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612A8" w14:textId="5F3B1EA2" w:rsidR="006065C2" w:rsidRPr="006065C2" w:rsidRDefault="006065C2" w:rsidP="006065C2">
      <w:pPr>
        <w:jc w:val="both"/>
        <w:rPr>
          <w:rFonts w:eastAsia="Calibri" w:cs="Times New Roman"/>
          <w:color w:val="595959"/>
          <w:lang w:val="es-ES"/>
        </w:rPr>
      </w:pPr>
      <w:r w:rsidRPr="006065C2">
        <w:rPr>
          <w:rFonts w:eastAsia="Calibri" w:cs="Times New Roman"/>
          <w:noProof/>
          <w:color w:val="595959"/>
          <w:lang w:val="es-ES" w:eastAsia="es-ES"/>
        </w:rPr>
        <w:drawing>
          <wp:anchor distT="0" distB="0" distL="114300" distR="114300" simplePos="0" relativeHeight="251658246" behindDoc="0" locked="0" layoutInCell="1" allowOverlap="1" wp14:anchorId="78F86AC4" wp14:editId="13344D57">
            <wp:simplePos x="0" y="0"/>
            <wp:positionH relativeFrom="margin">
              <wp:align>center</wp:align>
            </wp:positionH>
            <wp:positionV relativeFrom="paragraph">
              <wp:posOffset>-228600</wp:posOffset>
            </wp:positionV>
            <wp:extent cx="1407795" cy="1397635"/>
            <wp:effectExtent l="0" t="0" r="1905" b="0"/>
            <wp:wrapNone/>
            <wp:docPr id="201" name="Picture 20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7795" cy="139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6A7E1" w14:textId="77777777" w:rsidR="006065C2" w:rsidRPr="006065C2" w:rsidRDefault="006065C2" w:rsidP="006065C2">
      <w:pPr>
        <w:jc w:val="both"/>
        <w:rPr>
          <w:rFonts w:eastAsia="Calibri" w:cs="Times New Roman"/>
          <w:color w:val="595959"/>
          <w:lang w:val="es-ES"/>
        </w:rPr>
      </w:pPr>
    </w:p>
    <w:p w14:paraId="39F304FB" w14:textId="77777777" w:rsidR="006065C2" w:rsidRPr="006065C2" w:rsidRDefault="006065C2" w:rsidP="006065C2">
      <w:pPr>
        <w:jc w:val="both"/>
        <w:rPr>
          <w:rFonts w:eastAsia="Calibri" w:cs="Times New Roman"/>
          <w:color w:val="595959"/>
          <w:lang w:val="es-ES"/>
        </w:rPr>
      </w:pPr>
    </w:p>
    <w:p w14:paraId="3B12EB66" w14:textId="77777777" w:rsidR="006065C2" w:rsidRPr="006065C2" w:rsidRDefault="006065C2" w:rsidP="006065C2">
      <w:pPr>
        <w:jc w:val="both"/>
        <w:rPr>
          <w:rFonts w:eastAsia="Calibri" w:cs="Times New Roman"/>
          <w:color w:val="595959"/>
          <w:lang w:val="es-ES"/>
        </w:rPr>
      </w:pPr>
    </w:p>
    <w:p w14:paraId="5FDD7634" w14:textId="0DF21C5E" w:rsidR="006065C2" w:rsidRPr="006065C2" w:rsidRDefault="006065C2" w:rsidP="006065C2">
      <w:pPr>
        <w:jc w:val="both"/>
        <w:rPr>
          <w:rFonts w:eastAsia="Calibri" w:cs="Times New Roman"/>
          <w:color w:val="595959"/>
          <w:lang w:val="es-ES"/>
        </w:rPr>
      </w:pPr>
      <w:r w:rsidRPr="006065C2">
        <w:rPr>
          <w:rFonts w:eastAsia="Calibri" w:cs="Times New Roman"/>
          <w:noProof/>
          <w:color w:val="595959"/>
          <w:lang w:val="es-ES" w:eastAsia="es-ES"/>
        </w:rPr>
        <mc:AlternateContent>
          <mc:Choice Requires="wps">
            <w:drawing>
              <wp:anchor distT="0" distB="0" distL="114300" distR="114300" simplePos="0" relativeHeight="251658250" behindDoc="0" locked="0" layoutInCell="1" allowOverlap="1" wp14:anchorId="6D24D1D1" wp14:editId="15EC3622">
                <wp:simplePos x="0" y="0"/>
                <wp:positionH relativeFrom="margin">
                  <wp:posOffset>1691640</wp:posOffset>
                </wp:positionH>
                <wp:positionV relativeFrom="paragraph">
                  <wp:posOffset>109855</wp:posOffset>
                </wp:positionV>
                <wp:extent cx="1646555" cy="177165"/>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77165"/>
                        </a:xfrm>
                        <a:prstGeom prst="rect">
                          <a:avLst/>
                        </a:prstGeom>
                      </wps:spPr>
                      <wps:txbx>
                        <w:txbxContent>
                          <w:p w14:paraId="775764DC" w14:textId="77777777" w:rsidR="009709AA" w:rsidRPr="00641197" w:rsidRDefault="009709AA" w:rsidP="006065C2">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24D1D1" id="_x0000_t202" coordsize="21600,21600" o:spt="202" path="m,l,21600r21600,l21600,xe">
                <v:stroke joinstyle="miter"/>
                <v:path gradientshapeok="t" o:connecttype="rect"/>
              </v:shapetype>
              <v:shape id="Text Box 200" o:spid="_x0000_s1026" type="#_x0000_t202" style="position:absolute;left:0;text-align:left;margin-left:133.2pt;margin-top:8.65pt;width:129.65pt;height:13.9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" filled="f" stroked="f">
                <v:textbox inset="0,1pt,0,0">
                  <w:txbxContent>
                    <w:p w14:paraId="775764DC" w14:textId="77777777" w:rsidR="009709AA" w:rsidRPr="00641197" w:rsidRDefault="009709AA" w:rsidP="006065C2">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v:textbox>
                <w10:wrap anchorx="margin"/>
              </v:shape>
            </w:pict>
          </mc:Fallback>
        </mc:AlternateContent>
      </w:r>
    </w:p>
    <w:p w14:paraId="4E0C940A" w14:textId="77777777" w:rsidR="006065C2" w:rsidRPr="006065C2" w:rsidRDefault="006065C2" w:rsidP="006065C2">
      <w:pPr>
        <w:jc w:val="both"/>
        <w:rPr>
          <w:rFonts w:eastAsia="Calibri" w:cs="Times New Roman"/>
          <w:color w:val="595959"/>
          <w:lang w:val="es-ES"/>
        </w:rPr>
      </w:pPr>
    </w:p>
    <w:p w14:paraId="539813BB" w14:textId="77777777" w:rsidR="006065C2" w:rsidRPr="006065C2" w:rsidRDefault="006065C2" w:rsidP="006065C2">
      <w:pPr>
        <w:jc w:val="both"/>
        <w:rPr>
          <w:rFonts w:eastAsia="Calibri" w:cs="Times New Roman"/>
          <w:color w:val="595959"/>
          <w:lang w:val="es-ES"/>
        </w:rPr>
      </w:pPr>
    </w:p>
    <w:p w14:paraId="0C39CD72" w14:textId="77777777" w:rsidR="006065C2" w:rsidRPr="006065C2" w:rsidRDefault="006065C2" w:rsidP="006065C2">
      <w:pPr>
        <w:jc w:val="both"/>
        <w:rPr>
          <w:rFonts w:eastAsia="Calibri" w:cs="Times New Roman"/>
          <w:color w:val="595959"/>
          <w:lang w:val="es-ES"/>
        </w:rPr>
      </w:pPr>
    </w:p>
    <w:p w14:paraId="208B4018" w14:textId="77777777" w:rsidR="006065C2" w:rsidRPr="006065C2" w:rsidRDefault="006065C2" w:rsidP="006065C2">
      <w:pPr>
        <w:jc w:val="both"/>
        <w:rPr>
          <w:rFonts w:eastAsia="Calibri" w:cs="Times New Roman"/>
          <w:color w:val="595959"/>
          <w:lang w:val="es-ES"/>
        </w:rPr>
      </w:pPr>
    </w:p>
    <w:p w14:paraId="19269C9B" w14:textId="77777777" w:rsidR="006065C2" w:rsidRPr="006065C2" w:rsidRDefault="006065C2" w:rsidP="006065C2">
      <w:pPr>
        <w:jc w:val="both"/>
        <w:rPr>
          <w:rFonts w:eastAsia="Calibri" w:cs="Times New Roman"/>
          <w:color w:val="595959"/>
          <w:lang w:val="es-ES"/>
        </w:rPr>
      </w:pPr>
    </w:p>
    <w:bookmarkStart w:id="0" w:name="_Hlk108119282"/>
    <w:p w14:paraId="7952AF83" w14:textId="738BA72F" w:rsidR="006065C2" w:rsidRPr="006065C2" w:rsidRDefault="00BB0785" w:rsidP="006065C2">
      <w:pPr>
        <w:jc w:val="both"/>
        <w:rPr>
          <w:rFonts w:eastAsia="Calibri" w:cs="Times New Roman"/>
          <w:color w:val="595959"/>
          <w:lang w:val="es-ES"/>
        </w:rPr>
      </w:pPr>
      <w:r w:rsidRPr="006065C2">
        <w:rPr>
          <w:rFonts w:eastAsia="Calibri" w:cs="Times New Roman"/>
          <w:noProof/>
          <w:color w:val="595959"/>
          <w:lang w:val="es-ES" w:eastAsia="es-ES"/>
        </w:rPr>
        <mc:AlternateContent>
          <mc:Choice Requires="wps">
            <w:drawing>
              <wp:anchor distT="0" distB="0" distL="114300" distR="114300" simplePos="0" relativeHeight="251658248" behindDoc="0" locked="0" layoutInCell="1" allowOverlap="1" wp14:anchorId="5D982637" wp14:editId="5EA42F10">
                <wp:simplePos x="0" y="0"/>
                <wp:positionH relativeFrom="margin">
                  <wp:posOffset>157480</wp:posOffset>
                </wp:positionH>
                <wp:positionV relativeFrom="paragraph">
                  <wp:posOffset>916305</wp:posOffset>
                </wp:positionV>
                <wp:extent cx="4714240" cy="577215"/>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4240" cy="577215"/>
                        </a:xfrm>
                        <a:prstGeom prst="rect">
                          <a:avLst/>
                        </a:prstGeom>
                      </wps:spPr>
                      <wps:txbx>
                        <w:txbxContent>
                          <w:p w14:paraId="6EC545FA" w14:textId="46AB67C5" w:rsidR="009709AA" w:rsidRPr="00B4666B" w:rsidRDefault="009709AA" w:rsidP="00E06B66">
                            <w:pPr>
                              <w:spacing w:before="27"/>
                              <w:jc w:val="center"/>
                              <w:rPr>
                                <w:b/>
                                <w:bCs/>
                                <w:color w:val="D5B788"/>
                                <w:spacing w:val="60"/>
                                <w:kern w:val="24"/>
                                <w:sz w:val="56"/>
                                <w:szCs w:val="56"/>
                                <w:lang w:val="es-DO"/>
                              </w:rPr>
                            </w:pPr>
                            <w:r>
                              <w:rPr>
                                <w:b/>
                                <w:bCs/>
                                <w:color w:val="D5B788"/>
                                <w:spacing w:val="60"/>
                                <w:kern w:val="24"/>
                                <w:sz w:val="56"/>
                                <w:szCs w:val="56"/>
                                <w:lang w:val="es-DO"/>
                              </w:rPr>
                              <w:t>MEMORIA INSTITUCIONAL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5D982637" id="Text Box 198" o:spid="_x0000_s1027" type="#_x0000_t202" style="position:absolute;left:0;text-align:left;margin-left:12.4pt;margin-top:72.15pt;width:371.2pt;height:45.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" filled="f" stroked="f">
                <v:textbox style="mso-fit-shape-to-text:t" inset="0,1.35pt,0,0">
                  <w:txbxContent>
                    <w:p w14:paraId="6EC545FA" w14:textId="46AB67C5" w:rsidR="009709AA" w:rsidRPr="00B4666B" w:rsidRDefault="009709AA" w:rsidP="00E06B66">
                      <w:pPr>
                        <w:spacing w:before="27"/>
                        <w:jc w:val="center"/>
                        <w:rPr>
                          <w:b/>
                          <w:bCs/>
                          <w:color w:val="D5B788"/>
                          <w:spacing w:val="60"/>
                          <w:kern w:val="24"/>
                          <w:sz w:val="56"/>
                          <w:szCs w:val="56"/>
                          <w:lang w:val="es-DO"/>
                        </w:rPr>
                      </w:pPr>
                      <w:r>
                        <w:rPr>
                          <w:b/>
                          <w:bCs/>
                          <w:color w:val="D5B788"/>
                          <w:spacing w:val="60"/>
                          <w:kern w:val="24"/>
                          <w:sz w:val="56"/>
                          <w:szCs w:val="56"/>
                          <w:lang w:val="es-DO"/>
                        </w:rPr>
                        <w:t>MEMORIA INSTITUCIONAL</w:t>
                      </w:r>
                    </w:p>
                  </w:txbxContent>
                </v:textbox>
                <w10:wrap anchorx="margin"/>
              </v:shape>
            </w:pict>
          </mc:Fallback>
        </mc:AlternateContent>
      </w:r>
      <w:r w:rsidR="0025438D" w:rsidRPr="006065C2">
        <w:rPr>
          <w:rFonts w:eastAsia="Calibri" w:cs="Times New Roman"/>
          <w:noProof/>
          <w:color w:val="595959"/>
          <w:lang w:val="es-ES" w:eastAsia="es-ES"/>
        </w:rPr>
        <mc:AlternateContent>
          <mc:Choice Requires="wps">
            <w:drawing>
              <wp:anchor distT="0" distB="0" distL="114300" distR="114300" simplePos="0" relativeHeight="251658249" behindDoc="0" locked="0" layoutInCell="1" allowOverlap="1" wp14:anchorId="30FF0238" wp14:editId="2A3BC125">
                <wp:simplePos x="0" y="0"/>
                <wp:positionH relativeFrom="margin">
                  <wp:align>center</wp:align>
                </wp:positionH>
                <wp:positionV relativeFrom="paragraph">
                  <wp:posOffset>2335530</wp:posOffset>
                </wp:positionV>
                <wp:extent cx="1112520" cy="308610"/>
                <wp:effectExtent l="0" t="0" r="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520" cy="308610"/>
                        </a:xfrm>
                        <a:prstGeom prst="rect">
                          <a:avLst/>
                        </a:prstGeom>
                      </wps:spPr>
                      <wps:txbx>
                        <w:txbxContent>
                          <w:p w14:paraId="211A83FB" w14:textId="7B91A18F" w:rsidR="009709AA" w:rsidRPr="00BE1797" w:rsidRDefault="009709AA" w:rsidP="006065C2">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0FF0238" id="Text Box 197" o:spid="_x0000_s1028" type="#_x0000_t202" style="position:absolute;left:0;text-align:left;margin-left:0;margin-top:183.9pt;width:87.6pt;height:24.3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" filled="f" stroked="f">
                <v:textbox inset="0,1pt,0,0">
                  <w:txbxContent>
                    <w:p w14:paraId="211A83FB" w14:textId="7B91A18F" w:rsidR="009709AA" w:rsidRPr="00BE1797" w:rsidRDefault="009709AA" w:rsidP="006065C2">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2</w:t>
                      </w:r>
                    </w:p>
                  </w:txbxContent>
                </v:textbox>
                <w10:wrap anchorx="margin"/>
              </v:shape>
            </w:pict>
          </mc:Fallback>
        </mc:AlternateContent>
      </w:r>
      <w:r w:rsidR="0025438D" w:rsidRPr="006065C2">
        <w:rPr>
          <w:rFonts w:eastAsia="Calibri" w:cs="Times New Roman"/>
          <w:noProof/>
          <w:color w:val="595959"/>
          <w:lang w:val="es-ES" w:eastAsia="es-ES"/>
        </w:rPr>
        <mc:AlternateContent>
          <mc:Choice Requires="wps">
            <w:drawing>
              <wp:anchor distT="0" distB="0" distL="114300" distR="114300" simplePos="0" relativeHeight="251658247" behindDoc="0" locked="0" layoutInCell="1" allowOverlap="1" wp14:anchorId="38923F6E" wp14:editId="56AE8F76">
                <wp:simplePos x="0" y="0"/>
                <wp:positionH relativeFrom="margin">
                  <wp:align>center</wp:align>
                </wp:positionH>
                <wp:positionV relativeFrom="paragraph">
                  <wp:posOffset>1872517</wp:posOffset>
                </wp:positionV>
                <wp:extent cx="764540" cy="122555"/>
                <wp:effectExtent l="0" t="0" r="0" b="0"/>
                <wp:wrapNone/>
                <wp:docPr id="199" name="Minus Sign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2FAE4" id="Minus Sign 199" o:spid="_x0000_s1026" style="position:absolute;margin-left:0;margin-top:147.45pt;width:60.2pt;height:9.6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" path="m101340,46865r561860,l663200,75690r-561860,l101340,46865xe" fillcolor="#d1b886" strokecolor="#d1b886" strokeweight="1pt">
                <v:stroke joinstyle="miter"/>
                <v:path arrowok="t" o:connecttype="custom" o:connectlocs="101340,46865;663200,46865;663200,75690;101340,75690;101340,46865" o:connectangles="0,0,0,0,0"/>
                <w10:wrap anchorx="margin"/>
              </v:shape>
            </w:pict>
          </mc:Fallback>
        </mc:AlternateContent>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p>
    <w:bookmarkEnd w:id="0"/>
    <w:p w14:paraId="7424202F" w14:textId="707E9526" w:rsidR="006065C2" w:rsidRPr="006065C2" w:rsidRDefault="00C061B5" w:rsidP="006065C2">
      <w:pPr>
        <w:jc w:val="both"/>
        <w:rPr>
          <w:rFonts w:eastAsia="Calibri" w:cs="Times New Roman"/>
          <w:color w:val="595959"/>
          <w:lang w:val="es-ES"/>
        </w:rPr>
      </w:pPr>
      <w:r w:rsidRPr="004631EF">
        <w:rPr>
          <w:noProof/>
          <w:lang w:val="es-ES" w:eastAsia="es-ES"/>
        </w:rPr>
        <mc:AlternateContent>
          <mc:Choice Requires="wps">
            <w:drawing>
              <wp:anchor distT="45720" distB="45720" distL="114300" distR="114300" simplePos="0" relativeHeight="251658260" behindDoc="0" locked="0" layoutInCell="1" allowOverlap="1" wp14:anchorId="182ADB82" wp14:editId="43A80459">
                <wp:simplePos x="0" y="0"/>
                <wp:positionH relativeFrom="margin">
                  <wp:align>center</wp:align>
                </wp:positionH>
                <wp:positionV relativeFrom="paragraph">
                  <wp:posOffset>1431925</wp:posOffset>
                </wp:positionV>
                <wp:extent cx="1524000" cy="257810"/>
                <wp:effectExtent l="0" t="0" r="0" b="889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810"/>
                        </a:xfrm>
                        <a:prstGeom prst="rect">
                          <a:avLst/>
                        </a:prstGeom>
                        <a:solidFill>
                          <a:srgbClr val="FFFFFF"/>
                        </a:solidFill>
                        <a:ln w="9525">
                          <a:noFill/>
                          <a:miter lim="800000"/>
                          <a:headEnd/>
                          <a:tailEnd/>
                        </a:ln>
                      </wps:spPr>
                      <wps:txbx>
                        <w:txbxContent>
                          <w:p w14:paraId="5B2CFCB3" w14:textId="77777777" w:rsidR="009709AA" w:rsidRPr="0092544B" w:rsidRDefault="009709AA" w:rsidP="0025438D">
                            <w:pPr>
                              <w:jc w:val="center"/>
                              <w:rPr>
                                <w:rFonts w:cs="Times New Roman"/>
                                <w:color w:val="D8B888"/>
                                <w:szCs w:val="24"/>
                              </w:rPr>
                            </w:pPr>
                            <w:r>
                              <w:rPr>
                                <w:rFonts w:cs="Times New Roman"/>
                                <w:color w:val="D8B888"/>
                                <w:szCs w:val="24"/>
                              </w:rPr>
                              <w:t>MEDIO AMBIENTE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ADB82" id="Text Box 2" o:spid="_x0000_s1029" type="#_x0000_t202" style="position:absolute;left:0;text-align:left;margin-left:0;margin-top:112.75pt;width:120pt;height:20.3pt;z-index:2516582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" stroked="f">
                <v:textbox>
                  <w:txbxContent>
                    <w:p w14:paraId="5B2CFCB3" w14:textId="77777777" w:rsidR="009709AA" w:rsidRPr="0092544B" w:rsidRDefault="009709AA" w:rsidP="0025438D">
                      <w:pPr>
                        <w:jc w:val="center"/>
                        <w:rPr>
                          <w:rFonts w:cs="Times New Roman"/>
                          <w:color w:val="D8B888"/>
                          <w:szCs w:val="24"/>
                        </w:rPr>
                      </w:pPr>
                      <w:r>
                        <w:rPr>
                          <w:rFonts w:cs="Times New Roman"/>
                          <w:color w:val="D8B888"/>
                          <w:szCs w:val="24"/>
                        </w:rPr>
                        <w:t>MEDIO AMBIENTE</w:t>
                      </w:r>
                    </w:p>
                  </w:txbxContent>
                </v:textbox>
                <w10:wrap type="square" anchorx="margin"/>
              </v:shape>
            </w:pict>
          </mc:Fallback>
        </mc:AlternateContent>
      </w:r>
      <w:r w:rsidRPr="006065C2">
        <w:rPr>
          <w:rFonts w:eastAsia="Calibri" w:cs="Times New Roman"/>
          <w:noProof/>
          <w:color w:val="595959"/>
          <w:lang w:val="es-ES" w:eastAsia="es-ES"/>
        </w:rPr>
        <mc:AlternateContent>
          <mc:Choice Requires="wps">
            <w:drawing>
              <wp:anchor distT="0" distB="0" distL="114300" distR="114300" simplePos="0" relativeHeight="251658253" behindDoc="0" locked="0" layoutInCell="1" allowOverlap="1" wp14:anchorId="4204E9F2" wp14:editId="1ED35152">
                <wp:simplePos x="0" y="0"/>
                <wp:positionH relativeFrom="margin">
                  <wp:align>center</wp:align>
                </wp:positionH>
                <wp:positionV relativeFrom="paragraph">
                  <wp:posOffset>1367790</wp:posOffset>
                </wp:positionV>
                <wp:extent cx="472440" cy="22860"/>
                <wp:effectExtent l="0" t="0" r="0" b="0"/>
                <wp:wrapNone/>
                <wp:docPr id="196" name="Freeform: 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0E2EEC99" id="Freeform: Shape 196" o:spid="_x0000_s1026" style="position:absolute;margin-left:0;margin-top:107.7pt;width:37.2pt;height:1.8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" path="m472439,l,,,22364r472439,l472439,xe" fillcolor="#d5b788" stroked="f">
                <v:path arrowok="t"/>
                <w10:wrap anchorx="margin"/>
              </v:shape>
            </w:pict>
          </mc:Fallback>
        </mc:AlternateContent>
      </w:r>
      <w:r w:rsidRPr="006065C2">
        <w:rPr>
          <w:rFonts w:eastAsia="Calibri" w:cs="Times New Roman"/>
          <w:noProof/>
          <w:color w:val="595959"/>
          <w:lang w:val="es-ES" w:eastAsia="es-ES"/>
        </w:rPr>
        <w:drawing>
          <wp:anchor distT="0" distB="0" distL="114300" distR="114300" simplePos="0" relativeHeight="251658252" behindDoc="0" locked="0" layoutInCell="1" allowOverlap="1" wp14:anchorId="524445FE" wp14:editId="0A1CD1F1">
            <wp:simplePos x="0" y="0"/>
            <wp:positionH relativeFrom="margin">
              <wp:align>center</wp:align>
            </wp:positionH>
            <wp:positionV relativeFrom="paragraph">
              <wp:posOffset>1048385</wp:posOffset>
            </wp:positionV>
            <wp:extent cx="2059940" cy="220345"/>
            <wp:effectExtent l="0" t="0" r="0" b="825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5C2">
        <w:rPr>
          <w:rFonts w:eastAsia="Calibri" w:cs="Times New Roman"/>
          <w:noProof/>
          <w:color w:val="595959"/>
          <w:lang w:val="es-ES" w:eastAsia="es-ES"/>
        </w:rPr>
        <w:drawing>
          <wp:anchor distT="0" distB="0" distL="114300" distR="114300" simplePos="0" relativeHeight="251658251" behindDoc="0" locked="0" layoutInCell="1" allowOverlap="1" wp14:anchorId="14C4858E" wp14:editId="0458FBB7">
            <wp:simplePos x="0" y="0"/>
            <wp:positionH relativeFrom="margin">
              <wp:align>center</wp:align>
            </wp:positionH>
            <wp:positionV relativeFrom="paragraph">
              <wp:posOffset>528320</wp:posOffset>
            </wp:positionV>
            <wp:extent cx="474980" cy="441960"/>
            <wp:effectExtent l="0" t="0" r="1270" b="0"/>
            <wp:wrapNone/>
            <wp:docPr id="63" name="Picture 6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clip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5C2" w:rsidRPr="006065C2">
        <w:rPr>
          <w:rFonts w:eastAsia="Calibri" w:cs="Times New Roman"/>
          <w:color w:val="595959"/>
          <w:lang w:val="es-ES"/>
        </w:rPr>
        <w:br w:type="page"/>
      </w:r>
      <w:r w:rsidR="006065C2" w:rsidRPr="006065C2">
        <w:rPr>
          <w:rFonts w:eastAsia="Calibri" w:cs="Times New Roman"/>
          <w:color w:val="595959"/>
          <w:lang w:val="es-ES"/>
        </w:rPr>
        <w:lastRenderedPageBreak/>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r w:rsidR="006065C2" w:rsidRPr="006065C2">
        <w:rPr>
          <w:rFonts w:eastAsia="Calibri" w:cs="Times New Roman"/>
          <w:color w:val="595959"/>
          <w:lang w:val="es-ES"/>
        </w:rPr>
        <w:tab/>
      </w:r>
    </w:p>
    <w:p w14:paraId="28F3A4FC" w14:textId="77777777" w:rsidR="006065C2" w:rsidRPr="006065C2" w:rsidRDefault="006065C2" w:rsidP="006065C2">
      <w:pPr>
        <w:jc w:val="both"/>
        <w:rPr>
          <w:rFonts w:eastAsia="Calibri" w:cs="Times New Roman"/>
          <w:color w:val="595959"/>
          <w:lang w:val="es-ES"/>
        </w:rPr>
      </w:pPr>
    </w:p>
    <w:p w14:paraId="260D1F68" w14:textId="77777777" w:rsidR="006065C2" w:rsidRPr="006065C2" w:rsidRDefault="006065C2" w:rsidP="006065C2">
      <w:pPr>
        <w:jc w:val="both"/>
        <w:rPr>
          <w:rFonts w:eastAsia="Calibri" w:cs="Times New Roman"/>
          <w:color w:val="595959"/>
          <w:lang w:val="es-ES"/>
        </w:rPr>
      </w:pPr>
    </w:p>
    <w:p w14:paraId="607A93AC" w14:textId="77777777" w:rsidR="006065C2" w:rsidRPr="006065C2" w:rsidRDefault="006065C2" w:rsidP="006065C2">
      <w:pPr>
        <w:jc w:val="both"/>
        <w:rPr>
          <w:rFonts w:eastAsia="Calibri" w:cs="Times New Roman"/>
          <w:b/>
          <w:bCs/>
          <w:color w:val="595959"/>
          <w:lang w:val="es-ES"/>
        </w:rPr>
      </w:pPr>
    </w:p>
    <w:p w14:paraId="598024D8" w14:textId="77777777" w:rsidR="006065C2" w:rsidRPr="006065C2" w:rsidRDefault="006065C2" w:rsidP="006065C2">
      <w:pPr>
        <w:jc w:val="both"/>
        <w:rPr>
          <w:rFonts w:eastAsia="Calibri" w:cs="Times New Roman"/>
          <w:color w:val="595959"/>
          <w:lang w:val="es-ES"/>
        </w:rPr>
      </w:pPr>
    </w:p>
    <w:p w14:paraId="241259DF" w14:textId="77777777" w:rsidR="006065C2" w:rsidRPr="006065C2" w:rsidRDefault="006065C2" w:rsidP="006065C2">
      <w:pPr>
        <w:jc w:val="both"/>
        <w:rPr>
          <w:rFonts w:eastAsia="Calibri" w:cs="Times New Roman"/>
          <w:color w:val="595959"/>
          <w:lang w:val="es-ES"/>
        </w:rPr>
      </w:pPr>
    </w:p>
    <w:p w14:paraId="6F0E8CF6" w14:textId="77777777" w:rsidR="006065C2" w:rsidRPr="006065C2" w:rsidRDefault="006065C2" w:rsidP="006065C2">
      <w:pPr>
        <w:jc w:val="both"/>
        <w:rPr>
          <w:rFonts w:eastAsia="Calibri" w:cs="Times New Roman"/>
          <w:color w:val="595959"/>
          <w:lang w:val="es-ES"/>
        </w:rPr>
      </w:pPr>
    </w:p>
    <w:p w14:paraId="1C42A81D" w14:textId="77777777" w:rsidR="006065C2" w:rsidRPr="006065C2" w:rsidRDefault="006065C2" w:rsidP="006065C2">
      <w:pPr>
        <w:jc w:val="both"/>
        <w:rPr>
          <w:rFonts w:eastAsia="Calibri" w:cs="Times New Roman"/>
          <w:color w:val="595959"/>
          <w:lang w:val="es-ES"/>
        </w:rPr>
      </w:pPr>
    </w:p>
    <w:p w14:paraId="443825FE" w14:textId="5DAEBB70" w:rsidR="006065C2" w:rsidRPr="006065C2" w:rsidRDefault="00E06B66" w:rsidP="006065C2">
      <w:pPr>
        <w:jc w:val="both"/>
        <w:rPr>
          <w:rFonts w:eastAsia="Calibri" w:cs="Times New Roman"/>
          <w:color w:val="595959"/>
          <w:lang w:val="es-ES"/>
        </w:rPr>
      </w:pPr>
      <w:r w:rsidRPr="006065C2">
        <w:rPr>
          <w:rFonts w:eastAsia="Calibri" w:cs="Times New Roman"/>
          <w:noProof/>
          <w:color w:val="595959"/>
          <w:lang w:val="es-ES" w:eastAsia="es-ES"/>
        </w:rPr>
        <mc:AlternateContent>
          <mc:Choice Requires="wps">
            <w:drawing>
              <wp:anchor distT="0" distB="0" distL="114300" distR="114300" simplePos="0" relativeHeight="251658254" behindDoc="0" locked="0" layoutInCell="1" allowOverlap="1" wp14:anchorId="203DFDF6" wp14:editId="5C4F3505">
                <wp:simplePos x="0" y="0"/>
                <wp:positionH relativeFrom="margin">
                  <wp:posOffset>186690</wp:posOffset>
                </wp:positionH>
                <wp:positionV relativeFrom="paragraph">
                  <wp:posOffset>21590</wp:posOffset>
                </wp:positionV>
                <wp:extent cx="4655820" cy="57721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5820" cy="577215"/>
                        </a:xfrm>
                        <a:prstGeom prst="rect">
                          <a:avLst/>
                        </a:prstGeom>
                      </wps:spPr>
                      <wps:txbx>
                        <w:txbxContent>
                          <w:p w14:paraId="1145E6EA" w14:textId="5CCD4260" w:rsidR="009709AA" w:rsidRPr="00B4666B" w:rsidRDefault="009709AA" w:rsidP="006065C2">
                            <w:pPr>
                              <w:spacing w:before="27"/>
                              <w:jc w:val="center"/>
                              <w:rPr>
                                <w:b/>
                                <w:bCs/>
                                <w:color w:val="D5B788"/>
                                <w:spacing w:val="60"/>
                                <w:kern w:val="24"/>
                                <w:sz w:val="56"/>
                                <w:szCs w:val="56"/>
                                <w:lang w:val="es-DO"/>
                              </w:rPr>
                            </w:pPr>
                            <w:r>
                              <w:rPr>
                                <w:b/>
                                <w:bCs/>
                                <w:color w:val="D5B788"/>
                                <w:spacing w:val="60"/>
                                <w:kern w:val="24"/>
                                <w:sz w:val="56"/>
                                <w:szCs w:val="56"/>
                                <w:lang w:val="es-DO"/>
                              </w:rPr>
                              <w:t>MEMORIA INSTITUCIONAL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203DFDF6" id="Text Box 61" o:spid="_x0000_s1030" type="#_x0000_t202" style="position:absolute;left:0;text-align:left;margin-left:14.7pt;margin-top:1.7pt;width:366.6pt;height:45.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" filled="f" stroked="f">
                <v:textbox style="mso-fit-shape-to-text:t" inset="0,1.35pt,0,0">
                  <w:txbxContent>
                    <w:p w14:paraId="1145E6EA" w14:textId="5CCD4260" w:rsidR="009709AA" w:rsidRPr="00B4666B" w:rsidRDefault="009709AA" w:rsidP="006065C2">
                      <w:pPr>
                        <w:spacing w:before="27"/>
                        <w:jc w:val="center"/>
                        <w:rPr>
                          <w:b/>
                          <w:bCs/>
                          <w:color w:val="D5B788"/>
                          <w:spacing w:val="60"/>
                          <w:kern w:val="24"/>
                          <w:sz w:val="56"/>
                          <w:szCs w:val="56"/>
                          <w:lang w:val="es-DO"/>
                        </w:rPr>
                      </w:pPr>
                      <w:r>
                        <w:rPr>
                          <w:b/>
                          <w:bCs/>
                          <w:color w:val="D5B788"/>
                          <w:spacing w:val="60"/>
                          <w:kern w:val="24"/>
                          <w:sz w:val="56"/>
                          <w:szCs w:val="56"/>
                          <w:lang w:val="es-DO"/>
                        </w:rPr>
                        <w:t>MEMORIA INSTITUCIONAL</w:t>
                      </w:r>
                    </w:p>
                  </w:txbxContent>
                </v:textbox>
                <w10:wrap anchorx="margin"/>
              </v:shape>
            </w:pict>
          </mc:Fallback>
        </mc:AlternateContent>
      </w:r>
    </w:p>
    <w:p w14:paraId="391669B9" w14:textId="3E1C45CE" w:rsidR="006065C2" w:rsidRPr="006065C2" w:rsidRDefault="006065C2" w:rsidP="006065C2">
      <w:pPr>
        <w:jc w:val="both"/>
        <w:rPr>
          <w:rFonts w:eastAsia="Calibri" w:cs="Times New Roman"/>
          <w:color w:val="595959"/>
          <w:lang w:val="es-ES"/>
        </w:rPr>
      </w:pPr>
    </w:p>
    <w:p w14:paraId="2BE2BFFD" w14:textId="77777777" w:rsidR="006065C2" w:rsidRPr="006065C2" w:rsidRDefault="006065C2" w:rsidP="006065C2">
      <w:pPr>
        <w:jc w:val="both"/>
        <w:rPr>
          <w:rFonts w:eastAsia="Calibri" w:cs="Times New Roman"/>
          <w:color w:val="595959"/>
          <w:lang w:val="es-ES"/>
        </w:rPr>
      </w:pPr>
    </w:p>
    <w:p w14:paraId="34EC2853" w14:textId="4961E926" w:rsidR="006065C2" w:rsidRPr="006065C2" w:rsidRDefault="006065C2" w:rsidP="006065C2">
      <w:pPr>
        <w:jc w:val="both"/>
        <w:rPr>
          <w:rFonts w:eastAsia="Calibri" w:cs="Times New Roman"/>
          <w:color w:val="595959"/>
          <w:lang w:val="es-ES"/>
        </w:rPr>
      </w:pPr>
      <w:r w:rsidRPr="006065C2">
        <w:rPr>
          <w:rFonts w:eastAsia="Calibri" w:cs="Times New Roman"/>
          <w:noProof/>
          <w:color w:val="595959"/>
          <w:lang w:val="es-ES" w:eastAsia="es-ES"/>
        </w:rPr>
        <mc:AlternateContent>
          <mc:Choice Requires="wps">
            <w:drawing>
              <wp:anchor distT="0" distB="0" distL="114300" distR="114300" simplePos="0" relativeHeight="251658257" behindDoc="0" locked="0" layoutInCell="1" allowOverlap="1" wp14:anchorId="0544944C" wp14:editId="28FEBA7D">
                <wp:simplePos x="0" y="0"/>
                <wp:positionH relativeFrom="margin">
                  <wp:align>center</wp:align>
                </wp:positionH>
                <wp:positionV relativeFrom="paragraph">
                  <wp:posOffset>164465</wp:posOffset>
                </wp:positionV>
                <wp:extent cx="764540" cy="122555"/>
                <wp:effectExtent l="0" t="0" r="0" b="0"/>
                <wp:wrapNone/>
                <wp:docPr id="60" name="Minus Sign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63F69" id="Minus Sign 60" o:spid="_x0000_s1026" style="position:absolute;margin-left:0;margin-top:12.95pt;width:60.2pt;height:9.65pt;z-index:25165825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" path="m101340,46865r561860,l663200,75690r-561860,l101340,46865xe" fillcolor="#d1b886" strokecolor="#d1b886" strokeweight="1pt">
                <v:stroke joinstyle="miter"/>
                <v:path arrowok="t" o:connecttype="custom" o:connectlocs="101340,46865;663200,46865;663200,75690;101340,75690;101340,46865" o:connectangles="0,0,0,0,0"/>
                <w10:wrap anchorx="margin"/>
              </v:shape>
            </w:pict>
          </mc:Fallback>
        </mc:AlternateContent>
      </w:r>
    </w:p>
    <w:p w14:paraId="62D3C2B4" w14:textId="42C15C31" w:rsidR="006065C2" w:rsidRPr="006065C2" w:rsidRDefault="006065C2" w:rsidP="006065C2">
      <w:pPr>
        <w:jc w:val="both"/>
        <w:rPr>
          <w:rFonts w:eastAsia="Calibri" w:cs="Times New Roman"/>
          <w:b/>
          <w:bCs/>
          <w:color w:val="595959"/>
          <w:lang w:val="es-ES"/>
        </w:rPr>
      </w:pPr>
      <w:r w:rsidRPr="006065C2">
        <w:rPr>
          <w:rFonts w:eastAsia="Calibri" w:cs="Times New Roman"/>
          <w:noProof/>
          <w:color w:val="595959"/>
          <w:lang w:val="es-ES" w:eastAsia="es-ES"/>
        </w:rPr>
        <mc:AlternateContent>
          <mc:Choice Requires="wps">
            <w:drawing>
              <wp:anchor distT="0" distB="0" distL="114300" distR="114300" simplePos="0" relativeHeight="251658258" behindDoc="0" locked="0" layoutInCell="1" allowOverlap="1" wp14:anchorId="32F9D77D" wp14:editId="5DF05FD3">
                <wp:simplePos x="0" y="0"/>
                <wp:positionH relativeFrom="margin">
                  <wp:align>center</wp:align>
                </wp:positionH>
                <wp:positionV relativeFrom="paragraph">
                  <wp:posOffset>216535</wp:posOffset>
                </wp:positionV>
                <wp:extent cx="1214755" cy="30861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41B8515C" w14:textId="77777777" w:rsidR="009709AA" w:rsidRPr="00BE1797" w:rsidRDefault="009709AA" w:rsidP="006065C2">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2F9D77D" id="Text Box 59" o:spid="_x0000_s1031" type="#_x0000_t202" style="position:absolute;left:0;text-align:left;margin-left:0;margin-top:17.05pt;width:95.65pt;height:24.3pt;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" filled="f" stroked="f">
                <v:textbox inset="0,1pt,0,0">
                  <w:txbxContent>
                    <w:p w14:paraId="41B8515C" w14:textId="77777777" w:rsidR="009709AA" w:rsidRPr="00BE1797" w:rsidRDefault="009709AA" w:rsidP="006065C2">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Pr>
                          <w:color w:val="D5B788"/>
                          <w:spacing w:val="28"/>
                          <w:kern w:val="24"/>
                          <w:sz w:val="28"/>
                          <w:szCs w:val="28"/>
                        </w:rPr>
                        <w:t>2</w:t>
                      </w:r>
                    </w:p>
                  </w:txbxContent>
                </v:textbox>
                <w10:wrap anchorx="margin"/>
              </v:shape>
            </w:pict>
          </mc:Fallback>
        </mc:AlternateContent>
      </w:r>
    </w:p>
    <w:p w14:paraId="70E16953" w14:textId="77777777" w:rsidR="006065C2" w:rsidRPr="006065C2" w:rsidRDefault="006065C2" w:rsidP="006065C2">
      <w:pPr>
        <w:jc w:val="both"/>
        <w:rPr>
          <w:rFonts w:eastAsia="Calibri" w:cs="Times New Roman"/>
          <w:color w:val="595959"/>
          <w:lang w:val="es-ES"/>
        </w:rPr>
      </w:pPr>
    </w:p>
    <w:p w14:paraId="1292919D" w14:textId="77777777" w:rsidR="006065C2" w:rsidRPr="006065C2" w:rsidRDefault="006065C2" w:rsidP="006065C2">
      <w:pPr>
        <w:jc w:val="both"/>
        <w:rPr>
          <w:rFonts w:eastAsia="Calibri" w:cs="Times New Roman"/>
          <w:b/>
          <w:bCs/>
          <w:color w:val="595959"/>
          <w:lang w:val="es-ES"/>
        </w:rPr>
      </w:pPr>
    </w:p>
    <w:p w14:paraId="1BE8DC46" w14:textId="77777777" w:rsidR="006065C2" w:rsidRPr="006065C2" w:rsidRDefault="006065C2" w:rsidP="006065C2">
      <w:pPr>
        <w:tabs>
          <w:tab w:val="left" w:pos="5229"/>
        </w:tabs>
        <w:jc w:val="both"/>
        <w:rPr>
          <w:rFonts w:eastAsia="Calibri" w:cs="Times New Roman"/>
          <w:color w:val="595959"/>
          <w:lang w:val="es-ES"/>
        </w:rPr>
      </w:pPr>
      <w:r w:rsidRPr="006065C2">
        <w:rPr>
          <w:rFonts w:eastAsia="Calibri" w:cs="Times New Roman"/>
          <w:color w:val="595959"/>
          <w:lang w:val="es-ES"/>
        </w:rPr>
        <w:tab/>
      </w:r>
      <w:r w:rsidRPr="006065C2">
        <w:rPr>
          <w:rFonts w:eastAsia="Calibri" w:cs="Times New Roman"/>
          <w:color w:val="595959"/>
          <w:lang w:val="es-ES"/>
        </w:rPr>
        <w:tab/>
      </w:r>
      <w:r w:rsidRPr="006065C2">
        <w:rPr>
          <w:rFonts w:eastAsia="Calibri" w:cs="Times New Roman"/>
          <w:color w:val="595959"/>
          <w:lang w:val="es-ES"/>
        </w:rPr>
        <w:tab/>
      </w:r>
    </w:p>
    <w:p w14:paraId="4F5731A9" w14:textId="77777777" w:rsidR="006065C2" w:rsidRPr="006065C2" w:rsidRDefault="006065C2" w:rsidP="006065C2">
      <w:pPr>
        <w:jc w:val="both"/>
        <w:rPr>
          <w:rFonts w:eastAsia="Calibri" w:cs="Times New Roman"/>
          <w:color w:val="595959"/>
          <w:lang w:val="es-ES"/>
        </w:rPr>
      </w:pPr>
    </w:p>
    <w:p w14:paraId="5F18FE21" w14:textId="77777777" w:rsidR="006065C2" w:rsidRPr="006065C2" w:rsidRDefault="006065C2" w:rsidP="006065C2">
      <w:pPr>
        <w:jc w:val="both"/>
        <w:rPr>
          <w:rFonts w:eastAsia="Calibri" w:cs="Times New Roman"/>
          <w:color w:val="595959"/>
          <w:lang w:val="es-ES"/>
        </w:rPr>
      </w:pPr>
    </w:p>
    <w:p w14:paraId="5CDA1ABE" w14:textId="77777777" w:rsidR="006065C2" w:rsidRPr="006065C2" w:rsidRDefault="006065C2" w:rsidP="006065C2">
      <w:pPr>
        <w:jc w:val="both"/>
        <w:rPr>
          <w:rFonts w:eastAsia="Calibri" w:cs="Times New Roman"/>
          <w:color w:val="595959"/>
          <w:lang w:val="es-ES"/>
        </w:rPr>
      </w:pPr>
    </w:p>
    <w:p w14:paraId="3640D44C" w14:textId="77777777" w:rsidR="006065C2" w:rsidRPr="006065C2" w:rsidRDefault="006065C2" w:rsidP="006065C2">
      <w:pPr>
        <w:jc w:val="both"/>
        <w:rPr>
          <w:rFonts w:eastAsia="Calibri" w:cs="Times New Roman"/>
          <w:color w:val="595959"/>
          <w:lang w:val="es-ES"/>
        </w:rPr>
      </w:pPr>
    </w:p>
    <w:p w14:paraId="701D4950" w14:textId="441E12C4" w:rsidR="006065C2" w:rsidRPr="006065C2" w:rsidRDefault="00C061B5" w:rsidP="006065C2">
      <w:pPr>
        <w:jc w:val="both"/>
        <w:rPr>
          <w:rFonts w:eastAsia="Calibri" w:cs="Times New Roman"/>
          <w:color w:val="595959"/>
          <w:lang w:val="es-ES"/>
        </w:rPr>
      </w:pPr>
      <w:r w:rsidRPr="004631EF">
        <w:rPr>
          <w:noProof/>
          <w:lang w:val="es-ES" w:eastAsia="es-ES"/>
        </w:rPr>
        <mc:AlternateContent>
          <mc:Choice Requires="wps">
            <w:drawing>
              <wp:anchor distT="45720" distB="45720" distL="114300" distR="114300" simplePos="0" relativeHeight="251658261" behindDoc="0" locked="0" layoutInCell="1" allowOverlap="1" wp14:anchorId="2A243C38" wp14:editId="6652AA4E">
                <wp:simplePos x="0" y="0"/>
                <wp:positionH relativeFrom="margin">
                  <wp:posOffset>1752600</wp:posOffset>
                </wp:positionH>
                <wp:positionV relativeFrom="paragraph">
                  <wp:posOffset>1156970</wp:posOffset>
                </wp:positionV>
                <wp:extent cx="1518920" cy="257810"/>
                <wp:effectExtent l="0" t="0" r="5080" b="889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257810"/>
                        </a:xfrm>
                        <a:prstGeom prst="rect">
                          <a:avLst/>
                        </a:prstGeom>
                        <a:solidFill>
                          <a:srgbClr val="FFFFFF"/>
                        </a:solidFill>
                        <a:ln w="9525">
                          <a:noFill/>
                          <a:miter lim="800000"/>
                          <a:headEnd/>
                          <a:tailEnd/>
                        </a:ln>
                      </wps:spPr>
                      <wps:txbx>
                        <w:txbxContent>
                          <w:p w14:paraId="295A4849" w14:textId="77777777" w:rsidR="009709AA" w:rsidRPr="0092544B" w:rsidRDefault="009709AA" w:rsidP="0025438D">
                            <w:pPr>
                              <w:jc w:val="center"/>
                              <w:rPr>
                                <w:rFonts w:cs="Times New Roman"/>
                                <w:color w:val="D8B888"/>
                                <w:szCs w:val="24"/>
                              </w:rPr>
                            </w:pPr>
                            <w:r>
                              <w:rPr>
                                <w:rFonts w:cs="Times New Roman"/>
                                <w:color w:val="D8B888"/>
                                <w:szCs w:val="24"/>
                              </w:rPr>
                              <w:t>MEDIO AMBIENTE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43C38" id="_x0000_s1032" type="#_x0000_t202" style="position:absolute;left:0;text-align:left;margin-left:138pt;margin-top:91.1pt;width:119.6pt;height:20.3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" stroked="f">
                <v:textbox>
                  <w:txbxContent>
                    <w:p w14:paraId="295A4849" w14:textId="77777777" w:rsidR="009709AA" w:rsidRPr="0092544B" w:rsidRDefault="009709AA" w:rsidP="0025438D">
                      <w:pPr>
                        <w:jc w:val="center"/>
                        <w:rPr>
                          <w:rFonts w:cs="Times New Roman"/>
                          <w:color w:val="D8B888"/>
                          <w:szCs w:val="24"/>
                        </w:rPr>
                      </w:pPr>
                      <w:r>
                        <w:rPr>
                          <w:rFonts w:cs="Times New Roman"/>
                          <w:color w:val="D8B888"/>
                          <w:szCs w:val="24"/>
                        </w:rPr>
                        <w:t>MEDIO AMBIENTE</w:t>
                      </w:r>
                    </w:p>
                  </w:txbxContent>
                </v:textbox>
                <w10:wrap type="square" anchorx="margin"/>
              </v:shape>
            </w:pict>
          </mc:Fallback>
        </mc:AlternateContent>
      </w:r>
      <w:r w:rsidRPr="006065C2">
        <w:rPr>
          <w:rFonts w:eastAsia="Calibri" w:cs="Times New Roman"/>
          <w:noProof/>
          <w:color w:val="595959"/>
          <w:lang w:val="es-ES" w:eastAsia="es-ES"/>
        </w:rPr>
        <mc:AlternateContent>
          <mc:Choice Requires="wps">
            <w:drawing>
              <wp:anchor distT="0" distB="0" distL="114300" distR="114300" simplePos="0" relativeHeight="251658259" behindDoc="0" locked="0" layoutInCell="1" allowOverlap="1" wp14:anchorId="08F6F466" wp14:editId="17D876CF">
                <wp:simplePos x="0" y="0"/>
                <wp:positionH relativeFrom="margin">
                  <wp:posOffset>2278380</wp:posOffset>
                </wp:positionH>
                <wp:positionV relativeFrom="paragraph">
                  <wp:posOffset>1075690</wp:posOffset>
                </wp:positionV>
                <wp:extent cx="472440" cy="22860"/>
                <wp:effectExtent l="0" t="0" r="0" b="0"/>
                <wp:wrapNone/>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66870F28" id="Freeform: Shape 57" o:spid="_x0000_s1026" style="position:absolute;margin-left:179.4pt;margin-top:84.7pt;width:37.2pt;height:1.8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" path="m472439,l,,,22364r472439,l472439,xe" fillcolor="#d5b788" stroked="f">
                <v:path arrowok="t"/>
                <w10:wrap anchorx="margin"/>
              </v:shape>
            </w:pict>
          </mc:Fallback>
        </mc:AlternateContent>
      </w:r>
      <w:r w:rsidRPr="006065C2">
        <w:rPr>
          <w:rFonts w:eastAsia="Calibri" w:cs="Times New Roman"/>
          <w:noProof/>
          <w:color w:val="595959"/>
          <w:lang w:val="es-ES" w:eastAsia="es-ES"/>
        </w:rPr>
        <w:drawing>
          <wp:anchor distT="0" distB="0" distL="114300" distR="114300" simplePos="0" relativeHeight="251658256" behindDoc="0" locked="0" layoutInCell="1" allowOverlap="1" wp14:anchorId="050DA3F3" wp14:editId="353D9DB8">
            <wp:simplePos x="0" y="0"/>
            <wp:positionH relativeFrom="margin">
              <wp:posOffset>1484630</wp:posOffset>
            </wp:positionH>
            <wp:positionV relativeFrom="paragraph">
              <wp:posOffset>759460</wp:posOffset>
            </wp:positionV>
            <wp:extent cx="2059940" cy="220345"/>
            <wp:effectExtent l="0" t="0" r="0" b="825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margin">
              <wp14:pctWidth>0</wp14:pctWidth>
            </wp14:sizeRelH>
            <wp14:sizeRelV relativeFrom="page">
              <wp14:pctHeight>0</wp14:pctHeight>
            </wp14:sizeRelV>
          </wp:anchor>
        </w:drawing>
      </w:r>
      <w:r w:rsidR="0025438D" w:rsidRPr="006065C2">
        <w:rPr>
          <w:rFonts w:eastAsia="Calibri" w:cs="Times New Roman"/>
          <w:noProof/>
          <w:color w:val="595959"/>
          <w:lang w:val="es-ES" w:eastAsia="es-ES"/>
        </w:rPr>
        <w:drawing>
          <wp:anchor distT="0" distB="0" distL="114300" distR="114300" simplePos="0" relativeHeight="251658255" behindDoc="0" locked="0" layoutInCell="1" allowOverlap="1" wp14:anchorId="050AA94D" wp14:editId="091D00AD">
            <wp:simplePos x="0" y="0"/>
            <wp:positionH relativeFrom="margin">
              <wp:posOffset>2276475</wp:posOffset>
            </wp:positionH>
            <wp:positionV relativeFrom="paragraph">
              <wp:posOffset>236855</wp:posOffset>
            </wp:positionV>
            <wp:extent cx="474980" cy="441325"/>
            <wp:effectExtent l="0" t="0" r="1270" b="0"/>
            <wp:wrapNone/>
            <wp:docPr id="56" name="Picture 5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clip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980" cy="4413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6065C2" w:rsidRPr="006065C2">
        <w:rPr>
          <w:rFonts w:eastAsia="Calibri" w:cs="Times New Roman"/>
          <w:color w:val="595959"/>
          <w:lang w:val="es-ES"/>
        </w:rPr>
        <w:br w:type="page"/>
      </w:r>
    </w:p>
    <w:p w14:paraId="31E2FE32" w14:textId="785415ED" w:rsidR="00545797" w:rsidRPr="004631EF" w:rsidRDefault="00156315" w:rsidP="00545797">
      <w:pPr>
        <w:jc w:val="center"/>
        <w:rPr>
          <w:b/>
          <w:bCs/>
          <w:color w:val="767171"/>
          <w:spacing w:val="20"/>
          <w:sz w:val="28"/>
          <w:lang w:val="es-DO"/>
        </w:rPr>
      </w:pPr>
      <w:r w:rsidRPr="004631EF">
        <w:rPr>
          <w:noProof/>
          <w:color w:val="767171"/>
          <w:lang w:val="es-ES" w:eastAsia="es-ES"/>
        </w:rPr>
        <w:lastRenderedPageBreak/>
        <mc:AlternateContent>
          <mc:Choice Requires="wps">
            <w:drawing>
              <wp:anchor distT="0" distB="0" distL="114300" distR="114300" simplePos="0" relativeHeight="251658243" behindDoc="0" locked="0" layoutInCell="1" allowOverlap="1" wp14:anchorId="1E07F231" wp14:editId="7C7578DC">
                <wp:simplePos x="0" y="0"/>
                <wp:positionH relativeFrom="margin">
                  <wp:align>center</wp:align>
                </wp:positionH>
                <wp:positionV relativeFrom="paragraph">
                  <wp:posOffset>252836</wp:posOffset>
                </wp:positionV>
                <wp:extent cx="46355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BBD30" id="Straight Connector 18" o:spid="_x0000_s1026" style="position:absolute;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9pt" to="36.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" strokecolor="#ee2a24" strokeweight="2.25pt">
                <v:stroke joinstyle="miter"/>
                <w10:wrap anchorx="margin"/>
              </v:line>
            </w:pict>
          </mc:Fallback>
        </mc:AlternateContent>
      </w:r>
      <w:r w:rsidR="00545797" w:rsidRPr="004631EF">
        <w:rPr>
          <w:b/>
          <w:bCs/>
          <w:color w:val="767171"/>
          <w:spacing w:val="20"/>
          <w:sz w:val="28"/>
          <w:lang w:val="es-DO"/>
        </w:rPr>
        <w:t>TABLA DE CONTENIDO</w:t>
      </w:r>
      <w:r w:rsidR="00A9765F">
        <w:rPr>
          <w:b/>
          <w:bCs/>
          <w:color w:val="767171"/>
          <w:spacing w:val="20"/>
          <w:sz w:val="28"/>
          <w:lang w:val="es-DO"/>
        </w:rPr>
        <w:t>S</w:t>
      </w:r>
    </w:p>
    <w:p w14:paraId="35D0C59C" w14:textId="7DBFA4F1" w:rsidR="00545797" w:rsidRDefault="00E06B66" w:rsidP="00156315">
      <w:pPr>
        <w:jc w:val="center"/>
        <w:rPr>
          <w:color w:val="767171"/>
          <w:spacing w:val="20"/>
          <w:szCs w:val="24"/>
          <w:lang w:val="es-DO"/>
        </w:rPr>
      </w:pPr>
      <w:r>
        <w:rPr>
          <w:color w:val="767171"/>
          <w:spacing w:val="20"/>
          <w:szCs w:val="24"/>
          <w:lang w:val="es-DO"/>
        </w:rPr>
        <w:t>Memoria Institucional 2022</w:t>
      </w:r>
    </w:p>
    <w:sdt>
      <w:sdtPr>
        <w:rPr>
          <w:lang w:val="es-ES"/>
        </w:rPr>
        <w:id w:val="-1409769651"/>
        <w:docPartObj>
          <w:docPartGallery w:val="Table of Contents"/>
          <w:docPartUnique/>
        </w:docPartObj>
      </w:sdtPr>
      <w:sdtEndPr>
        <w:rPr>
          <w:b/>
          <w:bCs/>
        </w:rPr>
      </w:sdtEndPr>
      <w:sdtContent>
        <w:p w14:paraId="45EC396B" w14:textId="79A6C36A" w:rsidR="006B7A17" w:rsidRPr="00AC7D7E" w:rsidRDefault="006B7A17" w:rsidP="00AC7D7E">
          <w:pPr>
            <w:rPr>
              <w:sz w:val="18"/>
              <w:szCs w:val="16"/>
            </w:rPr>
          </w:pPr>
        </w:p>
        <w:p w14:paraId="17EA32B1" w14:textId="697A9A08" w:rsidR="007B30C1" w:rsidRDefault="006B7A17" w:rsidP="00AC7D7E">
          <w:pPr>
            <w:pStyle w:val="TDC1"/>
            <w:rPr>
              <w:rFonts w:asciiTheme="minorHAnsi" w:eastAsiaTheme="minorEastAsia" w:hAnsiTheme="minorHAnsi"/>
              <w:color w:val="auto"/>
              <w:lang w:eastAsia="es-DO"/>
            </w:rPr>
          </w:pPr>
          <w:r>
            <w:fldChar w:fldCharType="begin"/>
          </w:r>
          <w:r>
            <w:instrText xml:space="preserve"> TOC \o "1-3" \h \z \u </w:instrText>
          </w:r>
          <w:r>
            <w:fldChar w:fldCharType="separate"/>
          </w:r>
          <w:hyperlink w:anchor="_Toc122454362" w:history="1">
            <w:r w:rsidR="007B30C1" w:rsidRPr="005A6164">
              <w:rPr>
                <w:rStyle w:val="Hipervnculo"/>
              </w:rPr>
              <w:t>I.</w:t>
            </w:r>
            <w:r w:rsidR="007B30C1">
              <w:rPr>
                <w:rFonts w:asciiTheme="minorHAnsi" w:eastAsiaTheme="minorEastAsia" w:hAnsiTheme="minorHAnsi"/>
                <w:color w:val="auto"/>
                <w:lang w:eastAsia="es-DO"/>
              </w:rPr>
              <w:tab/>
            </w:r>
            <w:r w:rsidR="007B30C1" w:rsidRPr="005A6164">
              <w:rPr>
                <w:rStyle w:val="Hipervnculo"/>
              </w:rPr>
              <w:t>RESUMEN EJECUTIVO</w:t>
            </w:r>
            <w:r w:rsidR="007B30C1">
              <w:rPr>
                <w:webHidden/>
              </w:rPr>
              <w:tab/>
            </w:r>
            <w:r w:rsidR="007B30C1">
              <w:rPr>
                <w:webHidden/>
              </w:rPr>
              <w:fldChar w:fldCharType="begin"/>
            </w:r>
            <w:r w:rsidR="007B30C1">
              <w:rPr>
                <w:webHidden/>
              </w:rPr>
              <w:instrText xml:space="preserve"> PAGEREF _Toc122454362 \h </w:instrText>
            </w:r>
            <w:r w:rsidR="007B30C1">
              <w:rPr>
                <w:webHidden/>
              </w:rPr>
            </w:r>
            <w:r w:rsidR="007B30C1">
              <w:rPr>
                <w:webHidden/>
              </w:rPr>
              <w:fldChar w:fldCharType="separate"/>
            </w:r>
            <w:r w:rsidR="007B30C1">
              <w:rPr>
                <w:webHidden/>
              </w:rPr>
              <w:t>5</w:t>
            </w:r>
            <w:r w:rsidR="007B30C1">
              <w:rPr>
                <w:webHidden/>
              </w:rPr>
              <w:fldChar w:fldCharType="end"/>
            </w:r>
          </w:hyperlink>
        </w:p>
        <w:p w14:paraId="0EA75E16" w14:textId="0F160B91" w:rsidR="007B30C1" w:rsidRDefault="00000000" w:rsidP="00AC7D7E">
          <w:pPr>
            <w:pStyle w:val="TDC1"/>
            <w:rPr>
              <w:rFonts w:asciiTheme="minorHAnsi" w:eastAsiaTheme="minorEastAsia" w:hAnsiTheme="minorHAnsi"/>
              <w:color w:val="auto"/>
              <w:lang w:eastAsia="es-DO"/>
            </w:rPr>
          </w:pPr>
          <w:hyperlink w:anchor="_Toc122454363" w:history="1">
            <w:r w:rsidR="007B30C1" w:rsidRPr="005A6164">
              <w:rPr>
                <w:rStyle w:val="Hipervnculo"/>
              </w:rPr>
              <w:t>II.</w:t>
            </w:r>
            <w:r w:rsidR="007B30C1">
              <w:rPr>
                <w:rFonts w:asciiTheme="minorHAnsi" w:eastAsiaTheme="minorEastAsia" w:hAnsiTheme="minorHAnsi"/>
                <w:color w:val="auto"/>
                <w:lang w:eastAsia="es-DO"/>
              </w:rPr>
              <w:tab/>
            </w:r>
            <w:r w:rsidR="007B30C1" w:rsidRPr="005A6164">
              <w:rPr>
                <w:rStyle w:val="Hipervnculo"/>
              </w:rPr>
              <w:t>INFORMACIÓN INSTITUCIONAL</w:t>
            </w:r>
            <w:r w:rsidR="007B30C1">
              <w:rPr>
                <w:webHidden/>
              </w:rPr>
              <w:tab/>
            </w:r>
            <w:r w:rsidR="007B30C1">
              <w:rPr>
                <w:webHidden/>
              </w:rPr>
              <w:fldChar w:fldCharType="begin"/>
            </w:r>
            <w:r w:rsidR="007B30C1">
              <w:rPr>
                <w:webHidden/>
              </w:rPr>
              <w:instrText xml:space="preserve"> PAGEREF _Toc122454363 \h </w:instrText>
            </w:r>
            <w:r w:rsidR="007B30C1">
              <w:rPr>
                <w:webHidden/>
              </w:rPr>
            </w:r>
            <w:r w:rsidR="007B30C1">
              <w:rPr>
                <w:webHidden/>
              </w:rPr>
              <w:fldChar w:fldCharType="separate"/>
            </w:r>
            <w:r w:rsidR="007B30C1">
              <w:rPr>
                <w:webHidden/>
              </w:rPr>
              <w:t>10</w:t>
            </w:r>
            <w:r w:rsidR="007B30C1">
              <w:rPr>
                <w:webHidden/>
              </w:rPr>
              <w:fldChar w:fldCharType="end"/>
            </w:r>
          </w:hyperlink>
        </w:p>
        <w:p w14:paraId="45D124CB" w14:textId="0C8E5CF7"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64" w:history="1">
            <w:r w:rsidR="007B30C1" w:rsidRPr="005A6164">
              <w:rPr>
                <w:rStyle w:val="Hipervnculo"/>
                <w:noProof/>
              </w:rPr>
              <w:t>2.1.</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Marco filosófico institucional</w:t>
            </w:r>
            <w:r w:rsidR="007B30C1">
              <w:rPr>
                <w:noProof/>
                <w:webHidden/>
              </w:rPr>
              <w:tab/>
            </w:r>
            <w:r w:rsidR="007B30C1">
              <w:rPr>
                <w:noProof/>
                <w:webHidden/>
              </w:rPr>
              <w:fldChar w:fldCharType="begin"/>
            </w:r>
            <w:r w:rsidR="007B30C1">
              <w:rPr>
                <w:noProof/>
                <w:webHidden/>
              </w:rPr>
              <w:instrText xml:space="preserve"> PAGEREF _Toc122454364 \h </w:instrText>
            </w:r>
            <w:r w:rsidR="007B30C1">
              <w:rPr>
                <w:noProof/>
                <w:webHidden/>
              </w:rPr>
            </w:r>
            <w:r w:rsidR="007B30C1">
              <w:rPr>
                <w:noProof/>
                <w:webHidden/>
              </w:rPr>
              <w:fldChar w:fldCharType="separate"/>
            </w:r>
            <w:r w:rsidR="007B30C1">
              <w:rPr>
                <w:noProof/>
                <w:webHidden/>
              </w:rPr>
              <w:t>10</w:t>
            </w:r>
            <w:r w:rsidR="007B30C1">
              <w:rPr>
                <w:noProof/>
                <w:webHidden/>
              </w:rPr>
              <w:fldChar w:fldCharType="end"/>
            </w:r>
          </w:hyperlink>
        </w:p>
        <w:p w14:paraId="037D5F6F" w14:textId="7FC094C9" w:rsidR="007B30C1" w:rsidRDefault="00000000">
          <w:pPr>
            <w:pStyle w:val="TDC3"/>
            <w:tabs>
              <w:tab w:val="left" w:pos="960"/>
              <w:tab w:val="right" w:leader="dot" w:pos="7910"/>
            </w:tabs>
            <w:rPr>
              <w:rFonts w:asciiTheme="minorHAnsi" w:eastAsiaTheme="minorEastAsia" w:hAnsiTheme="minorHAnsi"/>
              <w:noProof/>
              <w:color w:val="auto"/>
              <w:sz w:val="22"/>
              <w:lang w:val="es-DO" w:eastAsia="es-DO"/>
            </w:rPr>
          </w:pPr>
          <w:hyperlink w:anchor="_Toc122454365" w:history="1">
            <w:r w:rsidR="007B30C1" w:rsidRPr="005A6164">
              <w:rPr>
                <w:rStyle w:val="Hipervnculo"/>
                <w:noProof/>
                <w:lang w:val="es-DO"/>
              </w:rPr>
              <w:t>a.</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Misión</w:t>
            </w:r>
            <w:r w:rsidR="007B30C1">
              <w:rPr>
                <w:noProof/>
                <w:webHidden/>
              </w:rPr>
              <w:tab/>
            </w:r>
            <w:r w:rsidR="007B30C1">
              <w:rPr>
                <w:noProof/>
                <w:webHidden/>
              </w:rPr>
              <w:fldChar w:fldCharType="begin"/>
            </w:r>
            <w:r w:rsidR="007B30C1">
              <w:rPr>
                <w:noProof/>
                <w:webHidden/>
              </w:rPr>
              <w:instrText xml:space="preserve"> PAGEREF _Toc122454365 \h </w:instrText>
            </w:r>
            <w:r w:rsidR="007B30C1">
              <w:rPr>
                <w:noProof/>
                <w:webHidden/>
              </w:rPr>
            </w:r>
            <w:r w:rsidR="007B30C1">
              <w:rPr>
                <w:noProof/>
                <w:webHidden/>
              </w:rPr>
              <w:fldChar w:fldCharType="separate"/>
            </w:r>
            <w:r w:rsidR="007B30C1">
              <w:rPr>
                <w:noProof/>
                <w:webHidden/>
              </w:rPr>
              <w:t>10</w:t>
            </w:r>
            <w:r w:rsidR="007B30C1">
              <w:rPr>
                <w:noProof/>
                <w:webHidden/>
              </w:rPr>
              <w:fldChar w:fldCharType="end"/>
            </w:r>
          </w:hyperlink>
        </w:p>
        <w:p w14:paraId="7BC2D713" w14:textId="7B5B4FED" w:rsidR="007B30C1" w:rsidRDefault="00000000">
          <w:pPr>
            <w:pStyle w:val="TDC3"/>
            <w:tabs>
              <w:tab w:val="left" w:pos="960"/>
              <w:tab w:val="right" w:leader="dot" w:pos="7910"/>
            </w:tabs>
            <w:rPr>
              <w:rFonts w:asciiTheme="minorHAnsi" w:eastAsiaTheme="minorEastAsia" w:hAnsiTheme="minorHAnsi"/>
              <w:noProof/>
              <w:color w:val="auto"/>
              <w:sz w:val="22"/>
              <w:lang w:val="es-DO" w:eastAsia="es-DO"/>
            </w:rPr>
          </w:pPr>
          <w:hyperlink w:anchor="_Toc122454366" w:history="1">
            <w:r w:rsidR="007B30C1" w:rsidRPr="005A6164">
              <w:rPr>
                <w:rStyle w:val="Hipervnculo"/>
                <w:noProof/>
                <w:lang w:val="es-DO"/>
              </w:rPr>
              <w:t>b.</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Visión</w:t>
            </w:r>
            <w:r w:rsidR="007B30C1">
              <w:rPr>
                <w:noProof/>
                <w:webHidden/>
              </w:rPr>
              <w:tab/>
            </w:r>
            <w:r w:rsidR="007B30C1">
              <w:rPr>
                <w:noProof/>
                <w:webHidden/>
              </w:rPr>
              <w:fldChar w:fldCharType="begin"/>
            </w:r>
            <w:r w:rsidR="007B30C1">
              <w:rPr>
                <w:noProof/>
                <w:webHidden/>
              </w:rPr>
              <w:instrText xml:space="preserve"> PAGEREF _Toc122454366 \h </w:instrText>
            </w:r>
            <w:r w:rsidR="007B30C1">
              <w:rPr>
                <w:noProof/>
                <w:webHidden/>
              </w:rPr>
            </w:r>
            <w:r w:rsidR="007B30C1">
              <w:rPr>
                <w:noProof/>
                <w:webHidden/>
              </w:rPr>
              <w:fldChar w:fldCharType="separate"/>
            </w:r>
            <w:r w:rsidR="007B30C1">
              <w:rPr>
                <w:noProof/>
                <w:webHidden/>
              </w:rPr>
              <w:t>10</w:t>
            </w:r>
            <w:r w:rsidR="007B30C1">
              <w:rPr>
                <w:noProof/>
                <w:webHidden/>
              </w:rPr>
              <w:fldChar w:fldCharType="end"/>
            </w:r>
          </w:hyperlink>
        </w:p>
        <w:p w14:paraId="7CC1E51E" w14:textId="68EB6470" w:rsidR="007B30C1" w:rsidRDefault="00000000">
          <w:pPr>
            <w:pStyle w:val="TDC3"/>
            <w:tabs>
              <w:tab w:val="left" w:pos="960"/>
              <w:tab w:val="right" w:leader="dot" w:pos="7910"/>
            </w:tabs>
            <w:rPr>
              <w:rFonts w:asciiTheme="minorHAnsi" w:eastAsiaTheme="minorEastAsia" w:hAnsiTheme="minorHAnsi"/>
              <w:noProof/>
              <w:color w:val="auto"/>
              <w:sz w:val="22"/>
              <w:lang w:val="es-DO" w:eastAsia="es-DO"/>
            </w:rPr>
          </w:pPr>
          <w:hyperlink w:anchor="_Toc122454367" w:history="1">
            <w:r w:rsidR="007B30C1" w:rsidRPr="005A6164">
              <w:rPr>
                <w:rStyle w:val="Hipervnculo"/>
                <w:noProof/>
                <w:lang w:val="es-DO"/>
              </w:rPr>
              <w:t>c.</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Valores</w:t>
            </w:r>
            <w:r w:rsidR="007B30C1">
              <w:rPr>
                <w:noProof/>
                <w:webHidden/>
              </w:rPr>
              <w:tab/>
            </w:r>
            <w:r w:rsidR="007B30C1">
              <w:rPr>
                <w:noProof/>
                <w:webHidden/>
              </w:rPr>
              <w:fldChar w:fldCharType="begin"/>
            </w:r>
            <w:r w:rsidR="007B30C1">
              <w:rPr>
                <w:noProof/>
                <w:webHidden/>
              </w:rPr>
              <w:instrText xml:space="preserve"> PAGEREF _Toc122454367 \h </w:instrText>
            </w:r>
            <w:r w:rsidR="007B30C1">
              <w:rPr>
                <w:noProof/>
                <w:webHidden/>
              </w:rPr>
            </w:r>
            <w:r w:rsidR="007B30C1">
              <w:rPr>
                <w:noProof/>
                <w:webHidden/>
              </w:rPr>
              <w:fldChar w:fldCharType="separate"/>
            </w:r>
            <w:r w:rsidR="007B30C1">
              <w:rPr>
                <w:noProof/>
                <w:webHidden/>
              </w:rPr>
              <w:t>10</w:t>
            </w:r>
            <w:r w:rsidR="007B30C1">
              <w:rPr>
                <w:noProof/>
                <w:webHidden/>
              </w:rPr>
              <w:fldChar w:fldCharType="end"/>
            </w:r>
          </w:hyperlink>
        </w:p>
        <w:p w14:paraId="357F9B6C" w14:textId="02511A75"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68" w:history="1">
            <w:r w:rsidR="007B30C1" w:rsidRPr="005A6164">
              <w:rPr>
                <w:rStyle w:val="Hipervnculo"/>
                <w:noProof/>
              </w:rPr>
              <w:t>2.2.</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Base legal</w:t>
            </w:r>
            <w:r w:rsidR="007B30C1">
              <w:rPr>
                <w:noProof/>
                <w:webHidden/>
              </w:rPr>
              <w:tab/>
            </w:r>
            <w:r w:rsidR="007B30C1">
              <w:rPr>
                <w:noProof/>
                <w:webHidden/>
              </w:rPr>
              <w:fldChar w:fldCharType="begin"/>
            </w:r>
            <w:r w:rsidR="007B30C1">
              <w:rPr>
                <w:noProof/>
                <w:webHidden/>
              </w:rPr>
              <w:instrText xml:space="preserve"> PAGEREF _Toc122454368 \h </w:instrText>
            </w:r>
            <w:r w:rsidR="007B30C1">
              <w:rPr>
                <w:noProof/>
                <w:webHidden/>
              </w:rPr>
            </w:r>
            <w:r w:rsidR="007B30C1">
              <w:rPr>
                <w:noProof/>
                <w:webHidden/>
              </w:rPr>
              <w:fldChar w:fldCharType="separate"/>
            </w:r>
            <w:r w:rsidR="007B30C1">
              <w:rPr>
                <w:noProof/>
                <w:webHidden/>
              </w:rPr>
              <w:t>12</w:t>
            </w:r>
            <w:r w:rsidR="007B30C1">
              <w:rPr>
                <w:noProof/>
                <w:webHidden/>
              </w:rPr>
              <w:fldChar w:fldCharType="end"/>
            </w:r>
          </w:hyperlink>
        </w:p>
        <w:p w14:paraId="7B7A4AE2" w14:textId="4E7844DF"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69" w:history="1">
            <w:r w:rsidR="007B30C1" w:rsidRPr="005A6164">
              <w:rPr>
                <w:rStyle w:val="Hipervnculo"/>
                <w:noProof/>
              </w:rPr>
              <w:t>2.3.</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Estructura organizativa</w:t>
            </w:r>
            <w:r w:rsidR="007B30C1">
              <w:rPr>
                <w:noProof/>
                <w:webHidden/>
              </w:rPr>
              <w:tab/>
            </w:r>
            <w:r w:rsidR="007B30C1">
              <w:rPr>
                <w:noProof/>
                <w:webHidden/>
              </w:rPr>
              <w:fldChar w:fldCharType="begin"/>
            </w:r>
            <w:r w:rsidR="007B30C1">
              <w:rPr>
                <w:noProof/>
                <w:webHidden/>
              </w:rPr>
              <w:instrText xml:space="preserve"> PAGEREF _Toc122454369 \h </w:instrText>
            </w:r>
            <w:r w:rsidR="007B30C1">
              <w:rPr>
                <w:noProof/>
                <w:webHidden/>
              </w:rPr>
            </w:r>
            <w:r w:rsidR="007B30C1">
              <w:rPr>
                <w:noProof/>
                <w:webHidden/>
              </w:rPr>
              <w:fldChar w:fldCharType="separate"/>
            </w:r>
            <w:r w:rsidR="007B30C1">
              <w:rPr>
                <w:noProof/>
                <w:webHidden/>
              </w:rPr>
              <w:t>26</w:t>
            </w:r>
            <w:r w:rsidR="007B30C1">
              <w:rPr>
                <w:noProof/>
                <w:webHidden/>
              </w:rPr>
              <w:fldChar w:fldCharType="end"/>
            </w:r>
          </w:hyperlink>
        </w:p>
        <w:p w14:paraId="1D97B957" w14:textId="0409C75A"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70" w:history="1">
            <w:r w:rsidR="007B30C1" w:rsidRPr="005A6164">
              <w:rPr>
                <w:rStyle w:val="Hipervnculo"/>
                <w:noProof/>
              </w:rPr>
              <w:t>2.4.</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Planificación estratégica institucional</w:t>
            </w:r>
            <w:r w:rsidR="007B30C1">
              <w:rPr>
                <w:noProof/>
                <w:webHidden/>
              </w:rPr>
              <w:tab/>
            </w:r>
            <w:r w:rsidR="007B30C1">
              <w:rPr>
                <w:noProof/>
                <w:webHidden/>
              </w:rPr>
              <w:fldChar w:fldCharType="begin"/>
            </w:r>
            <w:r w:rsidR="007B30C1">
              <w:rPr>
                <w:noProof/>
                <w:webHidden/>
              </w:rPr>
              <w:instrText xml:space="preserve"> PAGEREF _Toc122454370 \h </w:instrText>
            </w:r>
            <w:r w:rsidR="007B30C1">
              <w:rPr>
                <w:noProof/>
                <w:webHidden/>
              </w:rPr>
            </w:r>
            <w:r w:rsidR="007B30C1">
              <w:rPr>
                <w:noProof/>
                <w:webHidden/>
              </w:rPr>
              <w:fldChar w:fldCharType="separate"/>
            </w:r>
            <w:r w:rsidR="007B30C1">
              <w:rPr>
                <w:noProof/>
                <w:webHidden/>
              </w:rPr>
              <w:t>27</w:t>
            </w:r>
            <w:r w:rsidR="007B30C1">
              <w:rPr>
                <w:noProof/>
                <w:webHidden/>
              </w:rPr>
              <w:fldChar w:fldCharType="end"/>
            </w:r>
          </w:hyperlink>
        </w:p>
        <w:p w14:paraId="60ADEE2F" w14:textId="494AFD43" w:rsidR="007B30C1" w:rsidRDefault="00000000" w:rsidP="00AC7D7E">
          <w:pPr>
            <w:pStyle w:val="TDC1"/>
            <w:rPr>
              <w:rFonts w:asciiTheme="minorHAnsi" w:eastAsiaTheme="minorEastAsia" w:hAnsiTheme="minorHAnsi"/>
              <w:color w:val="auto"/>
              <w:lang w:eastAsia="es-DO"/>
            </w:rPr>
          </w:pPr>
          <w:hyperlink w:anchor="_Toc122454371" w:history="1">
            <w:r w:rsidR="007B30C1" w:rsidRPr="005A6164">
              <w:rPr>
                <w:rStyle w:val="Hipervnculo"/>
              </w:rPr>
              <w:t>III.</w:t>
            </w:r>
            <w:r w:rsidR="007B30C1">
              <w:rPr>
                <w:rFonts w:asciiTheme="minorHAnsi" w:eastAsiaTheme="minorEastAsia" w:hAnsiTheme="minorHAnsi"/>
                <w:color w:val="auto"/>
                <w:lang w:eastAsia="es-DO"/>
              </w:rPr>
              <w:tab/>
            </w:r>
            <w:r w:rsidR="007B30C1" w:rsidRPr="005A6164">
              <w:rPr>
                <w:rStyle w:val="Hipervnculo"/>
              </w:rPr>
              <w:t>RESULTADOS MISIONALES</w:t>
            </w:r>
            <w:r w:rsidR="007B30C1">
              <w:rPr>
                <w:webHidden/>
              </w:rPr>
              <w:tab/>
            </w:r>
            <w:r w:rsidR="007B30C1">
              <w:rPr>
                <w:webHidden/>
              </w:rPr>
              <w:fldChar w:fldCharType="begin"/>
            </w:r>
            <w:r w:rsidR="007B30C1">
              <w:rPr>
                <w:webHidden/>
              </w:rPr>
              <w:instrText xml:space="preserve"> PAGEREF _Toc122454371 \h </w:instrText>
            </w:r>
            <w:r w:rsidR="007B30C1">
              <w:rPr>
                <w:webHidden/>
              </w:rPr>
            </w:r>
            <w:r w:rsidR="007B30C1">
              <w:rPr>
                <w:webHidden/>
              </w:rPr>
              <w:fldChar w:fldCharType="separate"/>
            </w:r>
            <w:r w:rsidR="007B30C1">
              <w:rPr>
                <w:webHidden/>
              </w:rPr>
              <w:t>30</w:t>
            </w:r>
            <w:r w:rsidR="007B30C1">
              <w:rPr>
                <w:webHidden/>
              </w:rPr>
              <w:fldChar w:fldCharType="end"/>
            </w:r>
          </w:hyperlink>
        </w:p>
        <w:p w14:paraId="4A7E9E0C" w14:textId="3FF5E439" w:rsidR="007B30C1" w:rsidRDefault="00000000">
          <w:pPr>
            <w:pStyle w:val="TDC2"/>
            <w:tabs>
              <w:tab w:val="right" w:leader="dot" w:pos="7910"/>
            </w:tabs>
            <w:rPr>
              <w:rFonts w:asciiTheme="minorHAnsi" w:eastAsiaTheme="minorEastAsia" w:hAnsiTheme="minorHAnsi"/>
              <w:noProof/>
              <w:color w:val="auto"/>
              <w:sz w:val="22"/>
              <w:lang w:val="es-DO" w:eastAsia="es-DO"/>
            </w:rPr>
          </w:pPr>
          <w:hyperlink w:anchor="_Toc122454373" w:history="1">
            <w:r w:rsidR="007B30C1" w:rsidRPr="005A6164">
              <w:rPr>
                <w:rStyle w:val="Hipervnculo"/>
                <w:noProof/>
                <w:lang w:val="es-DO"/>
              </w:rPr>
              <w:t>3.1 Desarrollo y fortalecimiento de instrumentos de gestión del medio ambiente y los recursos naturales.</w:t>
            </w:r>
            <w:r w:rsidR="007B30C1">
              <w:rPr>
                <w:noProof/>
                <w:webHidden/>
              </w:rPr>
              <w:tab/>
            </w:r>
            <w:r w:rsidR="007B30C1">
              <w:rPr>
                <w:noProof/>
                <w:webHidden/>
              </w:rPr>
              <w:fldChar w:fldCharType="begin"/>
            </w:r>
            <w:r w:rsidR="007B30C1">
              <w:rPr>
                <w:noProof/>
                <w:webHidden/>
              </w:rPr>
              <w:instrText xml:space="preserve"> PAGEREF _Toc122454373 \h </w:instrText>
            </w:r>
            <w:r w:rsidR="007B30C1">
              <w:rPr>
                <w:noProof/>
                <w:webHidden/>
              </w:rPr>
            </w:r>
            <w:r w:rsidR="007B30C1">
              <w:rPr>
                <w:noProof/>
                <w:webHidden/>
              </w:rPr>
              <w:fldChar w:fldCharType="separate"/>
            </w:r>
            <w:r w:rsidR="007B30C1">
              <w:rPr>
                <w:noProof/>
                <w:webHidden/>
              </w:rPr>
              <w:t>30</w:t>
            </w:r>
            <w:r w:rsidR="007B30C1">
              <w:rPr>
                <w:noProof/>
                <w:webHidden/>
              </w:rPr>
              <w:fldChar w:fldCharType="end"/>
            </w:r>
          </w:hyperlink>
        </w:p>
        <w:p w14:paraId="76821377" w14:textId="3DCB39D5" w:rsidR="007B30C1" w:rsidRDefault="00000000">
          <w:pPr>
            <w:pStyle w:val="TDC2"/>
            <w:tabs>
              <w:tab w:val="right" w:leader="dot" w:pos="7910"/>
            </w:tabs>
            <w:rPr>
              <w:rFonts w:asciiTheme="minorHAnsi" w:eastAsiaTheme="minorEastAsia" w:hAnsiTheme="minorHAnsi"/>
              <w:noProof/>
              <w:color w:val="auto"/>
              <w:sz w:val="22"/>
              <w:lang w:val="es-DO" w:eastAsia="es-DO"/>
            </w:rPr>
          </w:pPr>
          <w:hyperlink w:anchor="_Toc122454374" w:history="1">
            <w:r w:rsidR="007B30C1" w:rsidRPr="005A6164">
              <w:rPr>
                <w:rStyle w:val="Hipervnculo"/>
                <w:noProof/>
                <w:lang w:val="es-DO"/>
              </w:rPr>
              <w:t>3.2 Preservación del patrimonio natural y cultural de las áreas protegidas.</w:t>
            </w:r>
            <w:r w:rsidR="007B30C1">
              <w:rPr>
                <w:noProof/>
                <w:webHidden/>
              </w:rPr>
              <w:tab/>
            </w:r>
            <w:r w:rsidR="007B30C1">
              <w:rPr>
                <w:noProof/>
                <w:webHidden/>
              </w:rPr>
              <w:fldChar w:fldCharType="begin"/>
            </w:r>
            <w:r w:rsidR="007B30C1">
              <w:rPr>
                <w:noProof/>
                <w:webHidden/>
              </w:rPr>
              <w:instrText xml:space="preserve"> PAGEREF _Toc122454374 \h </w:instrText>
            </w:r>
            <w:r w:rsidR="007B30C1">
              <w:rPr>
                <w:noProof/>
                <w:webHidden/>
              </w:rPr>
            </w:r>
            <w:r w:rsidR="007B30C1">
              <w:rPr>
                <w:noProof/>
                <w:webHidden/>
              </w:rPr>
              <w:fldChar w:fldCharType="separate"/>
            </w:r>
            <w:r w:rsidR="007B30C1">
              <w:rPr>
                <w:noProof/>
                <w:webHidden/>
              </w:rPr>
              <w:t>86</w:t>
            </w:r>
            <w:r w:rsidR="007B30C1">
              <w:rPr>
                <w:noProof/>
                <w:webHidden/>
              </w:rPr>
              <w:fldChar w:fldCharType="end"/>
            </w:r>
          </w:hyperlink>
        </w:p>
        <w:p w14:paraId="7731A5A7" w14:textId="2473F6D6" w:rsidR="007B30C1" w:rsidRDefault="00000000">
          <w:pPr>
            <w:pStyle w:val="TDC2"/>
            <w:tabs>
              <w:tab w:val="right" w:leader="dot" w:pos="7910"/>
            </w:tabs>
            <w:rPr>
              <w:rFonts w:asciiTheme="minorHAnsi" w:eastAsiaTheme="minorEastAsia" w:hAnsiTheme="minorHAnsi"/>
              <w:noProof/>
              <w:color w:val="auto"/>
              <w:sz w:val="22"/>
              <w:lang w:val="es-DO" w:eastAsia="es-DO"/>
            </w:rPr>
          </w:pPr>
          <w:hyperlink w:anchor="_Toc122454375" w:history="1">
            <w:r w:rsidR="007B30C1" w:rsidRPr="005A6164">
              <w:rPr>
                <w:rStyle w:val="Hipervnculo"/>
                <w:noProof/>
                <w:lang w:val="es-DO"/>
              </w:rPr>
              <w:t>3.3 Aprovechamiento sostenible de los recursos naturales y de la biodiversidad con enfoque ecosistémico</w:t>
            </w:r>
            <w:r w:rsidR="007B30C1">
              <w:rPr>
                <w:noProof/>
                <w:webHidden/>
              </w:rPr>
              <w:tab/>
            </w:r>
            <w:r w:rsidR="007B30C1">
              <w:rPr>
                <w:noProof/>
                <w:webHidden/>
              </w:rPr>
              <w:fldChar w:fldCharType="begin"/>
            </w:r>
            <w:r w:rsidR="007B30C1">
              <w:rPr>
                <w:noProof/>
                <w:webHidden/>
              </w:rPr>
              <w:instrText xml:space="preserve"> PAGEREF _Toc122454375 \h </w:instrText>
            </w:r>
            <w:r w:rsidR="007B30C1">
              <w:rPr>
                <w:noProof/>
                <w:webHidden/>
              </w:rPr>
            </w:r>
            <w:r w:rsidR="007B30C1">
              <w:rPr>
                <w:noProof/>
                <w:webHidden/>
              </w:rPr>
              <w:fldChar w:fldCharType="separate"/>
            </w:r>
            <w:r w:rsidR="007B30C1">
              <w:rPr>
                <w:noProof/>
                <w:webHidden/>
              </w:rPr>
              <w:t>95</w:t>
            </w:r>
            <w:r w:rsidR="007B30C1">
              <w:rPr>
                <w:noProof/>
                <w:webHidden/>
              </w:rPr>
              <w:fldChar w:fldCharType="end"/>
            </w:r>
          </w:hyperlink>
        </w:p>
        <w:p w14:paraId="46ACE763" w14:textId="089952CE" w:rsidR="007B30C1" w:rsidRDefault="00000000">
          <w:pPr>
            <w:pStyle w:val="TDC2"/>
            <w:tabs>
              <w:tab w:val="right" w:leader="dot" w:pos="7910"/>
            </w:tabs>
            <w:rPr>
              <w:rFonts w:asciiTheme="minorHAnsi" w:eastAsiaTheme="minorEastAsia" w:hAnsiTheme="minorHAnsi"/>
              <w:noProof/>
              <w:color w:val="auto"/>
              <w:sz w:val="22"/>
              <w:lang w:val="es-DO" w:eastAsia="es-DO"/>
            </w:rPr>
          </w:pPr>
          <w:hyperlink w:anchor="_Toc122454376" w:history="1">
            <w:r w:rsidR="007B30C1" w:rsidRPr="005A6164">
              <w:rPr>
                <w:rStyle w:val="Hipervnculo"/>
                <w:noProof/>
                <w:lang w:val="es-DO"/>
              </w:rPr>
              <w:t>3.4 Gestión de la calidad ambiental de los ecosistemas y asentamientos humanos.</w:t>
            </w:r>
            <w:r w:rsidR="007B30C1">
              <w:rPr>
                <w:noProof/>
                <w:webHidden/>
              </w:rPr>
              <w:tab/>
            </w:r>
            <w:r w:rsidR="007B30C1">
              <w:rPr>
                <w:noProof/>
                <w:webHidden/>
              </w:rPr>
              <w:fldChar w:fldCharType="begin"/>
            </w:r>
            <w:r w:rsidR="007B30C1">
              <w:rPr>
                <w:noProof/>
                <w:webHidden/>
              </w:rPr>
              <w:instrText xml:space="preserve"> PAGEREF _Toc122454376 \h </w:instrText>
            </w:r>
            <w:r w:rsidR="007B30C1">
              <w:rPr>
                <w:noProof/>
                <w:webHidden/>
              </w:rPr>
            </w:r>
            <w:r w:rsidR="007B30C1">
              <w:rPr>
                <w:noProof/>
                <w:webHidden/>
              </w:rPr>
              <w:fldChar w:fldCharType="separate"/>
            </w:r>
            <w:r w:rsidR="007B30C1">
              <w:rPr>
                <w:noProof/>
                <w:webHidden/>
              </w:rPr>
              <w:t>158</w:t>
            </w:r>
            <w:r w:rsidR="007B30C1">
              <w:rPr>
                <w:noProof/>
                <w:webHidden/>
              </w:rPr>
              <w:fldChar w:fldCharType="end"/>
            </w:r>
          </w:hyperlink>
        </w:p>
        <w:p w14:paraId="72359435" w14:textId="503F1566" w:rsidR="007B30C1" w:rsidRDefault="00000000" w:rsidP="00AC7D7E">
          <w:pPr>
            <w:pStyle w:val="TDC1"/>
            <w:rPr>
              <w:rFonts w:asciiTheme="minorHAnsi" w:eastAsiaTheme="minorEastAsia" w:hAnsiTheme="minorHAnsi"/>
              <w:color w:val="auto"/>
              <w:lang w:eastAsia="es-DO"/>
            </w:rPr>
          </w:pPr>
          <w:hyperlink w:anchor="_Toc122454377" w:history="1">
            <w:r w:rsidR="007B30C1" w:rsidRPr="005A6164">
              <w:rPr>
                <w:rStyle w:val="Hipervnculo"/>
              </w:rPr>
              <w:t>IV.</w:t>
            </w:r>
            <w:r w:rsidR="007B30C1">
              <w:rPr>
                <w:rFonts w:asciiTheme="minorHAnsi" w:eastAsiaTheme="minorEastAsia" w:hAnsiTheme="minorHAnsi"/>
                <w:color w:val="auto"/>
                <w:lang w:eastAsia="es-DO"/>
              </w:rPr>
              <w:tab/>
            </w:r>
            <w:r w:rsidR="007B30C1" w:rsidRPr="005A6164">
              <w:rPr>
                <w:rStyle w:val="Hipervnculo"/>
              </w:rPr>
              <w:t>RESULTADOS ÁREAS TRANSVERSALES Y DE APOYO</w:t>
            </w:r>
            <w:r w:rsidR="007B30C1">
              <w:rPr>
                <w:webHidden/>
              </w:rPr>
              <w:tab/>
            </w:r>
            <w:r w:rsidR="007B30C1">
              <w:rPr>
                <w:webHidden/>
              </w:rPr>
              <w:fldChar w:fldCharType="begin"/>
            </w:r>
            <w:r w:rsidR="007B30C1">
              <w:rPr>
                <w:webHidden/>
              </w:rPr>
              <w:instrText xml:space="preserve"> PAGEREF _Toc122454377 \h </w:instrText>
            </w:r>
            <w:r w:rsidR="007B30C1">
              <w:rPr>
                <w:webHidden/>
              </w:rPr>
            </w:r>
            <w:r w:rsidR="007B30C1">
              <w:rPr>
                <w:webHidden/>
              </w:rPr>
              <w:fldChar w:fldCharType="separate"/>
            </w:r>
            <w:r w:rsidR="007B30C1">
              <w:rPr>
                <w:webHidden/>
              </w:rPr>
              <w:t>170</w:t>
            </w:r>
            <w:r w:rsidR="007B30C1">
              <w:rPr>
                <w:webHidden/>
              </w:rPr>
              <w:fldChar w:fldCharType="end"/>
            </w:r>
          </w:hyperlink>
        </w:p>
        <w:p w14:paraId="0C83ADE4" w14:textId="3E15F3FC" w:rsidR="007B30C1" w:rsidRDefault="00000000">
          <w:pPr>
            <w:pStyle w:val="TDC2"/>
            <w:tabs>
              <w:tab w:val="right" w:leader="dot" w:pos="7910"/>
            </w:tabs>
            <w:rPr>
              <w:rFonts w:asciiTheme="minorHAnsi" w:eastAsiaTheme="minorEastAsia" w:hAnsiTheme="minorHAnsi"/>
              <w:noProof/>
              <w:color w:val="auto"/>
              <w:sz w:val="22"/>
              <w:lang w:val="es-DO" w:eastAsia="es-DO"/>
            </w:rPr>
          </w:pPr>
          <w:hyperlink w:anchor="_Toc122454379" w:history="1">
            <w:r w:rsidR="007B30C1" w:rsidRPr="005A6164">
              <w:rPr>
                <w:rStyle w:val="Hipervnculo"/>
                <w:noProof/>
                <w:lang w:val="es-DO"/>
              </w:rPr>
              <w:t>4.1</w:t>
            </w:r>
            <w:r w:rsidR="007B30C1">
              <w:rPr>
                <w:rStyle w:val="Hipervnculo"/>
                <w:noProof/>
                <w:lang w:val="es-DO"/>
              </w:rPr>
              <w:t xml:space="preserve">      </w:t>
            </w:r>
            <w:r w:rsidR="007B30C1" w:rsidRPr="005A6164">
              <w:rPr>
                <w:rStyle w:val="Hipervnculo"/>
                <w:noProof/>
                <w:lang w:val="es-DO"/>
              </w:rPr>
              <w:t xml:space="preserve"> Desempeño administrativo y financiero</w:t>
            </w:r>
            <w:r w:rsidR="007B30C1">
              <w:rPr>
                <w:noProof/>
                <w:webHidden/>
              </w:rPr>
              <w:tab/>
            </w:r>
            <w:r w:rsidR="007B30C1">
              <w:rPr>
                <w:noProof/>
                <w:webHidden/>
              </w:rPr>
              <w:fldChar w:fldCharType="begin"/>
            </w:r>
            <w:r w:rsidR="007B30C1">
              <w:rPr>
                <w:noProof/>
                <w:webHidden/>
              </w:rPr>
              <w:instrText xml:space="preserve"> PAGEREF _Toc122454379 \h </w:instrText>
            </w:r>
            <w:r w:rsidR="007B30C1">
              <w:rPr>
                <w:noProof/>
                <w:webHidden/>
              </w:rPr>
            </w:r>
            <w:r w:rsidR="007B30C1">
              <w:rPr>
                <w:noProof/>
                <w:webHidden/>
              </w:rPr>
              <w:fldChar w:fldCharType="separate"/>
            </w:r>
            <w:r w:rsidR="007B30C1">
              <w:rPr>
                <w:noProof/>
                <w:webHidden/>
              </w:rPr>
              <w:t>170</w:t>
            </w:r>
            <w:r w:rsidR="007B30C1">
              <w:rPr>
                <w:noProof/>
                <w:webHidden/>
              </w:rPr>
              <w:fldChar w:fldCharType="end"/>
            </w:r>
          </w:hyperlink>
        </w:p>
        <w:p w14:paraId="32B2C863" w14:textId="2C7BC75C"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80" w:history="1">
            <w:r w:rsidR="007B30C1" w:rsidRPr="005A6164">
              <w:rPr>
                <w:rStyle w:val="Hipervnculo"/>
                <w:noProof/>
                <w:lang w:val="es-DO"/>
              </w:rPr>
              <w:t>4.2.</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Desempeño de los recursos humanos</w:t>
            </w:r>
            <w:r w:rsidR="007B30C1">
              <w:rPr>
                <w:noProof/>
                <w:webHidden/>
              </w:rPr>
              <w:tab/>
            </w:r>
            <w:r w:rsidR="007B30C1">
              <w:rPr>
                <w:noProof/>
                <w:webHidden/>
              </w:rPr>
              <w:fldChar w:fldCharType="begin"/>
            </w:r>
            <w:r w:rsidR="007B30C1">
              <w:rPr>
                <w:noProof/>
                <w:webHidden/>
              </w:rPr>
              <w:instrText xml:space="preserve"> PAGEREF _Toc122454380 \h </w:instrText>
            </w:r>
            <w:r w:rsidR="007B30C1">
              <w:rPr>
                <w:noProof/>
                <w:webHidden/>
              </w:rPr>
            </w:r>
            <w:r w:rsidR="007B30C1">
              <w:rPr>
                <w:noProof/>
                <w:webHidden/>
              </w:rPr>
              <w:fldChar w:fldCharType="separate"/>
            </w:r>
            <w:r w:rsidR="007B30C1">
              <w:rPr>
                <w:noProof/>
                <w:webHidden/>
              </w:rPr>
              <w:t>174</w:t>
            </w:r>
            <w:r w:rsidR="007B30C1">
              <w:rPr>
                <w:noProof/>
                <w:webHidden/>
              </w:rPr>
              <w:fldChar w:fldCharType="end"/>
            </w:r>
          </w:hyperlink>
        </w:p>
        <w:p w14:paraId="0FBE5F86" w14:textId="0319FCE4"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81" w:history="1">
            <w:r w:rsidR="007B30C1" w:rsidRPr="005A6164">
              <w:rPr>
                <w:rStyle w:val="Hipervnculo"/>
                <w:noProof/>
                <w:lang w:val="es-DO"/>
              </w:rPr>
              <w:t>4.3.</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Desempeño de los procesos jurídicos</w:t>
            </w:r>
            <w:r w:rsidR="007B30C1">
              <w:rPr>
                <w:noProof/>
                <w:webHidden/>
              </w:rPr>
              <w:tab/>
            </w:r>
            <w:r w:rsidR="007B30C1">
              <w:rPr>
                <w:noProof/>
                <w:webHidden/>
              </w:rPr>
              <w:fldChar w:fldCharType="begin"/>
            </w:r>
            <w:r w:rsidR="007B30C1">
              <w:rPr>
                <w:noProof/>
                <w:webHidden/>
              </w:rPr>
              <w:instrText xml:space="preserve"> PAGEREF _Toc122454381 \h </w:instrText>
            </w:r>
            <w:r w:rsidR="007B30C1">
              <w:rPr>
                <w:noProof/>
                <w:webHidden/>
              </w:rPr>
            </w:r>
            <w:r w:rsidR="007B30C1">
              <w:rPr>
                <w:noProof/>
                <w:webHidden/>
              </w:rPr>
              <w:fldChar w:fldCharType="separate"/>
            </w:r>
            <w:r w:rsidR="007B30C1">
              <w:rPr>
                <w:noProof/>
                <w:webHidden/>
              </w:rPr>
              <w:t>179</w:t>
            </w:r>
            <w:r w:rsidR="007B30C1">
              <w:rPr>
                <w:noProof/>
                <w:webHidden/>
              </w:rPr>
              <w:fldChar w:fldCharType="end"/>
            </w:r>
          </w:hyperlink>
        </w:p>
        <w:p w14:paraId="15635E31" w14:textId="13711419"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82" w:history="1">
            <w:r w:rsidR="007B30C1" w:rsidRPr="005A6164">
              <w:rPr>
                <w:rStyle w:val="Hipervnculo"/>
                <w:noProof/>
                <w:lang w:val="es-DO"/>
              </w:rPr>
              <w:t>4.4.</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Desempeño de la tecnología</w:t>
            </w:r>
            <w:r w:rsidR="007B30C1">
              <w:rPr>
                <w:noProof/>
                <w:webHidden/>
              </w:rPr>
              <w:tab/>
            </w:r>
            <w:r w:rsidR="007B30C1">
              <w:rPr>
                <w:noProof/>
                <w:webHidden/>
              </w:rPr>
              <w:fldChar w:fldCharType="begin"/>
            </w:r>
            <w:r w:rsidR="007B30C1">
              <w:rPr>
                <w:noProof/>
                <w:webHidden/>
              </w:rPr>
              <w:instrText xml:space="preserve"> PAGEREF _Toc122454382 \h </w:instrText>
            </w:r>
            <w:r w:rsidR="007B30C1">
              <w:rPr>
                <w:noProof/>
                <w:webHidden/>
              </w:rPr>
            </w:r>
            <w:r w:rsidR="007B30C1">
              <w:rPr>
                <w:noProof/>
                <w:webHidden/>
              </w:rPr>
              <w:fldChar w:fldCharType="separate"/>
            </w:r>
            <w:r w:rsidR="007B30C1">
              <w:rPr>
                <w:noProof/>
                <w:webHidden/>
              </w:rPr>
              <w:t>184</w:t>
            </w:r>
            <w:r w:rsidR="007B30C1">
              <w:rPr>
                <w:noProof/>
                <w:webHidden/>
              </w:rPr>
              <w:fldChar w:fldCharType="end"/>
            </w:r>
          </w:hyperlink>
        </w:p>
        <w:p w14:paraId="20212E5B" w14:textId="32F79356"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83" w:history="1">
            <w:r w:rsidR="007B30C1" w:rsidRPr="005A6164">
              <w:rPr>
                <w:rStyle w:val="Hipervnculo"/>
                <w:noProof/>
                <w:lang w:val="es-DO"/>
              </w:rPr>
              <w:t>4.5.</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Desempeño del sistema de planificación y desarrollo institucional</w:t>
            </w:r>
            <w:r w:rsidR="007B30C1">
              <w:rPr>
                <w:noProof/>
                <w:webHidden/>
              </w:rPr>
              <w:tab/>
            </w:r>
            <w:r w:rsidR="007B30C1">
              <w:rPr>
                <w:noProof/>
                <w:webHidden/>
              </w:rPr>
              <w:fldChar w:fldCharType="begin"/>
            </w:r>
            <w:r w:rsidR="007B30C1">
              <w:rPr>
                <w:noProof/>
                <w:webHidden/>
              </w:rPr>
              <w:instrText xml:space="preserve"> PAGEREF _Toc122454383 \h </w:instrText>
            </w:r>
            <w:r w:rsidR="007B30C1">
              <w:rPr>
                <w:noProof/>
                <w:webHidden/>
              </w:rPr>
            </w:r>
            <w:r w:rsidR="007B30C1">
              <w:rPr>
                <w:noProof/>
                <w:webHidden/>
              </w:rPr>
              <w:fldChar w:fldCharType="separate"/>
            </w:r>
            <w:r w:rsidR="007B30C1">
              <w:rPr>
                <w:noProof/>
                <w:webHidden/>
              </w:rPr>
              <w:t>188</w:t>
            </w:r>
            <w:r w:rsidR="007B30C1">
              <w:rPr>
                <w:noProof/>
                <w:webHidden/>
              </w:rPr>
              <w:fldChar w:fldCharType="end"/>
            </w:r>
          </w:hyperlink>
        </w:p>
        <w:p w14:paraId="33FC2782" w14:textId="77894EAC"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84" w:history="1">
            <w:r w:rsidR="007B30C1" w:rsidRPr="005A6164">
              <w:rPr>
                <w:rStyle w:val="Hipervnculo"/>
                <w:noProof/>
                <w:lang w:val="es-DO"/>
              </w:rPr>
              <w:t>4.6.</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Desempeño del área de comunicaciones</w:t>
            </w:r>
            <w:r w:rsidR="007B30C1">
              <w:rPr>
                <w:noProof/>
                <w:webHidden/>
              </w:rPr>
              <w:tab/>
            </w:r>
            <w:r w:rsidR="007B30C1">
              <w:rPr>
                <w:noProof/>
                <w:webHidden/>
              </w:rPr>
              <w:fldChar w:fldCharType="begin"/>
            </w:r>
            <w:r w:rsidR="007B30C1">
              <w:rPr>
                <w:noProof/>
                <w:webHidden/>
              </w:rPr>
              <w:instrText xml:space="preserve"> PAGEREF _Toc122454384 \h </w:instrText>
            </w:r>
            <w:r w:rsidR="007B30C1">
              <w:rPr>
                <w:noProof/>
                <w:webHidden/>
              </w:rPr>
            </w:r>
            <w:r w:rsidR="007B30C1">
              <w:rPr>
                <w:noProof/>
                <w:webHidden/>
              </w:rPr>
              <w:fldChar w:fldCharType="separate"/>
            </w:r>
            <w:r w:rsidR="007B30C1">
              <w:rPr>
                <w:noProof/>
                <w:webHidden/>
              </w:rPr>
              <w:t>197</w:t>
            </w:r>
            <w:r w:rsidR="007B30C1">
              <w:rPr>
                <w:noProof/>
                <w:webHidden/>
              </w:rPr>
              <w:fldChar w:fldCharType="end"/>
            </w:r>
          </w:hyperlink>
        </w:p>
        <w:p w14:paraId="6B8486E2" w14:textId="40587CAC" w:rsidR="007B30C1" w:rsidRPr="00AC7D7E" w:rsidRDefault="00000000" w:rsidP="00AC7D7E">
          <w:pPr>
            <w:pStyle w:val="TDC1"/>
            <w:rPr>
              <w:rFonts w:asciiTheme="minorHAnsi" w:eastAsiaTheme="minorEastAsia" w:hAnsiTheme="minorHAnsi"/>
              <w:color w:val="auto"/>
              <w:sz w:val="20"/>
              <w:lang w:eastAsia="es-DO"/>
            </w:rPr>
          </w:pPr>
          <w:hyperlink w:anchor="_Toc122454385" w:history="1">
            <w:r w:rsidR="007B30C1" w:rsidRPr="00AC7D7E">
              <w:rPr>
                <w:rStyle w:val="Hipervnculo"/>
              </w:rPr>
              <w:t>V.</w:t>
            </w:r>
            <w:r w:rsidR="007B30C1" w:rsidRPr="00AC7D7E">
              <w:rPr>
                <w:rFonts w:asciiTheme="minorHAnsi" w:eastAsiaTheme="minorEastAsia" w:hAnsiTheme="minorHAnsi"/>
                <w:color w:val="auto"/>
                <w:sz w:val="20"/>
                <w:lang w:eastAsia="es-DO"/>
              </w:rPr>
              <w:tab/>
            </w:r>
            <w:r w:rsidR="007B30C1" w:rsidRPr="00AC7D7E">
              <w:rPr>
                <w:rStyle w:val="Hipervnculo"/>
              </w:rPr>
              <w:t>SERVICIO AL CIUDADANO Y TRANSPARENCIA INSTITUCIONAL</w:t>
            </w:r>
            <w:r w:rsidR="007B30C1" w:rsidRPr="00AC7D7E">
              <w:rPr>
                <w:webHidden/>
              </w:rPr>
              <w:tab/>
              <w:t xml:space="preserve">  </w:t>
            </w:r>
            <w:r w:rsidR="007B30C1" w:rsidRPr="00AC7D7E">
              <w:rPr>
                <w:webHidden/>
              </w:rPr>
              <w:fldChar w:fldCharType="begin"/>
            </w:r>
            <w:r w:rsidR="007B30C1" w:rsidRPr="00AC7D7E">
              <w:rPr>
                <w:webHidden/>
              </w:rPr>
              <w:instrText xml:space="preserve"> PAGEREF _Toc122454385 \h </w:instrText>
            </w:r>
            <w:r w:rsidR="007B30C1" w:rsidRPr="00AC7D7E">
              <w:rPr>
                <w:webHidden/>
              </w:rPr>
            </w:r>
            <w:r w:rsidR="007B30C1" w:rsidRPr="00AC7D7E">
              <w:rPr>
                <w:webHidden/>
              </w:rPr>
              <w:fldChar w:fldCharType="separate"/>
            </w:r>
            <w:r w:rsidR="007B30C1" w:rsidRPr="00AC7D7E">
              <w:rPr>
                <w:webHidden/>
              </w:rPr>
              <w:t>205</w:t>
            </w:r>
            <w:r w:rsidR="007B30C1" w:rsidRPr="00AC7D7E">
              <w:rPr>
                <w:webHidden/>
              </w:rPr>
              <w:fldChar w:fldCharType="end"/>
            </w:r>
          </w:hyperlink>
        </w:p>
        <w:p w14:paraId="56377214" w14:textId="1D6DA13E"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90" w:history="1">
            <w:r w:rsidR="007B30C1" w:rsidRPr="005A6164">
              <w:rPr>
                <w:rStyle w:val="Hipervnculo"/>
                <w:noProof/>
                <w:lang w:val="es-DO"/>
              </w:rPr>
              <w:t>5.1.</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Nivel de cumplimiento acceso a la información</w:t>
            </w:r>
            <w:r w:rsidR="007B30C1">
              <w:rPr>
                <w:noProof/>
                <w:webHidden/>
              </w:rPr>
              <w:tab/>
            </w:r>
            <w:r w:rsidR="007B30C1">
              <w:rPr>
                <w:noProof/>
                <w:webHidden/>
              </w:rPr>
              <w:fldChar w:fldCharType="begin"/>
            </w:r>
            <w:r w:rsidR="007B30C1">
              <w:rPr>
                <w:noProof/>
                <w:webHidden/>
              </w:rPr>
              <w:instrText xml:space="preserve"> PAGEREF _Toc122454390 \h </w:instrText>
            </w:r>
            <w:r w:rsidR="007B30C1">
              <w:rPr>
                <w:noProof/>
                <w:webHidden/>
              </w:rPr>
            </w:r>
            <w:r w:rsidR="007B30C1">
              <w:rPr>
                <w:noProof/>
                <w:webHidden/>
              </w:rPr>
              <w:fldChar w:fldCharType="separate"/>
            </w:r>
            <w:r w:rsidR="007B30C1">
              <w:rPr>
                <w:noProof/>
                <w:webHidden/>
              </w:rPr>
              <w:t>205</w:t>
            </w:r>
            <w:r w:rsidR="007B30C1">
              <w:rPr>
                <w:noProof/>
                <w:webHidden/>
              </w:rPr>
              <w:fldChar w:fldCharType="end"/>
            </w:r>
          </w:hyperlink>
        </w:p>
        <w:p w14:paraId="28204B59" w14:textId="29E1C0D3" w:rsidR="007B30C1" w:rsidRDefault="00000000">
          <w:pPr>
            <w:pStyle w:val="TDC2"/>
            <w:tabs>
              <w:tab w:val="left" w:pos="960"/>
              <w:tab w:val="right" w:leader="dot" w:pos="7910"/>
            </w:tabs>
            <w:rPr>
              <w:rFonts w:asciiTheme="minorHAnsi" w:eastAsiaTheme="minorEastAsia" w:hAnsiTheme="minorHAnsi"/>
              <w:noProof/>
              <w:color w:val="auto"/>
              <w:sz w:val="22"/>
              <w:lang w:val="es-DO" w:eastAsia="es-DO"/>
            </w:rPr>
          </w:pPr>
          <w:hyperlink w:anchor="_Toc122454391" w:history="1">
            <w:r w:rsidR="007B30C1" w:rsidRPr="005A6164">
              <w:rPr>
                <w:rStyle w:val="Hipervnculo"/>
                <w:noProof/>
                <w:lang w:val="es-DO"/>
              </w:rPr>
              <w:t>5.2.</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Resultados sistemas de quejas, reclamos y sugerencias</w:t>
            </w:r>
            <w:r w:rsidR="007B30C1">
              <w:rPr>
                <w:noProof/>
                <w:webHidden/>
              </w:rPr>
              <w:tab/>
            </w:r>
            <w:r w:rsidR="007B30C1">
              <w:rPr>
                <w:noProof/>
                <w:webHidden/>
              </w:rPr>
              <w:fldChar w:fldCharType="begin"/>
            </w:r>
            <w:r w:rsidR="007B30C1">
              <w:rPr>
                <w:noProof/>
                <w:webHidden/>
              </w:rPr>
              <w:instrText xml:space="preserve"> PAGEREF _Toc122454391 \h </w:instrText>
            </w:r>
            <w:r w:rsidR="007B30C1">
              <w:rPr>
                <w:noProof/>
                <w:webHidden/>
              </w:rPr>
            </w:r>
            <w:r w:rsidR="007B30C1">
              <w:rPr>
                <w:noProof/>
                <w:webHidden/>
              </w:rPr>
              <w:fldChar w:fldCharType="separate"/>
            </w:r>
            <w:r w:rsidR="007B30C1">
              <w:rPr>
                <w:noProof/>
                <w:webHidden/>
              </w:rPr>
              <w:t>205</w:t>
            </w:r>
            <w:r w:rsidR="007B30C1">
              <w:rPr>
                <w:noProof/>
                <w:webHidden/>
              </w:rPr>
              <w:fldChar w:fldCharType="end"/>
            </w:r>
          </w:hyperlink>
        </w:p>
        <w:p w14:paraId="79F76640" w14:textId="077CD0C1" w:rsidR="007B30C1" w:rsidRDefault="00000000" w:rsidP="00AC7D7E">
          <w:pPr>
            <w:pStyle w:val="TDC1"/>
          </w:pPr>
          <w:hyperlink w:anchor="_Toc122454392" w:history="1">
            <w:r w:rsidR="007B30C1" w:rsidRPr="005A6164">
              <w:rPr>
                <w:rStyle w:val="Hipervnculo"/>
              </w:rPr>
              <w:t>VI.</w:t>
            </w:r>
            <w:r w:rsidR="007B30C1">
              <w:rPr>
                <w:rFonts w:asciiTheme="minorHAnsi" w:eastAsiaTheme="minorEastAsia" w:hAnsiTheme="minorHAnsi"/>
                <w:color w:val="auto"/>
                <w:lang w:eastAsia="es-DO"/>
              </w:rPr>
              <w:tab/>
            </w:r>
            <w:r w:rsidR="007B30C1" w:rsidRPr="005A6164">
              <w:rPr>
                <w:rStyle w:val="Hipervnculo"/>
              </w:rPr>
              <w:t>PROYECCIONES</w:t>
            </w:r>
            <w:r w:rsidR="007B30C1">
              <w:rPr>
                <w:webHidden/>
              </w:rPr>
              <w:tab/>
            </w:r>
            <w:r w:rsidR="007B30C1">
              <w:rPr>
                <w:webHidden/>
              </w:rPr>
              <w:fldChar w:fldCharType="begin"/>
            </w:r>
            <w:r w:rsidR="007B30C1">
              <w:rPr>
                <w:webHidden/>
              </w:rPr>
              <w:instrText xml:space="preserve"> PAGEREF _Toc122454392 \h </w:instrText>
            </w:r>
            <w:r w:rsidR="007B30C1">
              <w:rPr>
                <w:webHidden/>
              </w:rPr>
            </w:r>
            <w:r w:rsidR="007B30C1">
              <w:rPr>
                <w:webHidden/>
              </w:rPr>
              <w:fldChar w:fldCharType="separate"/>
            </w:r>
            <w:r w:rsidR="007B30C1">
              <w:rPr>
                <w:webHidden/>
              </w:rPr>
              <w:t>207</w:t>
            </w:r>
            <w:r w:rsidR="007B30C1">
              <w:rPr>
                <w:webHidden/>
              </w:rPr>
              <w:fldChar w:fldCharType="end"/>
            </w:r>
          </w:hyperlink>
        </w:p>
        <w:p w14:paraId="21B071FB" w14:textId="77777777" w:rsidR="009649E6" w:rsidRDefault="009649E6" w:rsidP="009649E6">
          <w:pPr>
            <w:rPr>
              <w:lang w:val="es-DO"/>
            </w:rPr>
          </w:pPr>
        </w:p>
        <w:p w14:paraId="7A684C62" w14:textId="11932957" w:rsidR="009649E6" w:rsidRDefault="009649E6" w:rsidP="009649E6">
          <w:pPr>
            <w:rPr>
              <w:lang w:val="es-DO"/>
            </w:rPr>
          </w:pPr>
        </w:p>
        <w:p w14:paraId="55A5A59A" w14:textId="77777777" w:rsidR="00E17B63" w:rsidRDefault="00E17B63" w:rsidP="009649E6">
          <w:pPr>
            <w:rPr>
              <w:lang w:val="es-DO"/>
            </w:rPr>
          </w:pPr>
        </w:p>
        <w:p w14:paraId="5DDB2AAF" w14:textId="77777777" w:rsidR="009649E6" w:rsidRPr="009649E6" w:rsidRDefault="009649E6" w:rsidP="009649E6">
          <w:pPr>
            <w:rPr>
              <w:lang w:val="es-DO"/>
            </w:rPr>
          </w:pPr>
        </w:p>
        <w:p w14:paraId="231AAC0C" w14:textId="7EC94727" w:rsidR="007B30C1" w:rsidRDefault="00000000" w:rsidP="00AC7D7E">
          <w:pPr>
            <w:pStyle w:val="TDC1"/>
            <w:rPr>
              <w:rFonts w:asciiTheme="minorHAnsi" w:eastAsiaTheme="minorEastAsia" w:hAnsiTheme="minorHAnsi"/>
              <w:color w:val="auto"/>
              <w:lang w:eastAsia="es-DO"/>
            </w:rPr>
          </w:pPr>
          <w:hyperlink w:anchor="_Toc122454393" w:history="1">
            <w:r w:rsidR="007B30C1" w:rsidRPr="005A6164">
              <w:rPr>
                <w:rStyle w:val="Hipervnculo"/>
              </w:rPr>
              <w:t>VI.</w:t>
            </w:r>
            <w:r w:rsidR="007B30C1">
              <w:rPr>
                <w:rFonts w:asciiTheme="minorHAnsi" w:eastAsiaTheme="minorEastAsia" w:hAnsiTheme="minorHAnsi"/>
                <w:color w:val="auto"/>
                <w:lang w:eastAsia="es-DO"/>
              </w:rPr>
              <w:tab/>
            </w:r>
            <w:r w:rsidR="007B30C1" w:rsidRPr="005A6164">
              <w:rPr>
                <w:rStyle w:val="Hipervnculo"/>
              </w:rPr>
              <w:t>ANEXOS</w:t>
            </w:r>
            <w:r w:rsidR="007B30C1">
              <w:rPr>
                <w:webHidden/>
              </w:rPr>
              <w:tab/>
            </w:r>
            <w:r w:rsidR="007B30C1">
              <w:rPr>
                <w:webHidden/>
              </w:rPr>
              <w:fldChar w:fldCharType="begin"/>
            </w:r>
            <w:r w:rsidR="007B30C1">
              <w:rPr>
                <w:webHidden/>
              </w:rPr>
              <w:instrText xml:space="preserve"> PAGEREF _Toc122454393 \h </w:instrText>
            </w:r>
            <w:r w:rsidR="007B30C1">
              <w:rPr>
                <w:webHidden/>
              </w:rPr>
            </w:r>
            <w:r w:rsidR="007B30C1">
              <w:rPr>
                <w:webHidden/>
              </w:rPr>
              <w:fldChar w:fldCharType="separate"/>
            </w:r>
            <w:r w:rsidR="007B30C1">
              <w:rPr>
                <w:webHidden/>
              </w:rPr>
              <w:t>209</w:t>
            </w:r>
            <w:r w:rsidR="007B30C1">
              <w:rPr>
                <w:webHidden/>
              </w:rPr>
              <w:fldChar w:fldCharType="end"/>
            </w:r>
          </w:hyperlink>
        </w:p>
        <w:p w14:paraId="51471982" w14:textId="2D7C38BF" w:rsidR="007B30C1" w:rsidRDefault="00000000">
          <w:pPr>
            <w:pStyle w:val="TDC2"/>
            <w:tabs>
              <w:tab w:val="left" w:pos="720"/>
              <w:tab w:val="right" w:leader="dot" w:pos="7910"/>
            </w:tabs>
            <w:rPr>
              <w:rFonts w:asciiTheme="minorHAnsi" w:eastAsiaTheme="minorEastAsia" w:hAnsiTheme="minorHAnsi"/>
              <w:noProof/>
              <w:color w:val="auto"/>
              <w:sz w:val="22"/>
              <w:lang w:val="es-DO" w:eastAsia="es-DO"/>
            </w:rPr>
          </w:pPr>
          <w:hyperlink w:anchor="_Toc122454394" w:history="1">
            <w:r w:rsidR="007B30C1" w:rsidRPr="005A6164">
              <w:rPr>
                <w:rStyle w:val="Hipervnculo"/>
                <w:noProof/>
                <w:lang w:val="es-DO"/>
              </w:rPr>
              <w:t>a.</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Matriz de principales indicadores de gestión por procesos</w:t>
            </w:r>
            <w:r w:rsidR="007B30C1">
              <w:rPr>
                <w:noProof/>
                <w:webHidden/>
              </w:rPr>
              <w:tab/>
            </w:r>
            <w:r w:rsidR="007B30C1">
              <w:rPr>
                <w:noProof/>
                <w:webHidden/>
              </w:rPr>
              <w:fldChar w:fldCharType="begin"/>
            </w:r>
            <w:r w:rsidR="007B30C1">
              <w:rPr>
                <w:noProof/>
                <w:webHidden/>
              </w:rPr>
              <w:instrText xml:space="preserve"> PAGEREF _Toc122454394 \h </w:instrText>
            </w:r>
            <w:r w:rsidR="007B30C1">
              <w:rPr>
                <w:noProof/>
                <w:webHidden/>
              </w:rPr>
            </w:r>
            <w:r w:rsidR="007B30C1">
              <w:rPr>
                <w:noProof/>
                <w:webHidden/>
              </w:rPr>
              <w:fldChar w:fldCharType="separate"/>
            </w:r>
            <w:r w:rsidR="007B30C1">
              <w:rPr>
                <w:noProof/>
                <w:webHidden/>
              </w:rPr>
              <w:t>209</w:t>
            </w:r>
            <w:r w:rsidR="007B30C1">
              <w:rPr>
                <w:noProof/>
                <w:webHidden/>
              </w:rPr>
              <w:fldChar w:fldCharType="end"/>
            </w:r>
          </w:hyperlink>
        </w:p>
        <w:p w14:paraId="2FAA5F34" w14:textId="192E2A20" w:rsidR="007B30C1" w:rsidRDefault="00000000">
          <w:pPr>
            <w:pStyle w:val="TDC2"/>
            <w:tabs>
              <w:tab w:val="left" w:pos="720"/>
              <w:tab w:val="right" w:leader="dot" w:pos="7910"/>
            </w:tabs>
            <w:rPr>
              <w:rFonts w:asciiTheme="minorHAnsi" w:eastAsiaTheme="minorEastAsia" w:hAnsiTheme="minorHAnsi"/>
              <w:noProof/>
              <w:color w:val="auto"/>
              <w:sz w:val="22"/>
              <w:lang w:val="es-DO" w:eastAsia="es-DO"/>
            </w:rPr>
          </w:pPr>
          <w:hyperlink w:anchor="_Toc122454395" w:history="1">
            <w:r w:rsidR="007B30C1" w:rsidRPr="005A6164">
              <w:rPr>
                <w:rStyle w:val="Hipervnculo"/>
                <w:bCs/>
                <w:noProof/>
                <w:lang w:val="es-DO"/>
              </w:rPr>
              <w:t>b.</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Matriz Índice de Gestión Presupuestaria Anual (IGP)</w:t>
            </w:r>
            <w:r w:rsidR="007B30C1">
              <w:rPr>
                <w:noProof/>
                <w:webHidden/>
              </w:rPr>
              <w:tab/>
            </w:r>
            <w:r w:rsidR="007B30C1">
              <w:rPr>
                <w:noProof/>
                <w:webHidden/>
              </w:rPr>
              <w:fldChar w:fldCharType="begin"/>
            </w:r>
            <w:r w:rsidR="007B30C1">
              <w:rPr>
                <w:noProof/>
                <w:webHidden/>
              </w:rPr>
              <w:instrText xml:space="preserve"> PAGEREF _Toc122454395 \h </w:instrText>
            </w:r>
            <w:r w:rsidR="007B30C1">
              <w:rPr>
                <w:noProof/>
                <w:webHidden/>
              </w:rPr>
            </w:r>
            <w:r w:rsidR="007B30C1">
              <w:rPr>
                <w:noProof/>
                <w:webHidden/>
              </w:rPr>
              <w:fldChar w:fldCharType="separate"/>
            </w:r>
            <w:r w:rsidR="007B30C1">
              <w:rPr>
                <w:noProof/>
                <w:webHidden/>
              </w:rPr>
              <w:t>218</w:t>
            </w:r>
            <w:r w:rsidR="007B30C1">
              <w:rPr>
                <w:noProof/>
                <w:webHidden/>
              </w:rPr>
              <w:fldChar w:fldCharType="end"/>
            </w:r>
          </w:hyperlink>
        </w:p>
        <w:p w14:paraId="3613129A" w14:textId="238E2ED9" w:rsidR="007B30C1" w:rsidRDefault="00000000">
          <w:pPr>
            <w:pStyle w:val="TDC2"/>
            <w:tabs>
              <w:tab w:val="left" w:pos="720"/>
              <w:tab w:val="right" w:leader="dot" w:pos="7910"/>
            </w:tabs>
            <w:rPr>
              <w:rFonts w:asciiTheme="minorHAnsi" w:eastAsiaTheme="minorEastAsia" w:hAnsiTheme="minorHAnsi"/>
              <w:noProof/>
              <w:color w:val="auto"/>
              <w:sz w:val="22"/>
              <w:lang w:val="es-DO" w:eastAsia="es-DO"/>
            </w:rPr>
          </w:pPr>
          <w:hyperlink w:anchor="_Toc122454396" w:history="1">
            <w:r w:rsidR="007B30C1" w:rsidRPr="005A6164">
              <w:rPr>
                <w:rStyle w:val="Hipervnculo"/>
                <w:noProof/>
                <w:lang w:val="es-ES"/>
              </w:rPr>
              <w:t>c.</w:t>
            </w:r>
            <w:r w:rsidR="007B30C1">
              <w:rPr>
                <w:rFonts w:asciiTheme="minorHAnsi" w:eastAsiaTheme="minorEastAsia" w:hAnsiTheme="minorHAnsi"/>
                <w:noProof/>
                <w:color w:val="auto"/>
                <w:sz w:val="22"/>
                <w:lang w:val="es-DO" w:eastAsia="es-DO"/>
              </w:rPr>
              <w:tab/>
            </w:r>
            <w:r w:rsidR="007B30C1" w:rsidRPr="005A6164">
              <w:rPr>
                <w:rStyle w:val="Hipervnculo"/>
                <w:noProof/>
                <w:lang w:val="es-DO"/>
              </w:rPr>
              <w:t>Resumen</w:t>
            </w:r>
            <w:r w:rsidR="007B30C1" w:rsidRPr="005A6164">
              <w:rPr>
                <w:rStyle w:val="Hipervnculo"/>
                <w:noProof/>
                <w:lang w:val="es-ES"/>
              </w:rPr>
              <w:t xml:space="preserve"> Plan de Compras</w:t>
            </w:r>
            <w:r w:rsidR="007B30C1">
              <w:rPr>
                <w:noProof/>
                <w:webHidden/>
              </w:rPr>
              <w:tab/>
            </w:r>
            <w:r w:rsidR="007B30C1">
              <w:rPr>
                <w:noProof/>
                <w:webHidden/>
              </w:rPr>
              <w:fldChar w:fldCharType="begin"/>
            </w:r>
            <w:r w:rsidR="007B30C1">
              <w:rPr>
                <w:noProof/>
                <w:webHidden/>
              </w:rPr>
              <w:instrText xml:space="preserve"> PAGEREF _Toc122454396 \h </w:instrText>
            </w:r>
            <w:r w:rsidR="007B30C1">
              <w:rPr>
                <w:noProof/>
                <w:webHidden/>
              </w:rPr>
            </w:r>
            <w:r w:rsidR="007B30C1">
              <w:rPr>
                <w:noProof/>
                <w:webHidden/>
              </w:rPr>
              <w:fldChar w:fldCharType="separate"/>
            </w:r>
            <w:r w:rsidR="007B30C1">
              <w:rPr>
                <w:noProof/>
                <w:webHidden/>
              </w:rPr>
              <w:t>227</w:t>
            </w:r>
            <w:r w:rsidR="007B30C1">
              <w:rPr>
                <w:noProof/>
                <w:webHidden/>
              </w:rPr>
              <w:fldChar w:fldCharType="end"/>
            </w:r>
          </w:hyperlink>
        </w:p>
        <w:p w14:paraId="12639757" w14:textId="14BD6714" w:rsidR="006B7A17" w:rsidRDefault="006B7A17">
          <w:r>
            <w:rPr>
              <w:b/>
              <w:bCs/>
              <w:lang w:val="es-ES"/>
            </w:rPr>
            <w:fldChar w:fldCharType="end"/>
          </w:r>
        </w:p>
      </w:sdtContent>
    </w:sdt>
    <w:p w14:paraId="1DDC1EFE" w14:textId="77777777" w:rsidR="00E21C23" w:rsidRDefault="00E21C23">
      <w:pPr>
        <w:rPr>
          <w:lang w:val="es-DO"/>
        </w:rPr>
      </w:pPr>
    </w:p>
    <w:p w14:paraId="1DBDA006" w14:textId="32EF354A" w:rsidR="00E21C23" w:rsidRPr="004631EF" w:rsidRDefault="00E21C23">
      <w:pPr>
        <w:rPr>
          <w:lang w:val="es-DO"/>
        </w:rPr>
        <w:sectPr w:rsidR="00E21C23" w:rsidRPr="004631EF" w:rsidSect="00C71FB8">
          <w:footerReference w:type="first" r:id="rId14"/>
          <w:pgSz w:w="12240" w:h="15840"/>
          <w:pgMar w:top="1440" w:right="2160" w:bottom="709" w:left="2160" w:header="720" w:footer="720" w:gutter="0"/>
          <w:cols w:space="720"/>
          <w:docGrid w:linePitch="360"/>
        </w:sectPr>
      </w:pPr>
    </w:p>
    <w:p w14:paraId="649D29AD" w14:textId="37432519" w:rsidR="001240D0" w:rsidRPr="006C04BB" w:rsidRDefault="001240D0" w:rsidP="00721265">
      <w:pPr>
        <w:pStyle w:val="Titulo1-EVR"/>
        <w:numPr>
          <w:ilvl w:val="0"/>
          <w:numId w:val="1"/>
        </w:numPr>
        <w:ind w:left="284" w:hanging="284"/>
        <w:rPr>
          <w:lang w:val="es-DO"/>
        </w:rPr>
      </w:pPr>
      <w:bookmarkStart w:id="1" w:name="_Toc122010105"/>
      <w:bookmarkStart w:id="2" w:name="_Toc122454362"/>
      <w:bookmarkStart w:id="3" w:name="_Hlk90909154"/>
      <w:r w:rsidRPr="006C04BB">
        <w:rPr>
          <w:lang w:val="es-DO"/>
        </w:rPr>
        <w:lastRenderedPageBreak/>
        <w:t>RESUMEN EJECUTIVO</w:t>
      </w:r>
      <w:bookmarkEnd w:id="1"/>
      <w:bookmarkEnd w:id="2"/>
    </w:p>
    <w:p w14:paraId="7C54AF21" w14:textId="1DC861E3" w:rsidR="001240D0" w:rsidRPr="004631EF" w:rsidRDefault="00337855" w:rsidP="001240D0">
      <w:pPr>
        <w:jc w:val="both"/>
        <w:rPr>
          <w:rFonts w:eastAsia="Calibri" w:cs="Times New Roman"/>
          <w:color w:val="767171"/>
          <w:sz w:val="18"/>
          <w:lang w:val="es-DO"/>
        </w:rPr>
      </w:pPr>
      <w:r w:rsidRPr="004631EF">
        <w:rPr>
          <w:rFonts w:eastAsia="Calibri" w:cs="Times New Roman"/>
          <w:noProof/>
          <w:color w:val="767171"/>
          <w:sz w:val="18"/>
          <w:lang w:val="es-ES" w:eastAsia="es-ES"/>
        </w:rPr>
        <mc:AlternateContent>
          <mc:Choice Requires="wps">
            <w:drawing>
              <wp:anchor distT="0" distB="0" distL="114300" distR="114300" simplePos="0" relativeHeight="251658244" behindDoc="0" locked="0" layoutInCell="1" allowOverlap="1" wp14:anchorId="5383067F" wp14:editId="70641443">
                <wp:simplePos x="0" y="0"/>
                <wp:positionH relativeFrom="margin">
                  <wp:align>center</wp:align>
                </wp:positionH>
                <wp:positionV relativeFrom="paragraph">
                  <wp:posOffset>24765</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49EC1" id="Straight Connector 21" o:spid="_x0000_s1026" style="position:absolute;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p>
    <w:p w14:paraId="57CF8AA9" w14:textId="4FE09CCC" w:rsidR="001240D0" w:rsidRDefault="00E06B66" w:rsidP="005F45D5">
      <w:pPr>
        <w:jc w:val="center"/>
        <w:rPr>
          <w:color w:val="767171"/>
          <w:spacing w:val="20"/>
          <w:szCs w:val="24"/>
          <w:lang w:val="es-DO"/>
        </w:rPr>
      </w:pPr>
      <w:r>
        <w:rPr>
          <w:color w:val="767171"/>
          <w:spacing w:val="20"/>
          <w:szCs w:val="24"/>
          <w:lang w:val="es-DO"/>
        </w:rPr>
        <w:t>Memoria Institucional</w:t>
      </w:r>
      <w:r w:rsidR="00234C91">
        <w:rPr>
          <w:color w:val="767171"/>
          <w:spacing w:val="20"/>
          <w:szCs w:val="24"/>
          <w:lang w:val="es-DO"/>
        </w:rPr>
        <w:t xml:space="preserve"> 2022</w:t>
      </w:r>
    </w:p>
    <w:p w14:paraId="4A12CFA1" w14:textId="1D98D70F" w:rsidR="00214FFE" w:rsidRPr="00214FFE" w:rsidRDefault="00214FFE" w:rsidP="00214FFE">
      <w:p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El Ministerio de Medio Ambiente y Recursos Naturales, MMARN, como órgano rector del medioambiente, los ecosistemas, los recursos naturales y el cambio climático consagrado en la Ley núm. 64-00, durante el año 2022, enfocó sus esfuerzos en el desarrollo de un conjunto de iniciativas que contribuyen con el mejoramiento de la calidad de vida de las personas. En este sentido, los principales logros obtenidos se muestran a continuación:</w:t>
      </w:r>
    </w:p>
    <w:p w14:paraId="7FBF21DD"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Automatización de trámites y procesos internos en búsqueda de mejorar la experiencia de la prestación de los servicios del MMARN a la ciudadanía, revolucionando los métodos actuales y abogando por una cultura cero papeles y la implementación de un gobierno abierto y digital dentro de los cuales resaltamos la implementación del Portafirmas Gubernamental, el Sistema de Transparencia Documental (TransDoc), Sistema Único de Autenticación de Usuarios, entre otros.</w:t>
      </w:r>
    </w:p>
    <w:p w14:paraId="62832261" w14:textId="6C07A9BF"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Lanzamiento de Portal para la venta de Tickets Electrónicos para el acceso a las Áreas Protegidas con el objetivo de habilitar la compra y pago electrónico de los derechos de admisión a las áreas, haciendo el proceso más amigable, trasparente y al alcance para los ciudadanos. </w:t>
      </w:r>
    </w:p>
    <w:p w14:paraId="5BCAD042"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Se habilito una herramienta donde la ciudadanía podrá consultar el estado actual de los proyectos sometidos al MMARN, garantizando la transparencia en el recorrido de los expedientes dentro del proceso de autorizaciones ambientales.</w:t>
      </w:r>
    </w:p>
    <w:p w14:paraId="0EA458D5" w14:textId="2320B5C2"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Conformación de la Mesa Temática de Medio Ambiente, Recursos Naturales y Cambio Climático como parte del Diálogo de Reforma y un ejercicio democrático con representantes de diferentes sectores de la sociedad dominicana </w:t>
      </w:r>
      <w:r w:rsidR="00DD777F">
        <w:rPr>
          <w:rFonts w:eastAsia="Times New Roman" w:cs="Times New Roman"/>
          <w:color w:val="808080" w:themeColor="background1" w:themeShade="80"/>
          <w:szCs w:val="24"/>
          <w:lang w:val="es-ES"/>
        </w:rPr>
        <w:t>tratando</w:t>
      </w:r>
      <w:r w:rsidRPr="00214FFE">
        <w:rPr>
          <w:rFonts w:eastAsia="Times New Roman" w:cs="Times New Roman"/>
          <w:color w:val="808080" w:themeColor="background1" w:themeShade="80"/>
          <w:szCs w:val="24"/>
          <w:lang w:val="es-ES"/>
        </w:rPr>
        <w:t xml:space="preserve"> temas sectoriales ambientales para impulsar el “Pacto Verde por un Desarrollo Sostenible”.</w:t>
      </w:r>
    </w:p>
    <w:p w14:paraId="51F0A996"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lastRenderedPageBreak/>
        <w:t>Coordinación entre la Procuraduría General de la República, Servicio Nacional de Protección Ambiental y el MMARN para una efectiva persecución y sanción de los delitos que afecten los recursos naturales y, por consiguiente, amenacen aspectos como la seguridad hídrica y la sostenibilidad económica de República Dominicana.</w:t>
      </w:r>
    </w:p>
    <w:p w14:paraId="18A6C0E7"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181,550 metros cuadrados de franja costera restaurada mediante la siembra de 120,000 plantas costeras, de las cuales 98,000 especies de mangles dentro del Programa de Restauración Costera de las especies Mangle Rojo, Mangle Blanco, Mangle Negro y Mangle Blanco. </w:t>
      </w:r>
    </w:p>
    <w:p w14:paraId="5043167D"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23,637 metros cuadrados recuperados de costas ocupados de manera ilegal en playa Monte Río, provincia Azua permitiendo que estos espacios públicos y de vocación turística vuelvan a estar a disposición de la población dominicana.</w:t>
      </w:r>
    </w:p>
    <w:p w14:paraId="38C29892"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101,024 de mangles y otras especies costeras fueron reproducidas en los viveros que tiene funcionando el Viceministerio de Recursos Costeros y Marinos, en Hainamosa, Santo Domingo Este, Arroyo Barril, Samaná y Montecristi, de las cuales 89,325 mangle rojo, Rhizophora mangle; se plantaron 59,675, y quedan disponibles en viveros 29,725.  </w:t>
      </w:r>
    </w:p>
    <w:p w14:paraId="1C63E6BE"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Se realizó la jornada nacional de limpieza de playas y riberas de ríos en más de 60 localidades del país, con la participación de más de 3,775 voluntarios donde se recolectaron 135,330.58 libras de residuos, aproximadamente 35.68 toneladas métricas de desechos sólidos mixtos, mientras que los plásticos a reciclar fueron 14.86 toneladas.</w:t>
      </w:r>
    </w:p>
    <w:p w14:paraId="3F97C85C" w14:textId="39C5125D"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Hemos completado el 2do Censo sobre la evaluación de peces herbívoros y en coordinación con el Servicio Nacional de Protección Ambiental (SENPA) </w:t>
      </w:r>
      <w:r w:rsidR="00391ABB">
        <w:rPr>
          <w:rFonts w:eastAsia="Times New Roman" w:cs="Times New Roman"/>
          <w:color w:val="808080" w:themeColor="background1" w:themeShade="80"/>
          <w:szCs w:val="24"/>
          <w:lang w:val="es-ES"/>
        </w:rPr>
        <w:t>para</w:t>
      </w:r>
      <w:r w:rsidRPr="00214FFE">
        <w:rPr>
          <w:rFonts w:eastAsia="Times New Roman" w:cs="Times New Roman"/>
          <w:color w:val="808080" w:themeColor="background1" w:themeShade="80"/>
          <w:szCs w:val="24"/>
          <w:lang w:val="es-ES"/>
        </w:rPr>
        <w:t xml:space="preserve"> seguimiento a las vedas de las langostas y cangrejos terrestres, en </w:t>
      </w:r>
      <w:r w:rsidR="00391ABB">
        <w:rPr>
          <w:rFonts w:eastAsia="Times New Roman" w:cs="Times New Roman"/>
          <w:color w:val="808080" w:themeColor="background1" w:themeShade="80"/>
          <w:szCs w:val="24"/>
          <w:lang w:val="es-ES"/>
        </w:rPr>
        <w:t>7</w:t>
      </w:r>
      <w:r w:rsidRPr="00214FFE">
        <w:rPr>
          <w:rFonts w:eastAsia="Times New Roman" w:cs="Times New Roman"/>
          <w:color w:val="808080" w:themeColor="background1" w:themeShade="80"/>
          <w:szCs w:val="24"/>
          <w:lang w:val="es-ES"/>
        </w:rPr>
        <w:t xml:space="preserve"> provincias para hacer cumplir el Decreto 418-21.</w:t>
      </w:r>
    </w:p>
    <w:p w14:paraId="3CEE5A3F" w14:textId="0F9888BF"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Han sido controladas 502 empresas en materia de calidad ambiental a través de la verificación del cumplimiento de los Planes de Manejo y Adecuación Ambiental</w:t>
      </w:r>
      <w:r w:rsidR="00391ABB">
        <w:rPr>
          <w:rFonts w:eastAsia="Times New Roman" w:cs="Times New Roman"/>
          <w:color w:val="808080" w:themeColor="background1" w:themeShade="80"/>
          <w:szCs w:val="24"/>
          <w:lang w:val="es-ES"/>
        </w:rPr>
        <w:t>.</w:t>
      </w:r>
    </w:p>
    <w:p w14:paraId="1F090126"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lastRenderedPageBreak/>
        <w:t>306 establecimientos pertenecientes a 239 empresas o grupos empresariales se encuentran reportando 1,368 Informes de Cumplimiento Ambiental, ICA, para totalizar 5,481 ICA desde que inició el uso de la plataforma.</w:t>
      </w:r>
    </w:p>
    <w:p w14:paraId="377DD59D" w14:textId="792C1088" w:rsidR="00214FFE" w:rsidRPr="00214FFE" w:rsidRDefault="001474A6"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Pr>
          <w:rFonts w:eastAsia="Times New Roman" w:cs="Times New Roman"/>
          <w:color w:val="808080" w:themeColor="background1" w:themeShade="80"/>
          <w:szCs w:val="24"/>
          <w:lang w:val="es-ES"/>
        </w:rPr>
        <w:t>S</w:t>
      </w:r>
      <w:r w:rsidR="00214FFE" w:rsidRPr="00214FFE">
        <w:rPr>
          <w:rFonts w:eastAsia="Times New Roman" w:cs="Times New Roman"/>
          <w:color w:val="808080" w:themeColor="background1" w:themeShade="80"/>
          <w:szCs w:val="24"/>
          <w:lang w:val="es-ES"/>
        </w:rPr>
        <w:t>e emitieron 646 autorizaciones ambientales, con un incremento 28 emisiones, respecto al año 2021, en cual se emitieron 618 autorizaciones ambientales, lo que representa un aumento del 4.5% en relación con el año anterior. Estas autorizaciones ambientales representan una inversión total de RD$160,671.35 millones para un aumento del 44% con el año anterior, el cual registró RD$ 89,667,84 millones.</w:t>
      </w:r>
    </w:p>
    <w:p w14:paraId="7178B476" w14:textId="361386E8"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En el marco de los planes de regularización de los sitios de disposición final de residuos sólidos urbanos, se emitieron diez (10) resoluciones de cierre de sitios de disposición final en las provincias de San Francisco de Macorís, Santo Domingo, Santiago, Puerto Plata, Moca, La Altagracia, Dajabón, Baní y se regularon y autorizaron dos (2) sitios (Vermont en la provincia La Altagracia y el Parque Industrial de Desechos Gautier-Copidega- en la provincia San Pedro de Macorís).</w:t>
      </w:r>
    </w:p>
    <w:p w14:paraId="7FAB1B64"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97,560 tareas (6,136 hectáreas) de restauración forestal en las cuentas hidrográficas prioritarias donde se plantaron 5,327,215 plantas de distintas especies forestales impactando todas las provincias a nivel nacional, principalmente Dajabón, San Juan de la Maguana, Elías Piña, Azua e Independencia. Lo que representó una inversión total de RD$ 79,336,834,294.07, equivalente a USD$1,444,050,095.90, en el período enero-mayo 2022, para un aumento del 22 % en relación con el mismo periodo durante el pasado año 2021.</w:t>
      </w:r>
    </w:p>
    <w:p w14:paraId="6246D08D"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Se fomentó la industria forestal del país con la aprobación de 9 nuevos proyectos de planes de manejo forestal de diferentes zonas del país; San José de las Matas, Santiago Rodríguez, Jarabacoa, Constanza, entre otras, lo que representa el aprovechamiento de 31,628 metros cúbicos de madera en una superficie de 4,160 hectáreas que contemplan una cuota de reforestación de </w:t>
      </w:r>
      <w:r w:rsidRPr="00214FFE">
        <w:rPr>
          <w:rFonts w:eastAsia="Times New Roman" w:cs="Times New Roman"/>
          <w:color w:val="808080" w:themeColor="background1" w:themeShade="80"/>
          <w:szCs w:val="24"/>
          <w:lang w:val="es-ES"/>
        </w:rPr>
        <w:lastRenderedPageBreak/>
        <w:t>321,566 plantas, en su mayoría de pino criollo y pino caribaea, para mantener un equilibrio en la cobertura forestal del País.</w:t>
      </w:r>
    </w:p>
    <w:p w14:paraId="51BB8990"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Se otorgaron 120 Certificados de plantación con derecho al corte que cubren una superficie de 8,802 tareas (553 hectáreas), donde se certificaron en 651,805 árboles de diferentes especies, fortaleciendo la confianza de los propietarios de terrenos en la incorporación de tierras a la producción forestal.</w:t>
      </w:r>
    </w:p>
    <w:p w14:paraId="22993913"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En el año 2022, se han incrementado la capacidad institucional para el control de incendios disminuyendo en un 15.7% (193 incidentes) con respecto al año 2021 (229 incidentes), mediante un esfuerzo conjunto entre los bomberos forestales, de brigadas de reforestación del Plan Nacional Quisqueya Verde, soldados del Ejército de la República Dominicana, bomberos estructurales, voluntarios de las comunidades y miembros de las brigadas del Ministerio de Medio Ambiente y Recursos Naturales. Con miras a alerta temprana y prevención de incendios, el Ministerio actualiza diariamente los puntos de calor a nivel nacional. </w:t>
      </w:r>
    </w:p>
    <w:p w14:paraId="6B2F469F"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A la fecha, se llevó a cabo el pago de los ocupantes del Parque Nacional Valle Nuevo, donde fueron compensados 206 agricultores que ocupaban de 0 a 30 tareas, lo que representó un total de 3,051 tareas para un pago total de RD$ 152, 562 millones.</w:t>
      </w:r>
    </w:p>
    <w:p w14:paraId="0FB52EDC"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19 áreas protegidas fueron intervenidas con acciones de construcción, mantenimiento y señalización beneficiando a la población dominicana con facilidades para su visitación para impulsar el desarrollo ecoturístico de nuestras áreas protegidas.</w:t>
      </w:r>
    </w:p>
    <w:p w14:paraId="34D37362"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19,173 patrullajes de prevención y control como parte de la ejecución del programa de prevención, control, vigilancia y monitoreo de las unidades de conservación del Sistema Nacional de Áreas Protegidas (SINAP), en un total de 87 áreas protegidas a nivel nacional.</w:t>
      </w:r>
    </w:p>
    <w:p w14:paraId="2EFE38B1"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En el período enero-noviembre 2022, se emitieron 284 autorizaciones de uso público, a través de las cuales se contribuyó con la generación de ingresos para la autosostenibilidad de las áreas protegidas y de las comunidades aledañas, </w:t>
      </w:r>
      <w:r w:rsidRPr="00214FFE">
        <w:rPr>
          <w:rFonts w:eastAsia="Times New Roman" w:cs="Times New Roman"/>
          <w:color w:val="808080" w:themeColor="background1" w:themeShade="80"/>
          <w:szCs w:val="24"/>
          <w:lang w:val="es-ES"/>
        </w:rPr>
        <w:lastRenderedPageBreak/>
        <w:t xml:space="preserve">mediante la generación de empleos y establecimiento de empresas de servicios para impulsar el emprendimiento de los comunitarios. </w:t>
      </w:r>
    </w:p>
    <w:p w14:paraId="69D199B7"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Se recibió un total de 1,759,635 visitantes, de los cuales 1,296,355 fueron extranjeros, representando el 73.67% del total de visitas a las áreas protegidas de nuestro país, recaudando un monto total RD$ 320.46 millones para el 2022 para un aumento del 40% en relación con el año 2021. Del total de estas visitas 101,471 se realizaron al Santuario de Mamíferos Marinos en la Temporada de Ballenas, para el periodo enero-octubre.</w:t>
      </w:r>
    </w:p>
    <w:p w14:paraId="29030342"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 xml:space="preserve">Creación de la gobernanza ambiental en la cuenca Nizao, juramentando las trece (13) Autoridades de Subcuencas de la Cuenca Nizao en el marco del proyecto «Cuenca Prioritarias de la República Dominicana», cuyo objetivo es la restauración, conservación y gestión sostenible de las cuencas, mediante manejo integrado de la cuenca y ordenamiento de los recursos.   </w:t>
      </w:r>
    </w:p>
    <w:p w14:paraId="73A0C587"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En el marco del proyecto para la restauración de la cuenca alta del rio Los Baos, en Vallejuelo, provincia San Juan de la Maguana, se crearon 75 empleos verdes, involucrando comunitarios que poseen terrenos en el Parque Nacional Sierra de Neyba, como una compensación por el cambio en el uso del suelo.</w:t>
      </w:r>
    </w:p>
    <w:p w14:paraId="79C6C1FA"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Realización de análisis de marco político y regulatorio de la República Dominicana para aumentar la adopción de las Soluciones basadas en la Naturaleza (SbN) en la planificación urbana contemplando directrices tanto a nivel nacional como local, orientadas hacia el desarrollo sostenible, resiliencia, medidas de adaptación y mitigación al cambio climático, planificación estratégica del territorio, entre otros.</w:t>
      </w:r>
    </w:p>
    <w:p w14:paraId="590C906D" w14:textId="77777777"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En el marco de la Conferencia de las Naciones Unidas sobre el Cambio Climático (COP27), se firmó un acuerdo para movilizar el financiamiento climático internacional y las inversiones privadas para el desarrollo bajo en carbono en la República Dominicana.</w:t>
      </w:r>
    </w:p>
    <w:p w14:paraId="520D8222" w14:textId="5319C863" w:rsidR="00214FFE" w:rsidRPr="00214FFE" w:rsidRDefault="00214FFE" w:rsidP="00331DE1">
      <w:pPr>
        <w:pStyle w:val="Prrafodelista"/>
        <w:numPr>
          <w:ilvl w:val="0"/>
          <w:numId w:val="74"/>
        </w:numPr>
        <w:spacing w:line="360" w:lineRule="auto"/>
        <w:jc w:val="both"/>
        <w:rPr>
          <w:rFonts w:eastAsia="Times New Roman" w:cs="Times New Roman"/>
          <w:color w:val="808080" w:themeColor="background1" w:themeShade="80"/>
          <w:szCs w:val="24"/>
          <w:lang w:val="es-ES"/>
        </w:rPr>
      </w:pPr>
      <w:r w:rsidRPr="00214FFE">
        <w:rPr>
          <w:rFonts w:eastAsia="Times New Roman" w:cs="Times New Roman"/>
          <w:color w:val="808080" w:themeColor="background1" w:themeShade="80"/>
          <w:szCs w:val="24"/>
          <w:lang w:val="es-ES"/>
        </w:rPr>
        <w:t>Durante el periodo 94,776 ciudadanos fueron dotados de conocimientos sobre la sustentabilidad y el medio ambiente nivel nacional</w:t>
      </w:r>
      <w:r w:rsidR="003E593F">
        <w:rPr>
          <w:rFonts w:eastAsia="Times New Roman" w:cs="Times New Roman"/>
          <w:color w:val="808080" w:themeColor="background1" w:themeShade="80"/>
          <w:szCs w:val="24"/>
          <w:lang w:val="es-ES"/>
        </w:rPr>
        <w:t>.</w:t>
      </w:r>
    </w:p>
    <w:p w14:paraId="207470E5" w14:textId="77777777" w:rsidR="00392A87" w:rsidRPr="00214FFE" w:rsidRDefault="00392A87" w:rsidP="00392A87">
      <w:pPr>
        <w:pStyle w:val="Prrafodelista"/>
        <w:spacing w:line="360" w:lineRule="auto"/>
        <w:jc w:val="both"/>
        <w:rPr>
          <w:rStyle w:val="normaltextrun"/>
          <w:rFonts w:cs="Times New Roman"/>
          <w:color w:val="808080" w:themeColor="background1" w:themeShade="80"/>
          <w:szCs w:val="24"/>
          <w:shd w:val="clear" w:color="auto" w:fill="FFFFFF"/>
          <w:lang w:val="es-ES"/>
        </w:rPr>
      </w:pPr>
    </w:p>
    <w:p w14:paraId="50075108" w14:textId="77777777" w:rsidR="001240D0" w:rsidRPr="0056264B" w:rsidRDefault="001240D0" w:rsidP="001240D0">
      <w:pPr>
        <w:spacing w:line="360" w:lineRule="auto"/>
        <w:jc w:val="both"/>
        <w:rPr>
          <w:rFonts w:eastAsia="Calibri" w:cs="Times New Roman"/>
          <w:color w:val="767171"/>
          <w:spacing w:val="20"/>
          <w:sz w:val="2"/>
          <w:szCs w:val="2"/>
          <w:lang w:val="es-DO"/>
        </w:rPr>
      </w:pPr>
    </w:p>
    <w:p w14:paraId="79F567AF" w14:textId="77777777" w:rsidR="00893869" w:rsidRPr="004631EF" w:rsidRDefault="00893869" w:rsidP="00893869">
      <w:pPr>
        <w:pStyle w:val="Titulo1-EVR"/>
        <w:numPr>
          <w:ilvl w:val="0"/>
          <w:numId w:val="1"/>
        </w:numPr>
        <w:ind w:left="284" w:hanging="284"/>
        <w:rPr>
          <w:lang w:val="es-DO"/>
        </w:rPr>
      </w:pPr>
      <w:bookmarkStart w:id="4" w:name="_Toc122010106"/>
      <w:bookmarkStart w:id="5" w:name="_Toc122454363"/>
      <w:bookmarkStart w:id="6" w:name="_Toc90906024"/>
      <w:bookmarkEnd w:id="3"/>
      <w:r w:rsidRPr="004631EF">
        <w:rPr>
          <w:lang w:val="es-DO"/>
        </w:rPr>
        <w:t>INFORMACIÓN INSTITUCIONAL</w:t>
      </w:r>
      <w:bookmarkEnd w:id="4"/>
      <w:bookmarkEnd w:id="5"/>
    </w:p>
    <w:p w14:paraId="56978C80" w14:textId="77777777" w:rsidR="00893869" w:rsidRPr="004631EF" w:rsidRDefault="00893869" w:rsidP="00893869">
      <w:pPr>
        <w:jc w:val="both"/>
        <w:rPr>
          <w:rFonts w:eastAsia="Calibri" w:cs="Times New Roman"/>
          <w:color w:val="767171"/>
          <w:sz w:val="18"/>
          <w:lang w:val="es-DO"/>
        </w:rPr>
      </w:pPr>
      <w:r w:rsidRPr="004631EF">
        <w:rPr>
          <w:rFonts w:eastAsia="Calibri" w:cs="Times New Roman"/>
          <w:noProof/>
          <w:color w:val="767171"/>
          <w:sz w:val="18"/>
          <w:lang w:val="es-ES" w:eastAsia="es-ES"/>
        </w:rPr>
        <mc:AlternateContent>
          <mc:Choice Requires="wps">
            <w:drawing>
              <wp:anchor distT="0" distB="0" distL="114300" distR="114300" simplePos="0" relativeHeight="251658262" behindDoc="0" locked="0" layoutInCell="1" allowOverlap="1" wp14:anchorId="277EF3FF" wp14:editId="4C63486A">
                <wp:simplePos x="0" y="0"/>
                <wp:positionH relativeFrom="margin">
                  <wp:posOffset>2287905</wp:posOffset>
                </wp:positionH>
                <wp:positionV relativeFrom="paragraph">
                  <wp:posOffset>34290</wp:posOffset>
                </wp:positionV>
                <wp:extent cx="463550" cy="0"/>
                <wp:effectExtent l="22860" t="15875" r="18415" b="22225"/>
                <wp:wrapNone/>
                <wp:docPr id="1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0438E" id="Straight Connector 21" o:spid="_x0000_s1026" style="position:absolute;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KfNd2wAAAAcBAAAP&#10;AAAAZHJzL2Rvd25yZXYueG1sTI5NT8MwEETvSP0P1lbiRh1ICDTEqRASEhdoKRx63MabD4jtKHaT&#10;8O9ZuMDxaUYzL9/MphMjDb51VsHlKgJBtnS6tbWC97fHi1sQPqDV2DlLCr7Iw6ZYnOWYaTfZVxr3&#10;oRY8Yn2GCpoQ+kxKXzZk0K9cT5azyg0GA+NQSz3gxOOmk1dRlEqDreWHBnt6aKj83J8M/26f3U01&#10;PqVJ2H0cUK+n9qXaKXW+nO/vQASaw18ZfvRZHQp2OrqT1V50CuI0irmq4DoBwXkSx8zHX5ZFL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nCnzXdsAAAAHAQAADwAAAAAAAAAA&#10;AAAAAAAgBAAAZHJzL2Rvd25yZXYueG1sUEsFBgAAAAAEAAQA8wAAACgFAAAAAA==&#10;" strokecolor="#ee2a24" strokeweight="2.25pt">
                <v:stroke joinstyle="miter"/>
                <w10:wrap anchorx="margin"/>
              </v:line>
            </w:pict>
          </mc:Fallback>
        </mc:AlternateContent>
      </w:r>
    </w:p>
    <w:p w14:paraId="0EF5E1F2" w14:textId="77777777" w:rsidR="00893869" w:rsidRPr="004631EF" w:rsidRDefault="00893869" w:rsidP="00331DE1">
      <w:pPr>
        <w:pStyle w:val="Titulo2-EVR"/>
        <w:numPr>
          <w:ilvl w:val="1"/>
          <w:numId w:val="70"/>
        </w:numPr>
        <w:ind w:left="-76"/>
        <w:rPr>
          <w:lang w:val="es-DO"/>
        </w:rPr>
      </w:pPr>
      <w:bookmarkStart w:id="7" w:name="_Toc122010107"/>
      <w:bookmarkStart w:id="8" w:name="_Toc122454364"/>
      <w:r w:rsidRPr="004631EF">
        <w:rPr>
          <w:lang w:val="es-DO"/>
        </w:rPr>
        <w:t>Marco filosófico institucional</w:t>
      </w:r>
      <w:bookmarkEnd w:id="7"/>
      <w:bookmarkEnd w:id="8"/>
    </w:p>
    <w:p w14:paraId="09E9B36B" w14:textId="77777777" w:rsidR="00893869" w:rsidRPr="004631EF" w:rsidRDefault="00893869" w:rsidP="00914E0D">
      <w:pPr>
        <w:pStyle w:val="Titulo3-a"/>
        <w:ind w:left="284" w:hanging="284"/>
        <w:rPr>
          <w:lang w:val="es-DO"/>
        </w:rPr>
      </w:pPr>
      <w:bookmarkStart w:id="9" w:name="_Toc122010108"/>
      <w:bookmarkStart w:id="10" w:name="_Toc122454365"/>
      <w:r w:rsidRPr="004631EF">
        <w:rPr>
          <w:lang w:val="es-DO"/>
        </w:rPr>
        <w:t>Misión</w:t>
      </w:r>
      <w:bookmarkEnd w:id="9"/>
      <w:bookmarkEnd w:id="10"/>
    </w:p>
    <w:p w14:paraId="6594D3AE" w14:textId="77777777" w:rsidR="00893869" w:rsidRDefault="00893869" w:rsidP="00893869">
      <w:pPr>
        <w:pStyle w:val="Default"/>
        <w:spacing w:line="360" w:lineRule="auto"/>
        <w:jc w:val="both"/>
        <w:rPr>
          <w:rFonts w:eastAsia="Calibri"/>
          <w:color w:val="767171"/>
          <w:spacing w:val="20"/>
          <w:lang w:val="es-DO"/>
        </w:rPr>
      </w:pPr>
      <w:r w:rsidRPr="00D67A1B">
        <w:rPr>
          <w:rFonts w:eastAsia="Calibri"/>
          <w:color w:val="767171"/>
          <w:spacing w:val="20"/>
          <w:lang w:val="es-DO"/>
        </w:rPr>
        <w:t xml:space="preserve">Regir la gestión del medio ambiente, los recursos naturales, los ecosistemas y sus servicios para conservar el patrimonio natural de la nación, alcanzar el desarrollo sostenible y así garantizar el derecho de la sociedad a un ambiente sano. </w:t>
      </w:r>
    </w:p>
    <w:p w14:paraId="1989A2D0" w14:textId="77777777" w:rsidR="00893869" w:rsidRPr="00D67A1B" w:rsidRDefault="00893869" w:rsidP="00893869">
      <w:pPr>
        <w:pStyle w:val="Default"/>
        <w:spacing w:line="360" w:lineRule="auto"/>
        <w:jc w:val="both"/>
        <w:rPr>
          <w:rFonts w:eastAsia="Calibri"/>
          <w:color w:val="767171"/>
          <w:spacing w:val="20"/>
          <w:lang w:val="es-DO"/>
        </w:rPr>
      </w:pPr>
    </w:p>
    <w:p w14:paraId="5037CEEB" w14:textId="77777777" w:rsidR="00893869" w:rsidRPr="004631EF" w:rsidRDefault="00893869" w:rsidP="00914E0D">
      <w:pPr>
        <w:pStyle w:val="Titulo3-a"/>
        <w:ind w:left="284" w:hanging="284"/>
        <w:rPr>
          <w:lang w:val="es-DO"/>
        </w:rPr>
      </w:pPr>
      <w:bookmarkStart w:id="11" w:name="_Toc122010109"/>
      <w:bookmarkStart w:id="12" w:name="_Toc122454366"/>
      <w:r w:rsidRPr="004631EF">
        <w:rPr>
          <w:lang w:val="es-DO"/>
        </w:rPr>
        <w:t>Visión</w:t>
      </w:r>
      <w:bookmarkEnd w:id="11"/>
      <w:bookmarkEnd w:id="12"/>
    </w:p>
    <w:p w14:paraId="0809E08C" w14:textId="77777777" w:rsidR="00893869" w:rsidRDefault="00893869" w:rsidP="00893869">
      <w:pPr>
        <w:pStyle w:val="Default"/>
        <w:spacing w:line="360" w:lineRule="auto"/>
        <w:jc w:val="both"/>
        <w:rPr>
          <w:rFonts w:eastAsia="Calibri"/>
          <w:color w:val="767171"/>
          <w:spacing w:val="20"/>
          <w:lang w:val="es-DO"/>
        </w:rPr>
      </w:pPr>
      <w:r w:rsidRPr="00D67A1B">
        <w:rPr>
          <w:rFonts w:eastAsia="Calibri"/>
          <w:color w:val="767171"/>
          <w:spacing w:val="20"/>
          <w:lang w:val="es-DO"/>
        </w:rPr>
        <w:t xml:space="preserve">Ser una institución eficaz, eficiente y transparente que gestiona de manera participativa la incorporación de la dimensión ambiental en las políticas públicas y en las decisiones y acciones de la sociedad, para contribuir al desarrollo sostenible del país. </w:t>
      </w:r>
    </w:p>
    <w:p w14:paraId="7DF7FFCC" w14:textId="77777777" w:rsidR="00893869" w:rsidRPr="00D67A1B" w:rsidRDefault="00893869" w:rsidP="00893869">
      <w:pPr>
        <w:pStyle w:val="Default"/>
        <w:spacing w:line="360" w:lineRule="auto"/>
        <w:jc w:val="both"/>
        <w:rPr>
          <w:rFonts w:eastAsia="Calibri"/>
          <w:color w:val="767171"/>
          <w:spacing w:val="20"/>
          <w:lang w:val="es-DO"/>
        </w:rPr>
      </w:pPr>
    </w:p>
    <w:p w14:paraId="2E1D2401" w14:textId="77777777" w:rsidR="00893869" w:rsidRPr="004631EF" w:rsidRDefault="00893869" w:rsidP="00914E0D">
      <w:pPr>
        <w:pStyle w:val="Titulo3-a"/>
        <w:ind w:left="284" w:hanging="284"/>
        <w:rPr>
          <w:lang w:val="es-DO"/>
        </w:rPr>
      </w:pPr>
      <w:bookmarkStart w:id="13" w:name="_Toc122010110"/>
      <w:bookmarkStart w:id="14" w:name="_Toc122454367"/>
      <w:r w:rsidRPr="004631EF">
        <w:rPr>
          <w:lang w:val="es-DO"/>
        </w:rPr>
        <w:t>Valores</w:t>
      </w:r>
      <w:bookmarkEnd w:id="13"/>
      <w:bookmarkEnd w:id="14"/>
    </w:p>
    <w:p w14:paraId="2EFB0D9C" w14:textId="77777777" w:rsidR="00893869" w:rsidRPr="004631EF" w:rsidRDefault="00893869" w:rsidP="00893869">
      <w:pPr>
        <w:spacing w:line="360" w:lineRule="auto"/>
        <w:jc w:val="both"/>
        <w:rPr>
          <w:rFonts w:eastAsia="Calibri" w:cs="Times New Roman"/>
          <w:color w:val="767171"/>
          <w:spacing w:val="20"/>
          <w:szCs w:val="24"/>
          <w:lang w:val="es-DO"/>
        </w:rPr>
      </w:pPr>
      <w:r w:rsidRPr="004631EF">
        <w:rPr>
          <w:rFonts w:eastAsia="Calibri" w:cs="Times New Roman"/>
          <w:color w:val="767171"/>
          <w:spacing w:val="20"/>
          <w:szCs w:val="24"/>
          <w:lang w:val="es-DO"/>
        </w:rPr>
        <w:t>Los valores que guían la gestión del ministerio son los siguientes:</w:t>
      </w:r>
    </w:p>
    <w:p w14:paraId="7045EBF1"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Calidad en el servicio.</w:t>
      </w:r>
      <w:r w:rsidRPr="004631EF">
        <w:rPr>
          <w:rFonts w:eastAsia="Calibri" w:cs="Times New Roman"/>
          <w:color w:val="767171"/>
          <w:spacing w:val="20"/>
          <w:szCs w:val="24"/>
          <w:lang w:val="es-DO"/>
        </w:rPr>
        <w:t xml:space="preserve"> Capacidad institucional de satisfacer las necesidades y expectativas del usuario, basada en los atributos de empatía, tiempo de respuesta, fiabilidad, seguridad y accesibilidad.</w:t>
      </w:r>
    </w:p>
    <w:p w14:paraId="45796753"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Discreción.</w:t>
      </w:r>
      <w:r w:rsidRPr="004631EF">
        <w:rPr>
          <w:rFonts w:eastAsia="Calibri" w:cs="Times New Roman"/>
          <w:color w:val="767171"/>
          <w:spacing w:val="20"/>
          <w:szCs w:val="24"/>
          <w:lang w:val="es-DO"/>
        </w:rPr>
        <w:t xml:space="preserve"> El servidor público debe actuar con prudencia y reserva respecto a la información a la que tenga acceso o le sea suministrada con motivo de sus funciones y debe evitar dar declaraciones públicas o participar en actos públicos que comprometan o aparenten comprometer el cumplimiento de sus funciones o a la entidad para la cual trabaja.</w:t>
      </w:r>
    </w:p>
    <w:p w14:paraId="5D7DAED9"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lastRenderedPageBreak/>
        <w:t>Equidad.</w:t>
      </w:r>
      <w:r w:rsidRPr="004631EF">
        <w:rPr>
          <w:rFonts w:eastAsia="Calibri" w:cs="Times New Roman"/>
          <w:color w:val="767171"/>
          <w:spacing w:val="20"/>
          <w:szCs w:val="24"/>
          <w:lang w:val="es-DO"/>
        </w:rPr>
        <w:t xml:space="preserve"> Igualdad social que brinda las mismas condiciones y oportunidades a todas las personas con sustento en la valoración de la individualidad y el juicio imparcial.</w:t>
      </w:r>
    </w:p>
    <w:p w14:paraId="39A9908D"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Excelencia profesional.</w:t>
      </w:r>
      <w:r w:rsidRPr="004631EF">
        <w:rPr>
          <w:rFonts w:eastAsia="Calibri" w:cs="Times New Roman"/>
          <w:color w:val="767171"/>
          <w:spacing w:val="20"/>
          <w:szCs w:val="24"/>
          <w:lang w:val="es-DO"/>
        </w:rPr>
        <w:t xml:space="preserve">  Compromiso de realizar con energía, pasión y sentido de urgencia todas las actividades, orientado a obtener resultados que satisfagan altos niveles de calidad.</w:t>
      </w:r>
    </w:p>
    <w:p w14:paraId="391B4345"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Innovación.</w:t>
      </w:r>
      <w:r w:rsidRPr="004631EF">
        <w:rPr>
          <w:rFonts w:eastAsia="Calibri" w:cs="Times New Roman"/>
          <w:color w:val="767171"/>
          <w:spacing w:val="20"/>
          <w:szCs w:val="24"/>
          <w:lang w:val="es-DO"/>
        </w:rPr>
        <w:t xml:space="preserve"> Producir y crear nuevas maneras de realizar el trabajo, adaptándose a las tendencias del momento, contribuyendo a mejorar el desempeño propio y el desarrollo institucional.</w:t>
      </w:r>
    </w:p>
    <w:p w14:paraId="65F083EF"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Integridad.</w:t>
      </w:r>
      <w:r w:rsidRPr="004631EF">
        <w:rPr>
          <w:rFonts w:eastAsia="Calibri" w:cs="Times New Roman"/>
          <w:color w:val="767171"/>
          <w:spacing w:val="20"/>
          <w:szCs w:val="24"/>
          <w:lang w:val="es-DO"/>
        </w:rPr>
        <w:t xml:space="preserve"> Tiene que ver con el comportamiento general de las personas que incluye las cualidades personales de honestidad, sinceridad, rectitud y rechazo de las influencias corruptivas; además, estar en disposición permanente de cumplir y adoptar las normas legales internas de la entidad.</w:t>
      </w:r>
    </w:p>
    <w:p w14:paraId="570247CE"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Respeto del medio ambiente y los recursos naturales.</w:t>
      </w:r>
      <w:r w:rsidRPr="004631EF">
        <w:rPr>
          <w:rFonts w:eastAsia="Calibri" w:cs="Times New Roman"/>
          <w:color w:val="767171"/>
          <w:spacing w:val="20"/>
          <w:szCs w:val="24"/>
          <w:lang w:val="es-DO"/>
        </w:rPr>
        <w:t xml:space="preserve"> Compromiso de la institución y de su personal con la implementación de buenas prácticas para la conservación y el uso sostenible del medio ambiente y los recursos naturales, en beneficio de las generaciones presentes y futuras.</w:t>
      </w:r>
    </w:p>
    <w:p w14:paraId="0D899DD4"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Respeto Mutuo.</w:t>
      </w:r>
      <w:r w:rsidRPr="004631EF">
        <w:rPr>
          <w:rFonts w:eastAsia="Calibri" w:cs="Times New Roman"/>
          <w:color w:val="767171"/>
          <w:spacing w:val="20"/>
          <w:szCs w:val="24"/>
          <w:lang w:val="es-DO"/>
        </w:rPr>
        <w:t xml:space="preserve"> Es la consideración o deferencia que se otorga a la otra persona, basada en una relación de reciprocidad.</w:t>
      </w:r>
    </w:p>
    <w:p w14:paraId="73788862"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Responsabilidad.</w:t>
      </w:r>
      <w:r w:rsidRPr="004631EF">
        <w:rPr>
          <w:rFonts w:eastAsia="Calibri" w:cs="Times New Roman"/>
          <w:color w:val="767171"/>
          <w:spacing w:val="20"/>
          <w:szCs w:val="24"/>
          <w:lang w:val="es-DO"/>
        </w:rPr>
        <w:t xml:space="preserve"> Capacidad del servidor público de responder por los actos y omisiones que atañen a sus funciones con basa en los criterios éticos que fija tanto la entidad como la sociedad en su conjunto.</w:t>
      </w:r>
    </w:p>
    <w:p w14:paraId="7215048B"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Solidaridad.</w:t>
      </w:r>
      <w:r w:rsidRPr="004631EF">
        <w:rPr>
          <w:rFonts w:eastAsia="Calibri" w:cs="Times New Roman"/>
          <w:color w:val="767171"/>
          <w:spacing w:val="20"/>
          <w:szCs w:val="24"/>
          <w:lang w:val="es-DO"/>
        </w:rPr>
        <w:t xml:space="preserve"> Entendida como la capacidad de trabajar unidos por una causa que genera la adhesión de todos. Proviene del instinto gregario que hace a las personas, dentro de la convivencia social, apreciar las necesidades ajenas como </w:t>
      </w:r>
      <w:r w:rsidRPr="004631EF">
        <w:rPr>
          <w:rFonts w:eastAsia="Calibri" w:cs="Times New Roman"/>
          <w:color w:val="767171"/>
          <w:spacing w:val="20"/>
          <w:szCs w:val="24"/>
          <w:lang w:val="es-DO"/>
        </w:rPr>
        <w:lastRenderedPageBreak/>
        <w:t>propias y permite desarrollar la cooperación necesaria para lograr objetivos, metas y propósitos.</w:t>
      </w:r>
    </w:p>
    <w:p w14:paraId="2B5C4CE5"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Superación y esfuerzo.</w:t>
      </w:r>
      <w:r w:rsidRPr="004631EF">
        <w:rPr>
          <w:rFonts w:eastAsia="Calibri" w:cs="Times New Roman"/>
          <w:color w:val="767171"/>
          <w:spacing w:val="20"/>
          <w:szCs w:val="24"/>
          <w:lang w:val="es-DO"/>
        </w:rPr>
        <w:t xml:space="preserve"> Se entiende como la motivación para desarrollar habilidades y competencias que permitan vencer las dificultades con miras a mejorar en el desempeño de las tareas asumidas.</w:t>
      </w:r>
    </w:p>
    <w:p w14:paraId="0EFEC589"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Tolerancia.</w:t>
      </w:r>
      <w:r w:rsidRPr="004631EF">
        <w:rPr>
          <w:rFonts w:eastAsia="Calibri" w:cs="Times New Roman"/>
          <w:color w:val="767171"/>
          <w:spacing w:val="20"/>
          <w:szCs w:val="24"/>
          <w:lang w:val="es-DO"/>
        </w:rPr>
        <w:t xml:space="preserve"> Se refiere a la disposición de la entidad y sus colaboradores a respetar a las personas y sus opiniones, indistintamente de su raza, credo, preferencias políticas, edad, género, orientación sexual, condición social y física.</w:t>
      </w:r>
    </w:p>
    <w:p w14:paraId="5EECD22A" w14:textId="77777777"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Trabajo en equipo.</w:t>
      </w:r>
      <w:r w:rsidRPr="004631EF">
        <w:rPr>
          <w:rFonts w:eastAsia="Calibri" w:cs="Times New Roman"/>
          <w:color w:val="767171"/>
          <w:spacing w:val="20"/>
          <w:szCs w:val="24"/>
          <w:lang w:val="es-DO"/>
        </w:rPr>
        <w:t xml:space="preserve"> Conjunto de personas o ideas claves que se organizan de una forma determinada para lograr un objetivo común.</w:t>
      </w:r>
    </w:p>
    <w:p w14:paraId="6971888B" w14:textId="65CF0EFA" w:rsidR="00893869" w:rsidRPr="004631EF" w:rsidRDefault="00893869" w:rsidP="00331DE1">
      <w:pPr>
        <w:pStyle w:val="Prrafodelista"/>
        <w:numPr>
          <w:ilvl w:val="0"/>
          <w:numId w:val="20"/>
        </w:numPr>
        <w:spacing w:line="360" w:lineRule="auto"/>
        <w:jc w:val="both"/>
        <w:rPr>
          <w:rFonts w:eastAsia="Calibri" w:cs="Times New Roman"/>
          <w:color w:val="767171"/>
          <w:spacing w:val="20"/>
          <w:szCs w:val="24"/>
          <w:lang w:val="es-DO"/>
        </w:rPr>
      </w:pPr>
      <w:r w:rsidRPr="004631EF">
        <w:rPr>
          <w:rFonts w:eastAsia="Calibri" w:cs="Times New Roman"/>
          <w:b/>
          <w:bCs/>
          <w:color w:val="767171"/>
          <w:spacing w:val="20"/>
          <w:szCs w:val="24"/>
          <w:lang w:val="es-DO"/>
        </w:rPr>
        <w:t>Transparencia.</w:t>
      </w:r>
      <w:r w:rsidRPr="004631EF">
        <w:rPr>
          <w:rFonts w:eastAsia="Calibri" w:cs="Times New Roman"/>
          <w:color w:val="767171"/>
          <w:spacing w:val="20"/>
          <w:szCs w:val="24"/>
          <w:lang w:val="es-DO"/>
        </w:rPr>
        <w:t xml:space="preserve"> Ejecución diáfana de los actos de servicio público e implica que éstos tienen, en principio, carácter público y son accesibles al conocimiento de toda persona natural o jurídica que tenga interés legítimo en el asunto.</w:t>
      </w:r>
    </w:p>
    <w:p w14:paraId="00D830DA" w14:textId="77777777" w:rsidR="00893869" w:rsidRPr="004631EF" w:rsidRDefault="00893869" w:rsidP="00331DE1">
      <w:pPr>
        <w:pStyle w:val="Titulo2-EVR"/>
        <w:numPr>
          <w:ilvl w:val="1"/>
          <w:numId w:val="70"/>
        </w:numPr>
        <w:ind w:left="567" w:hanging="567"/>
        <w:rPr>
          <w:lang w:val="es-DO"/>
        </w:rPr>
      </w:pPr>
      <w:bookmarkStart w:id="15" w:name="_Toc122010111"/>
      <w:bookmarkStart w:id="16" w:name="_Toc122454368"/>
      <w:r w:rsidRPr="004631EF">
        <w:rPr>
          <w:lang w:val="es-DO"/>
        </w:rPr>
        <w:t>Base legal</w:t>
      </w:r>
      <w:bookmarkEnd w:id="15"/>
      <w:bookmarkEnd w:id="16"/>
    </w:p>
    <w:p w14:paraId="00D6DD49" w14:textId="2E5478D4" w:rsidR="00893869" w:rsidRDefault="00893869" w:rsidP="00893869">
      <w:p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Conforme la Ley General sobre Medio Ambiente y Recursos Naturales </w:t>
      </w:r>
      <w:r w:rsidR="17CBAAA8" w:rsidRPr="3378DF49">
        <w:rPr>
          <w:rFonts w:eastAsia="Calibri" w:cs="Times New Roman"/>
          <w:color w:val="767171"/>
          <w:spacing w:val="20"/>
          <w:lang w:val="es-DO"/>
        </w:rPr>
        <w:t>Núm</w:t>
      </w:r>
      <w:r w:rsidRPr="3378DF49">
        <w:rPr>
          <w:rFonts w:eastAsia="Calibri" w:cs="Times New Roman"/>
          <w:color w:val="767171"/>
          <w:spacing w:val="20"/>
          <w:lang w:val="es-DO"/>
        </w:rPr>
        <w:t>. 64-00, el Ministerio de Medio Ambiente y Recursos Naturales es el órgano rector de la gestión del medioambiente, los ecosistemas y de los recursos naturales, define sus atribuciones y competencias que de conformidad con la legislación ambiental en general corresponden al Estado, con el fin de alcanzar el desarrollo sostenible</w:t>
      </w:r>
      <w:r w:rsidRPr="3378DF49">
        <w:rPr>
          <w:rFonts w:eastAsia="Calibri" w:cs="Times New Roman"/>
          <w:color w:val="767171"/>
          <w:spacing w:val="20"/>
          <w:lang w:val="es-ES"/>
        </w:rPr>
        <w:t>. Además de la Constitución de la República Dominicana, del 13 de junio de 2015, GO 10805, forman parte de la base legal de este ministerio los acuerdos multilaterales</w:t>
      </w:r>
      <w:r w:rsidRPr="3378DF49">
        <w:rPr>
          <w:rFonts w:eastAsia="Calibri" w:cs="Times New Roman"/>
          <w:color w:val="767171"/>
          <w:spacing w:val="20"/>
          <w:lang w:val="es-DO"/>
        </w:rPr>
        <w:t xml:space="preserve"> ambientales, las leyes sectoriales, reglamentos, normas y decretos enlistados a continuación:</w:t>
      </w:r>
    </w:p>
    <w:p w14:paraId="2308821A" w14:textId="77777777" w:rsidR="00893869" w:rsidRPr="00AB7FDB" w:rsidRDefault="00893869" w:rsidP="00893869">
      <w:pPr>
        <w:spacing w:line="360" w:lineRule="auto"/>
        <w:jc w:val="both"/>
        <w:rPr>
          <w:rFonts w:eastAsia="Calibri" w:cs="Times New Roman"/>
          <w:b/>
          <w:bCs/>
          <w:color w:val="767171"/>
          <w:spacing w:val="20"/>
          <w:szCs w:val="24"/>
          <w:lang w:val="es-DO"/>
        </w:rPr>
      </w:pPr>
      <w:r w:rsidRPr="009D08A1">
        <w:rPr>
          <w:rFonts w:eastAsia="Calibri" w:cs="Times New Roman"/>
          <w:b/>
          <w:bCs/>
          <w:color w:val="767171"/>
          <w:spacing w:val="20"/>
          <w:szCs w:val="24"/>
          <w:lang w:val="es-DO"/>
        </w:rPr>
        <w:t>Leyes</w:t>
      </w:r>
    </w:p>
    <w:p w14:paraId="1873E1AF" w14:textId="77777777" w:rsidR="00893869" w:rsidRPr="00A2132C" w:rsidRDefault="00893869" w:rsidP="00331DE1">
      <w:pPr>
        <w:pStyle w:val="Prrafodelista"/>
        <w:numPr>
          <w:ilvl w:val="0"/>
          <w:numId w:val="22"/>
        </w:numPr>
        <w:spacing w:line="360" w:lineRule="auto"/>
        <w:jc w:val="both"/>
        <w:rPr>
          <w:rFonts w:eastAsia="Calibri" w:cs="Times New Roman"/>
          <w:color w:val="767171"/>
          <w:spacing w:val="20"/>
          <w:szCs w:val="24"/>
          <w:lang w:val="es-DO"/>
        </w:rPr>
      </w:pPr>
      <w:r w:rsidRPr="00A2132C">
        <w:rPr>
          <w:rFonts w:eastAsia="Calibri" w:cs="Times New Roman"/>
          <w:color w:val="767171"/>
          <w:spacing w:val="20"/>
          <w:szCs w:val="24"/>
          <w:lang w:val="es-DO"/>
        </w:rPr>
        <w:t xml:space="preserve">Constitución de la República Dominicana, promulgada el 13 de junio del año 2015. </w:t>
      </w:r>
    </w:p>
    <w:p w14:paraId="30A5BFEE" w14:textId="38682EDB"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81C8488" w:rsidRPr="3378DF49">
        <w:rPr>
          <w:rFonts w:eastAsia="Calibri" w:cs="Times New Roman"/>
          <w:color w:val="767171"/>
          <w:spacing w:val="20"/>
          <w:lang w:val="es-DO"/>
        </w:rPr>
        <w:t>Núm</w:t>
      </w:r>
      <w:r w:rsidRPr="3378DF49">
        <w:rPr>
          <w:rFonts w:eastAsia="Calibri" w:cs="Times New Roman"/>
          <w:color w:val="767171"/>
          <w:spacing w:val="20"/>
          <w:lang w:val="es-DO"/>
        </w:rPr>
        <w:t>. 64-00 del 18 de agosto del año 2000, Ley General sobre Medio Ambiente y Recursos Naturales.</w:t>
      </w:r>
    </w:p>
    <w:p w14:paraId="370B93B7" w14:textId="14CFA479" w:rsidR="5A9DF264" w:rsidRDefault="00893869" w:rsidP="00331DE1">
      <w:pPr>
        <w:pStyle w:val="Prrafodelista"/>
        <w:numPr>
          <w:ilvl w:val="0"/>
          <w:numId w:val="22"/>
        </w:numPr>
        <w:spacing w:line="360" w:lineRule="auto"/>
        <w:jc w:val="both"/>
        <w:rPr>
          <w:rFonts w:eastAsia="Calibri" w:cs="Times New Roman"/>
          <w:color w:val="767171" w:themeColor="background2" w:themeShade="80"/>
          <w:lang w:val="es-DO"/>
        </w:rPr>
      </w:pPr>
      <w:r w:rsidRPr="3378DF49">
        <w:rPr>
          <w:rFonts w:eastAsia="Calibri" w:cs="Times New Roman"/>
          <w:color w:val="767171" w:themeColor="background2" w:themeShade="80"/>
          <w:lang w:val="es-DO"/>
        </w:rPr>
        <w:t xml:space="preserve">Ley </w:t>
      </w:r>
      <w:r w:rsidR="5A9DF264" w:rsidRPr="3378DF49">
        <w:rPr>
          <w:rFonts w:eastAsia="Calibri" w:cs="Times New Roman"/>
          <w:color w:val="767171" w:themeColor="background2" w:themeShade="80"/>
          <w:lang w:val="es-DO"/>
        </w:rPr>
        <w:t>Núm. 225-20, del 2 de octubre del año</w:t>
      </w:r>
      <w:r w:rsidR="57638AA5" w:rsidRPr="3378DF49">
        <w:rPr>
          <w:rFonts w:eastAsia="Calibri" w:cs="Times New Roman"/>
          <w:color w:val="767171" w:themeColor="background2" w:themeShade="80"/>
          <w:lang w:val="es-DO"/>
        </w:rPr>
        <w:t xml:space="preserve"> 2020, Ley General de Gestión Integral y Coprocesamiento de Residuos Sólidos.</w:t>
      </w:r>
    </w:p>
    <w:p w14:paraId="61C0E0A1" w14:textId="58749A80" w:rsidR="00893869" w:rsidRPr="00A2132C" w:rsidRDefault="0303E6C3"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Ley</w:t>
      </w:r>
      <w:r w:rsidR="481C8488" w:rsidRPr="3378DF49">
        <w:rPr>
          <w:rFonts w:eastAsia="Calibri" w:cs="Times New Roman"/>
          <w:color w:val="767171"/>
          <w:spacing w:val="20"/>
          <w:lang w:val="es-DO"/>
        </w:rPr>
        <w:t xml:space="preserve"> Núm. </w:t>
      </w:r>
      <w:r w:rsidR="00893869" w:rsidRPr="3378DF49">
        <w:rPr>
          <w:rFonts w:eastAsia="Calibri" w:cs="Times New Roman"/>
          <w:color w:val="767171"/>
          <w:spacing w:val="20"/>
          <w:lang w:val="es-DO"/>
        </w:rPr>
        <w:t xml:space="preserve">57-18 del 11 de diciembre del año 2018, Ley Sectorial Forestal. </w:t>
      </w:r>
    </w:p>
    <w:p w14:paraId="3F767228" w14:textId="5ADDCD05"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313-15 del 11 de diciembre del año 2015, Ley Sectorial sobre Biodiversidad. </w:t>
      </w:r>
    </w:p>
    <w:p w14:paraId="3E063110" w14:textId="56EB1A2C"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219-15 del 30 de octubre del año 2015, sobre Seguridad de la Biotecnología. </w:t>
      </w:r>
    </w:p>
    <w:p w14:paraId="0E950610" w14:textId="0E931DDE"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Ley</w:t>
      </w:r>
      <w:r w:rsidR="0303E6C3" w:rsidRPr="3378DF49">
        <w:rPr>
          <w:rFonts w:eastAsia="Calibri" w:cs="Times New Roman"/>
          <w:color w:val="767171"/>
          <w:spacing w:val="20"/>
          <w:lang w:val="es-DO"/>
        </w:rPr>
        <w:t xml:space="preserve"> </w:t>
      </w:r>
      <w:r w:rsidR="594E460E" w:rsidRPr="3378DF49">
        <w:rPr>
          <w:rFonts w:eastAsia="Calibri" w:cs="Times New Roman"/>
          <w:color w:val="767171"/>
          <w:spacing w:val="20"/>
          <w:lang w:val="es-DO"/>
        </w:rPr>
        <w:t>Núm.</w:t>
      </w:r>
      <w:r w:rsidRPr="3378DF49">
        <w:rPr>
          <w:rFonts w:eastAsia="Calibri" w:cs="Times New Roman"/>
          <w:color w:val="767171"/>
          <w:spacing w:val="20"/>
          <w:lang w:val="es-DO"/>
        </w:rPr>
        <w:t xml:space="preserve"> 287-04 del 15 de agosto del año 2015, sobre Prevención, Supresión y Limitación de Ruidos Nocivos y Molestos que producen contaminación sonora. </w:t>
      </w:r>
    </w:p>
    <w:p w14:paraId="06163FB9" w14:textId="539F9399"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519-14 del 3 de noviembre del año 2014, que designa con el nomb</w:t>
      </w:r>
      <w:r w:rsidR="00643883" w:rsidRPr="3378DF49">
        <w:rPr>
          <w:rFonts w:eastAsia="Calibri" w:cs="Times New Roman"/>
          <w:color w:val="767171"/>
          <w:spacing w:val="20"/>
          <w:lang w:val="es-DO"/>
        </w:rPr>
        <w:t>re de Parque Nacional Cotubanamá</w:t>
      </w:r>
      <w:r w:rsidRPr="3378DF49">
        <w:rPr>
          <w:rFonts w:eastAsia="Calibri" w:cs="Times New Roman"/>
          <w:color w:val="767171"/>
          <w:spacing w:val="20"/>
          <w:lang w:val="es-DO"/>
        </w:rPr>
        <w:t xml:space="preserve">, el Parque Nacional del Este, Provincia La Altagracia. </w:t>
      </w:r>
    </w:p>
    <w:p w14:paraId="1E97609E" w14:textId="65612F28"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313-14 del 11 de agosto del año 2014, que crea el Santuario Marino del Norte. </w:t>
      </w:r>
    </w:p>
    <w:p w14:paraId="30626105" w14:textId="5F2D0760"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107-13 del 6 de agosto de 2013, que regula los derechos y deberes de las personas en sus relaciones con la Administración Pública. </w:t>
      </w:r>
    </w:p>
    <w:p w14:paraId="4930CB91" w14:textId="1A780606"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247-12, del 14 de agosto de 2012, Orgánica de la Administración Pública. </w:t>
      </w:r>
    </w:p>
    <w:p w14:paraId="6FFE4FD7" w14:textId="23B162DB"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1-12, del 26 de enero de 2012, que establece la Estrategia Nacional de Desarrollo 2030 (END 2030); y el Decreto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134-14, que establece su reglamento de Aplicación.</w:t>
      </w:r>
    </w:p>
    <w:p w14:paraId="0A49E6F7" w14:textId="3FBD0A1A"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50-10 del 18 de marzo del año 2010, que crea el Servicio Geológico Nacional. </w:t>
      </w:r>
    </w:p>
    <w:p w14:paraId="502E4EF2" w14:textId="61FFCC12"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1BA29EF3" w:rsidRPr="3378DF49">
        <w:rPr>
          <w:rFonts w:eastAsia="Calibri" w:cs="Times New Roman"/>
          <w:color w:val="767171"/>
          <w:spacing w:val="20"/>
          <w:lang w:val="es-DO"/>
        </w:rPr>
        <w:t>Núm.</w:t>
      </w:r>
      <w:r w:rsidRPr="3378DF49">
        <w:rPr>
          <w:rFonts w:eastAsia="Calibri" w:cs="Times New Roman"/>
          <w:color w:val="767171"/>
          <w:spacing w:val="20"/>
          <w:lang w:val="es-DO"/>
        </w:rPr>
        <w:t xml:space="preserve"> 176-07, del 17 de julio de 2007, del Distrito Nacional y los Municipios. </w:t>
      </w:r>
    </w:p>
    <w:p w14:paraId="1B97831E" w14:textId="378E0381"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66-07 del 22 de mayo del año 2007, que declara a la República Dominicana como Estado Archipelágico. </w:t>
      </w:r>
    </w:p>
    <w:p w14:paraId="1E8DCA47" w14:textId="6985FC29"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57-07 del 24 de abril del año 2007, sobre Incentivo al Desarrollo de Fuentes Renovables de Energía y sus Regímenes Especiales. </w:t>
      </w:r>
    </w:p>
    <w:p w14:paraId="4095B7FF" w14:textId="45C3C206"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10-07, del 8 de enero de 2007, que instituye el Sistema Nacional de Control Interno y de la Contraloría General de la República. </w:t>
      </w:r>
    </w:p>
    <w:p w14:paraId="4AC07FF0" w14:textId="72FBB074"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5-07, del 8 de enero de 2007, que establece el Sistema Integrado de Administración Financiera del Estado. </w:t>
      </w:r>
    </w:p>
    <w:p w14:paraId="55F8ECE8" w14:textId="5A897F93"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Leyes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498-06, del 28 de diciembre de 2006, que crea el Sistema Nacional de Planificación e inversión pública. </w:t>
      </w:r>
    </w:p>
    <w:p w14:paraId="49A56E80" w14:textId="68977ACC"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494-06, del 27 de diciembre de 2006, de Organización de la Secretaría de Estado de Hacienda (actual ministerio). </w:t>
      </w:r>
    </w:p>
    <w:p w14:paraId="6A8D05C1" w14:textId="51836271"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449-06, del 6 de diciembre de 2006, que modifica la 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340-06 sobre Contrataciones de Bienes, Obras, Servicios y Concesiones. </w:t>
      </w:r>
    </w:p>
    <w:p w14:paraId="3F22B479" w14:textId="248E90F7"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423-06, del 17 de noviembre de 2006, Orgánica de Presupuesto para el Sector Público. </w:t>
      </w:r>
    </w:p>
    <w:p w14:paraId="31726D5C" w14:textId="3E6C36AB"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340-06, del 18 de agosto de 2006, de Contrataciones de Bienes, Obras, Servicios y Concesiones. </w:t>
      </w:r>
    </w:p>
    <w:p w14:paraId="0DDA2F60" w14:textId="4BA01132"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6-06, del 20 de enero de 2006, de Crédito Público. </w:t>
      </w:r>
    </w:p>
    <w:p w14:paraId="06583E42" w14:textId="48E87A9D"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567-05, del 30 de diciembre de 2005, de Tesorería Nacional. </w:t>
      </w:r>
    </w:p>
    <w:p w14:paraId="02592F4A" w14:textId="5C938EB0"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202-04 del 30 de julio del año 2004, Ley Sectorial sobre Áreas Protegidas. </w:t>
      </w:r>
    </w:p>
    <w:p w14:paraId="3277DE09" w14:textId="1E38854F"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200-04 del 28 de julio del año 2004, de Libre Acceso a la Información Pública. </w:t>
      </w:r>
    </w:p>
    <w:p w14:paraId="3B8DC2EF" w14:textId="452EC8AB"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79-03 del 15 de abril del año 2003, que agrega dos párrafos al Artículo 19 de la 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146-71, Minera de la República Dominicana. </w:t>
      </w:r>
    </w:p>
    <w:p w14:paraId="487C1621" w14:textId="4C580752"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78-03 del 21 de abril del año 2003, que aprueba el Estatuto del Ministerio Público. </w:t>
      </w:r>
    </w:p>
    <w:p w14:paraId="5B69B884" w14:textId="21E9C0FF"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147-02 del 25 de marzo del año 2002, sobre Gestión de Riesgo. </w:t>
      </w:r>
    </w:p>
    <w:p w14:paraId="01D89991" w14:textId="1CA1BEBB"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126-01, del 27 de julio de 2001, mediante la cual se crea la Dirección General de Contabilidad Gubernamental. </w:t>
      </w:r>
    </w:p>
    <w:p w14:paraId="6D87FB95" w14:textId="710F5B6F"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42-01, del 21 de febrero de 2001, General de Salud. </w:t>
      </w:r>
    </w:p>
    <w:p w14:paraId="14CB6DE8" w14:textId="00820B15"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114-99 del 16 de diciembre del año 1999, que modifica los Artículos 49, 51, 106, 109, 153 y 161 de la 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241-67, sobre Tránsito de Vehículos. </w:t>
      </w:r>
    </w:p>
    <w:p w14:paraId="5B44218A" w14:textId="5F5686F6"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573-77 del 1 de abril del año 1977, que establece una Zona Contigua al Mar Territorial, de la Zona Económica Exclusiva y la Plataforma Continental. </w:t>
      </w:r>
    </w:p>
    <w:p w14:paraId="5FC7972E" w14:textId="00F404A0"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95-77 del 18 de enero del año 1977, que prohíbe la exportación de las Conchas de Carey en su Estado Bruto o Natural. </w:t>
      </w:r>
    </w:p>
    <w:p w14:paraId="06FF96B5" w14:textId="435393F5"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456-76 del 1 de enero del año 1976, que instituye el Jardín Botánico Nacional “Dr. Rafael M. Moscoso”, con personalidad jurídica como centro destinado al fomento de la educación y la cultura. </w:t>
      </w:r>
    </w:p>
    <w:p w14:paraId="212D48B1" w14:textId="5C1D4B04"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123-71 del 10 de mayo del año 1971, que prohíbe la extracción de los Componentes de la Corteza Terrestre llamados Arena, Grava, Gravilla y Piedras.</w:t>
      </w:r>
    </w:p>
    <w:p w14:paraId="16454CD0" w14:textId="7CC7C1C0"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146-71, Minera de la República Dominicana. </w:t>
      </w:r>
    </w:p>
    <w:p w14:paraId="7BA07DBB" w14:textId="3ED6384E" w:rsidR="00893869" w:rsidRPr="00A2132C" w:rsidRDefault="00893869" w:rsidP="00331DE1">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305-68 del 20 de mayo del año 1968, que regula el Uso de una Zona de 60 metros de ancho en Costas, Playas, Ríos, Lagos y Lagunas. </w:t>
      </w:r>
    </w:p>
    <w:p w14:paraId="62086DF0" w14:textId="78D2EEBF" w:rsidR="00893869" w:rsidRPr="00205F98" w:rsidRDefault="00893869" w:rsidP="00205F98">
      <w:pPr>
        <w:pStyle w:val="Prrafodelista"/>
        <w:numPr>
          <w:ilvl w:val="0"/>
          <w:numId w:val="22"/>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Ley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186-67 el 16 de septiembre del año 1967, sobre la Zona del Mar Territorial de la República Dominicana. </w:t>
      </w:r>
    </w:p>
    <w:p w14:paraId="786E79D5" w14:textId="77777777" w:rsidR="00893869" w:rsidRPr="009D08A1" w:rsidRDefault="00893869" w:rsidP="00893869">
      <w:pPr>
        <w:spacing w:line="360" w:lineRule="auto"/>
        <w:jc w:val="both"/>
        <w:rPr>
          <w:rFonts w:eastAsia="Calibri" w:cs="Times New Roman"/>
          <w:b/>
          <w:bCs/>
          <w:color w:val="767171"/>
          <w:spacing w:val="20"/>
          <w:szCs w:val="24"/>
          <w:lang w:val="es-DO"/>
        </w:rPr>
      </w:pPr>
      <w:r w:rsidRPr="009D08A1">
        <w:rPr>
          <w:rFonts w:eastAsia="Calibri" w:cs="Times New Roman"/>
          <w:b/>
          <w:bCs/>
          <w:color w:val="767171"/>
          <w:spacing w:val="20"/>
          <w:szCs w:val="24"/>
          <w:lang w:val="es-DO"/>
        </w:rPr>
        <w:t>Decretos</w:t>
      </w:r>
    </w:p>
    <w:p w14:paraId="4144E4ED" w14:textId="715AE2CC"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267-15, del 2 de octubre de 2015, que contiene el Reglamento para la Organización y el Desarrollo del Sistema Nacional de Monitoreo y Evaluación (SNMyE). </w:t>
      </w:r>
    </w:p>
    <w:p w14:paraId="0B0F3E61" w14:textId="4E1FBBFE" w:rsidR="00893869" w:rsidRPr="00AA6FAD" w:rsidRDefault="00893869" w:rsidP="00331DE1">
      <w:pPr>
        <w:pStyle w:val="Prrafodelista"/>
        <w:numPr>
          <w:ilvl w:val="0"/>
          <w:numId w:val="22"/>
        </w:numPr>
        <w:spacing w:line="360" w:lineRule="auto"/>
        <w:jc w:val="both"/>
        <w:rPr>
          <w:rFonts w:eastAsia="Calibri"/>
          <w:color w:val="767171"/>
          <w:spacing w:val="20"/>
          <w:lang w:val="es-DO"/>
        </w:rPr>
      </w:pPr>
      <w:r w:rsidRPr="00AA6FAD">
        <w:rPr>
          <w:rFonts w:eastAsia="Calibri"/>
          <w:color w:val="767171"/>
          <w:spacing w:val="20"/>
          <w:lang w:val="es-DO"/>
        </w:rPr>
        <w:t xml:space="preserve">Decreto </w:t>
      </w:r>
      <w:r w:rsidR="4DD0C59C" w:rsidRPr="00AA6FAD">
        <w:rPr>
          <w:rFonts w:eastAsia="Calibri"/>
          <w:color w:val="767171"/>
          <w:spacing w:val="20"/>
          <w:lang w:val="es-DO"/>
        </w:rPr>
        <w:t>Núm</w:t>
      </w:r>
      <w:r w:rsidRPr="00AA6FAD">
        <w:rPr>
          <w:rFonts w:eastAsia="Calibri"/>
          <w:color w:val="767171"/>
          <w:spacing w:val="20"/>
          <w:lang w:val="es-DO"/>
        </w:rPr>
        <w:t xml:space="preserve">. 87-15 del 22 de abril del año 2015, que prohíbe Desarrollar Actividades Agropecuarias Intensivas en los Suelos cuya Pendiente o Inclinación sobrepase, el sesenta por ciento (60%) en la Cuenca Alta del Río Ozama. </w:t>
      </w:r>
    </w:p>
    <w:p w14:paraId="62D8C064" w14:textId="56E49CAF" w:rsidR="00893869" w:rsidRPr="00AA6FAD" w:rsidRDefault="00893869" w:rsidP="00331DE1">
      <w:pPr>
        <w:pStyle w:val="Prrafodelista"/>
        <w:numPr>
          <w:ilvl w:val="0"/>
          <w:numId w:val="22"/>
        </w:numPr>
        <w:spacing w:line="360" w:lineRule="auto"/>
        <w:jc w:val="both"/>
        <w:rPr>
          <w:rFonts w:eastAsia="Calibri"/>
          <w:color w:val="767171"/>
          <w:spacing w:val="20"/>
          <w:lang w:val="es-DO"/>
        </w:rPr>
      </w:pPr>
      <w:r w:rsidRPr="00AA6FAD">
        <w:rPr>
          <w:rFonts w:eastAsia="Calibri"/>
          <w:color w:val="767171"/>
          <w:spacing w:val="20"/>
          <w:lang w:val="es-DO"/>
        </w:rPr>
        <w:t xml:space="preserve">Decreto </w:t>
      </w:r>
      <w:r w:rsidR="4DD0C59C" w:rsidRPr="00AA6FAD">
        <w:rPr>
          <w:rFonts w:eastAsia="Calibri"/>
          <w:color w:val="767171"/>
          <w:spacing w:val="20"/>
          <w:lang w:val="es-DO"/>
        </w:rPr>
        <w:t>Núm</w:t>
      </w:r>
      <w:r w:rsidRPr="00AA6FAD">
        <w:rPr>
          <w:rFonts w:eastAsia="Calibri"/>
          <w:color w:val="767171"/>
          <w:spacing w:val="20"/>
          <w:lang w:val="es-DO"/>
        </w:rPr>
        <w:t xml:space="preserve">. 40-15 del 5 de marzo del año 2015, que crea el Monumento Natural, Categoría III, área de protección especial Cerro o Cucurucho de Baní, Provincia Peravia, con el nombre de “Don Rafael Herrera”. </w:t>
      </w:r>
    </w:p>
    <w:p w14:paraId="30599C2A" w14:textId="5295B747"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408-14, que modifica el Párrafo I de los Artículos 3 y 6 del Decreto </w:t>
      </w:r>
      <w:r w:rsidR="4DD0C59C" w:rsidRPr="00575156">
        <w:rPr>
          <w:rFonts w:eastAsia="Calibri"/>
          <w:color w:val="767171"/>
          <w:spacing w:val="20"/>
          <w:lang w:val="es-DO"/>
        </w:rPr>
        <w:t>Núm</w:t>
      </w:r>
      <w:r w:rsidRPr="00575156">
        <w:rPr>
          <w:rFonts w:eastAsia="Calibri"/>
          <w:color w:val="767171"/>
          <w:spacing w:val="20"/>
          <w:lang w:val="es-DO"/>
        </w:rPr>
        <w:t xml:space="preserve">. 260-14, que crea la Comisión Presidencial para la Rehabilitación, Saneamiento, Preservación y Uso Sostenible de la Cuenca de los Ríos Ozama e Isabela. </w:t>
      </w:r>
    </w:p>
    <w:p w14:paraId="78C8B6F2" w14:textId="0500D3AA"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346-14 del 23 de septiembre del año 2014, que establece el Reglamento Operativo de la Red Nacional de Producción Más Limpia y Uso Eficiente y Sostenible de los Recursos. </w:t>
      </w:r>
    </w:p>
    <w:p w14:paraId="471F4AE3" w14:textId="385FBA79"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260-14 del 23 de julio del año 2014, que declara de Alta Prioridad Nacional la Rehabilitación, Saneamiento, Preservación y Uso Sostenible de la Cuenca Alta, Media y Baja de los Ríos Ozama e Isabela y crea e integra una comisión para tales propósitos. </w:t>
      </w:r>
    </w:p>
    <w:p w14:paraId="1688D2BD" w14:textId="3126EFD0"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134-14, del 9 de abril de 2014, que contiene el Reglamento de Aplicación de la Ley 1-12, de la Estrategia Nacional de Desarrollo 2030. </w:t>
      </w:r>
    </w:p>
    <w:p w14:paraId="1A096232" w14:textId="249C969C"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363-13, que declara el Primer Domingo de Junio de </w:t>
      </w:r>
      <w:r w:rsidRPr="00AA6FAD">
        <w:rPr>
          <w:rFonts w:eastAsia="Calibri"/>
          <w:color w:val="767171"/>
          <w:spacing w:val="20"/>
          <w:lang w:val="es-DO"/>
        </w:rPr>
        <w:t>cada</w:t>
      </w:r>
      <w:r w:rsidRPr="00575156">
        <w:rPr>
          <w:rFonts w:eastAsia="Calibri"/>
          <w:color w:val="767171"/>
          <w:spacing w:val="20"/>
          <w:lang w:val="es-DO"/>
        </w:rPr>
        <w:t xml:space="preserve"> año Día Amigable de la Familia con el Ambiente. </w:t>
      </w:r>
    </w:p>
    <w:p w14:paraId="7508E137" w14:textId="2D76C479"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337-13 del 10 de diciembre del año 2013, que crea la Red Nacional de Producción Más Limpia y Uso Eficiente y Sostenible de los Recursos. </w:t>
      </w:r>
    </w:p>
    <w:p w14:paraId="70B4FF00" w14:textId="1126607F"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278-13 del 25 de septiembre del año 2013, que establece la Política Nacional de Cambio Climático. </w:t>
      </w:r>
    </w:p>
    <w:p w14:paraId="6AA7A54C" w14:textId="6F842A99"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543-12, del 6 de septiembre de 2012, que establece el Reglamento de la Ley sobre Compras y Contrataciones de Bienes, Servicios, Obras y Concesiones, y deroga el Reglamento </w:t>
      </w:r>
      <w:r w:rsidR="4DD0C59C" w:rsidRPr="00575156">
        <w:rPr>
          <w:rFonts w:eastAsia="Calibri"/>
          <w:color w:val="767171"/>
          <w:spacing w:val="20"/>
          <w:lang w:val="es-DO"/>
        </w:rPr>
        <w:t>Núm</w:t>
      </w:r>
      <w:r w:rsidRPr="00575156">
        <w:rPr>
          <w:rFonts w:eastAsia="Calibri"/>
          <w:color w:val="767171"/>
          <w:spacing w:val="20"/>
          <w:lang w:val="es-DO"/>
        </w:rPr>
        <w:t xml:space="preserve">. 490-07, del 30 de agosto de 2007 </w:t>
      </w:r>
    </w:p>
    <w:p w14:paraId="3C7D5004" w14:textId="419FEAF8"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441-12 del 14 de agosto del año 2012, que crea el Comité Nacional de Biodiversidad, para el impulso e implementación de la Estrategia Nacional de Conservación y Uso Sostenible de la Biodiversidad y su Plan de Acción.</w:t>
      </w:r>
    </w:p>
    <w:p w14:paraId="2E738983" w14:textId="03D0DC0E"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847-09 del 14 de noviembre del año 2009, que aprueba el Plan de Ordenamiento Territorial Turístico del Municipio Cabarete. </w:t>
      </w:r>
    </w:p>
    <w:p w14:paraId="216F3B30" w14:textId="57E9BFAA"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571-09 del 7 de agosto del año 2009, que crea Reservas Científicas, Parques Ecológicos y otros espacios protegidos. </w:t>
      </w:r>
    </w:p>
    <w:p w14:paraId="433E56B0" w14:textId="19B74DAD"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530-09 del 24 de julio del año 2009, que declara de Emergencia Nacional la Canalización, Adecuación y Remoción de Sedimentos en los Distritos de Riego: Alto Yaque del Norte, Bajo Yaque del Norte, Bajo Yuna, Yuna-Camú, Ozama, Nizao, Valle de Azua, Valle de San Juan, Lago Enriquillo, Yaque del Sur y Distrito del Este. </w:t>
      </w:r>
    </w:p>
    <w:p w14:paraId="499064E5" w14:textId="0201B133"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493-07, del 30 de agosto de 2007, que aprueba el Reglamento de Aplicación </w:t>
      </w:r>
      <w:r w:rsidR="4DD0C59C" w:rsidRPr="00575156">
        <w:rPr>
          <w:rFonts w:eastAsia="Calibri"/>
          <w:color w:val="767171"/>
          <w:spacing w:val="20"/>
          <w:lang w:val="es-DO"/>
        </w:rPr>
        <w:t>Núm</w:t>
      </w:r>
      <w:r w:rsidRPr="00575156">
        <w:rPr>
          <w:rFonts w:eastAsia="Calibri"/>
          <w:color w:val="767171"/>
          <w:spacing w:val="20"/>
          <w:lang w:val="es-DO"/>
        </w:rPr>
        <w:t xml:space="preserve">. 1 para la Ley </w:t>
      </w:r>
      <w:r w:rsidR="4DD0C59C" w:rsidRPr="00575156">
        <w:rPr>
          <w:rFonts w:eastAsia="Calibri"/>
          <w:color w:val="767171"/>
          <w:spacing w:val="20"/>
          <w:lang w:val="es-DO"/>
        </w:rPr>
        <w:t>Núm</w:t>
      </w:r>
      <w:r w:rsidRPr="00575156">
        <w:rPr>
          <w:rFonts w:eastAsia="Calibri"/>
          <w:color w:val="767171"/>
          <w:spacing w:val="20"/>
          <w:lang w:val="es-DO"/>
        </w:rPr>
        <w:t xml:space="preserve">. 498-06, de Planificación e Inversión Pública. </w:t>
      </w:r>
    </w:p>
    <w:p w14:paraId="437B7F8E" w14:textId="245AA226"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789-04 del 9 de agosto del año 2004, que crea el Programa Nacional de Producción Más Limpia. </w:t>
      </w:r>
    </w:p>
    <w:p w14:paraId="73D946AC" w14:textId="13A093DA"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296-99 del 13 de julio del año 1999, que prohíbe la Extracción de Materiales Granulares en los Ríos Haina, Isabela, Higüero y Ozama. </w:t>
      </w:r>
    </w:p>
    <w:p w14:paraId="71791763" w14:textId="16ABF575"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309-95 del 31 de diciembre del año 1995, que declara la Laguna de Mallen refugio de fauna silvestre. </w:t>
      </w:r>
    </w:p>
    <w:p w14:paraId="4D83282D" w14:textId="7754D5CA" w:rsidR="00893869" w:rsidRPr="00575156" w:rsidRDefault="00893869" w:rsidP="00331DE1">
      <w:pPr>
        <w:pStyle w:val="Prrafodelista"/>
        <w:numPr>
          <w:ilvl w:val="0"/>
          <w:numId w:val="22"/>
        </w:numPr>
        <w:spacing w:line="360" w:lineRule="auto"/>
        <w:jc w:val="both"/>
        <w:rPr>
          <w:rFonts w:eastAsia="Calibri"/>
          <w:color w:val="767171"/>
          <w:spacing w:val="20"/>
          <w:lang w:val="es-DO"/>
        </w:rPr>
      </w:pPr>
      <w:r w:rsidRPr="00575156">
        <w:rPr>
          <w:rFonts w:eastAsia="Calibri"/>
          <w:color w:val="767171"/>
          <w:spacing w:val="20"/>
          <w:lang w:val="es-DO"/>
        </w:rPr>
        <w:t xml:space="preserve">Decreto </w:t>
      </w:r>
      <w:r w:rsidR="4DD0C59C" w:rsidRPr="00575156">
        <w:rPr>
          <w:rFonts w:eastAsia="Calibri"/>
          <w:color w:val="767171"/>
          <w:spacing w:val="20"/>
          <w:lang w:val="es-DO"/>
        </w:rPr>
        <w:t>Núm</w:t>
      </w:r>
      <w:r w:rsidRPr="00575156">
        <w:rPr>
          <w:rFonts w:eastAsia="Calibri"/>
          <w:color w:val="767171"/>
          <w:spacing w:val="20"/>
          <w:lang w:val="es-DO"/>
        </w:rPr>
        <w:t xml:space="preserve">. 112-95 del 12 de mayo del año 1995, que declara de Alto Interés Nacional la Efectiva Protección de las Playas del país y de la Red Arrecifal que la rodea. </w:t>
      </w:r>
    </w:p>
    <w:p w14:paraId="3BA91FE3" w14:textId="19CEC055" w:rsidR="00893869" w:rsidRPr="00AA6FAD" w:rsidRDefault="00893869" w:rsidP="00893869">
      <w:pPr>
        <w:pStyle w:val="Prrafodelista"/>
        <w:spacing w:line="360" w:lineRule="auto"/>
        <w:ind w:right="213"/>
        <w:jc w:val="both"/>
        <w:rPr>
          <w:rFonts w:eastAsia="Calibri"/>
          <w:color w:val="767171"/>
          <w:spacing w:val="20"/>
          <w:lang w:val="es-DO"/>
        </w:rPr>
      </w:pPr>
      <w:r w:rsidRPr="3378DF49">
        <w:rPr>
          <w:rFonts w:eastAsia="Calibri" w:cs="Times New Roman"/>
          <w:color w:val="767171"/>
          <w:spacing w:val="20"/>
          <w:lang w:val="es-DO"/>
        </w:rPr>
        <w:t xml:space="preserve">Decreto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xml:space="preserve">. 217-91 del 15 de junio del año1991, </w:t>
      </w:r>
      <w:r w:rsidRPr="00AA6FAD">
        <w:rPr>
          <w:rFonts w:eastAsia="Calibri"/>
          <w:color w:val="767171"/>
          <w:spacing w:val="20"/>
          <w:lang w:val="es-DO"/>
        </w:rPr>
        <w:t>que prohíbe la importación, elaboración, formulación, comercialización y uso de varios productos agroquímicos, por haberse comprobado su alta peligrosidad a la salud humana y al medio ambiente.</w:t>
      </w:r>
    </w:p>
    <w:p w14:paraId="623923A0" w14:textId="77777777" w:rsidR="00893869" w:rsidRPr="00AA6FAD" w:rsidRDefault="00893869" w:rsidP="00893869">
      <w:pPr>
        <w:spacing w:line="360" w:lineRule="auto"/>
        <w:jc w:val="both"/>
        <w:rPr>
          <w:rFonts w:eastAsia="Calibri"/>
          <w:b/>
          <w:color w:val="767171"/>
          <w:spacing w:val="20"/>
          <w:lang w:val="es-ES"/>
        </w:rPr>
      </w:pPr>
      <w:r w:rsidRPr="00AB7FDB">
        <w:rPr>
          <w:rFonts w:eastAsia="Calibri" w:cs="Times New Roman"/>
          <w:b/>
          <w:bCs/>
          <w:color w:val="767171"/>
          <w:spacing w:val="20"/>
          <w:szCs w:val="24"/>
          <w:lang w:val="es-DO"/>
        </w:rPr>
        <w:t>Reglamentos</w:t>
      </w:r>
    </w:p>
    <w:p w14:paraId="45189B00" w14:textId="6F6971BA" w:rsidR="00893869" w:rsidRPr="001A1A48" w:rsidRDefault="00893869" w:rsidP="00331DE1">
      <w:pPr>
        <w:pStyle w:val="Prrafodelista"/>
        <w:numPr>
          <w:ilvl w:val="0"/>
          <w:numId w:val="22"/>
        </w:numPr>
        <w:spacing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020-2020 de fecha 17 de septiembre del año 2020, emitida por el Ministerio de Medio Ambiente y Recursos Naturales, que aprueba </w:t>
      </w:r>
      <w:r w:rsidRPr="001A1A48">
        <w:rPr>
          <w:rFonts w:eastAsia="Calibri"/>
          <w:b/>
          <w:bCs/>
          <w:color w:val="767171"/>
          <w:spacing w:val="20"/>
          <w:lang w:val="es-DO"/>
        </w:rPr>
        <w:t>el Reglamento Técnico Ambiental para la Transportación Terrestre de Sustancias y Materiales Peligrosos.</w:t>
      </w:r>
    </w:p>
    <w:p w14:paraId="5BFF1BBA" w14:textId="37918687" w:rsidR="00893869" w:rsidRPr="001A1A48" w:rsidRDefault="00893869" w:rsidP="00331DE1">
      <w:pPr>
        <w:pStyle w:val="Prrafodelista"/>
        <w:numPr>
          <w:ilvl w:val="0"/>
          <w:numId w:val="22"/>
        </w:numPr>
        <w:spacing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021-2020 de fecha 17 de septiembre del año 2020, emitida por el Ministerio de Medio Ambiente y Recursos Naturales, que aprueba el </w:t>
      </w:r>
      <w:r w:rsidRPr="001A1A48">
        <w:rPr>
          <w:rFonts w:eastAsia="Calibri"/>
          <w:b/>
          <w:bCs/>
          <w:color w:val="767171"/>
          <w:spacing w:val="20"/>
          <w:lang w:val="es-DO"/>
        </w:rPr>
        <w:t>Reglamento Técnico Ambiental para el Manejo de Plaguicidas y sus Derechos en las actividades Agrícolas, Pecuarias, Forestales y de Control de Plagas Urbanas.</w:t>
      </w:r>
    </w:p>
    <w:p w14:paraId="64D78868" w14:textId="2DEA7C23" w:rsidR="00893869" w:rsidRPr="001A1A48" w:rsidRDefault="00893869" w:rsidP="00331DE1">
      <w:pPr>
        <w:pStyle w:val="Prrafodelista"/>
        <w:numPr>
          <w:ilvl w:val="0"/>
          <w:numId w:val="22"/>
        </w:numPr>
        <w:spacing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0019-2020 de fecha 15 de septiembre del año 2020, emitida por el Ministerio de Medio Ambiente y Recursos Naturales, que aprueba el </w:t>
      </w:r>
      <w:r w:rsidRPr="001A1A48">
        <w:rPr>
          <w:rFonts w:eastAsia="Calibri"/>
          <w:b/>
          <w:bCs/>
          <w:color w:val="767171"/>
          <w:spacing w:val="20"/>
          <w:lang w:val="es-DO"/>
        </w:rPr>
        <w:t>Reglamento del Comité Nacional de Biodiversidad (CONABI).</w:t>
      </w:r>
    </w:p>
    <w:p w14:paraId="3B98F5D1" w14:textId="661A99C6" w:rsidR="00893869" w:rsidRPr="001A1A48" w:rsidRDefault="00893869" w:rsidP="00331DE1">
      <w:pPr>
        <w:pStyle w:val="Prrafodelista"/>
        <w:numPr>
          <w:ilvl w:val="0"/>
          <w:numId w:val="22"/>
        </w:numPr>
        <w:spacing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016-2020 de fecha 31 de agosto del año 2020, emitida por el Ministerio de Medio Ambiente y Recursos Naturales, que aprueba el </w:t>
      </w:r>
      <w:r w:rsidRPr="001A1A48">
        <w:rPr>
          <w:rFonts w:eastAsia="Calibri"/>
          <w:b/>
          <w:bCs/>
          <w:color w:val="767171"/>
          <w:spacing w:val="20"/>
          <w:lang w:val="es-DO"/>
        </w:rPr>
        <w:t>Reglamento Técnico Ambiental para la Gestión de Sustancias y Desechos Químicos Peligrosos</w:t>
      </w:r>
      <w:r w:rsidRPr="001A1A48">
        <w:rPr>
          <w:rFonts w:eastAsia="Calibri"/>
          <w:color w:val="767171"/>
          <w:spacing w:val="20"/>
          <w:lang w:val="es-DO"/>
        </w:rPr>
        <w:t>.</w:t>
      </w:r>
    </w:p>
    <w:p w14:paraId="761B2C50" w14:textId="73DEC190" w:rsidR="00893869" w:rsidRPr="001A1A48" w:rsidRDefault="00893869" w:rsidP="00331DE1">
      <w:pPr>
        <w:pStyle w:val="Prrafodelista"/>
        <w:numPr>
          <w:ilvl w:val="0"/>
          <w:numId w:val="22"/>
        </w:numPr>
        <w:spacing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0009-2020 de fecha 21 de agosto del año 2020, emitida por el Ministerio de Medio Ambiente y Recursos Naturales, que aprueba el </w:t>
      </w:r>
      <w:r w:rsidRPr="001A1A48">
        <w:rPr>
          <w:rFonts w:eastAsia="Calibri"/>
          <w:b/>
          <w:bCs/>
          <w:color w:val="767171"/>
          <w:spacing w:val="20"/>
          <w:lang w:val="es-DO"/>
        </w:rPr>
        <w:t>Reglamento Operativo y Funcional de la Comisión Nacional de Bioseguridad (CONABIO).</w:t>
      </w:r>
    </w:p>
    <w:p w14:paraId="0B7FEDA8" w14:textId="60B098FE" w:rsidR="00893869" w:rsidRPr="001A1A48" w:rsidRDefault="00893869" w:rsidP="00331DE1">
      <w:pPr>
        <w:pStyle w:val="Prrafodelista"/>
        <w:numPr>
          <w:ilvl w:val="0"/>
          <w:numId w:val="22"/>
        </w:numPr>
        <w:spacing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0010-2020 de fecha 21 de agosto del año 2020, emitida por el Ministerio de Medio Ambiente y Recursos Naturales, que aprueba el </w:t>
      </w:r>
      <w:r w:rsidRPr="001A1A48">
        <w:rPr>
          <w:rFonts w:eastAsia="Calibri"/>
          <w:b/>
          <w:bCs/>
          <w:color w:val="767171"/>
          <w:spacing w:val="20"/>
          <w:lang w:val="es-DO"/>
        </w:rPr>
        <w:t>Reglamento del Comité Nacional de Especies Exóticas Invasoras.</w:t>
      </w:r>
    </w:p>
    <w:p w14:paraId="45CCEB6C" w14:textId="4D9DECEC" w:rsidR="00893869" w:rsidRPr="001A1A48" w:rsidRDefault="00893869" w:rsidP="00331DE1">
      <w:pPr>
        <w:pStyle w:val="Prrafodelista"/>
        <w:numPr>
          <w:ilvl w:val="0"/>
          <w:numId w:val="22"/>
        </w:numPr>
        <w:spacing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008-2020 de fecha 21 de agosto del año 2020, emitida por el Ministerio de Medio Ambiente y Recursos Naturales, que aprueba el </w:t>
      </w:r>
      <w:r w:rsidRPr="001A1A48">
        <w:rPr>
          <w:rFonts w:eastAsia="Calibri"/>
          <w:b/>
          <w:bCs/>
          <w:color w:val="767171"/>
          <w:spacing w:val="20"/>
          <w:lang w:val="es-DO"/>
        </w:rPr>
        <w:t>Reglamento Técnico Ambiental para el Manejo y Conservación de las Tortugas Marinas en la República Dominicana.</w:t>
      </w:r>
    </w:p>
    <w:p w14:paraId="61705A36" w14:textId="2D1F3C43"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052-2018 de fecha 17 de diciembre del año 2018, emitida por el Ministerio de Medio Ambiente y Recursos Naturales, que aprueba el </w:t>
      </w:r>
      <w:r w:rsidRPr="001A1A48">
        <w:rPr>
          <w:rFonts w:eastAsia="Calibri"/>
          <w:b/>
          <w:bCs/>
          <w:color w:val="767171"/>
          <w:spacing w:val="20"/>
          <w:lang w:val="es-DO"/>
        </w:rPr>
        <w:t>Reglamento Ambiental para el control de las emisiones de contaminantes atmosféricos provenientes de fuentes fijas.</w:t>
      </w:r>
    </w:p>
    <w:p w14:paraId="2E41AA80" w14:textId="7DE3F474"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051-2018 de fecha 17 de diciembre del año 2018, emitida por el Ministerio de Medio Ambiente y Recursos Naturales, que aprueba el </w:t>
      </w:r>
      <w:r w:rsidRPr="001A1A48">
        <w:rPr>
          <w:rFonts w:eastAsia="Calibri"/>
          <w:b/>
          <w:bCs/>
          <w:color w:val="767171"/>
          <w:spacing w:val="20"/>
          <w:lang w:val="es-DO"/>
        </w:rPr>
        <w:t>Reglamento Ambiental para el control de las emisiones de contaminantes atmosféricos provenientes de fuentes móviles.</w:t>
      </w:r>
    </w:p>
    <w:p w14:paraId="2836C505" w14:textId="4D10E9CA"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050-2018 de fecha 17 de diciembre del año 2018, emitida por el Ministerio de Medio Ambiente y Recursos Naturales, que aprueba el </w:t>
      </w:r>
      <w:r w:rsidRPr="001A1A48">
        <w:rPr>
          <w:rFonts w:eastAsia="Calibri"/>
          <w:b/>
          <w:bCs/>
          <w:color w:val="767171"/>
          <w:spacing w:val="20"/>
          <w:lang w:val="es-DO"/>
        </w:rPr>
        <w:t>Reglamento Ambiental para la Calidad del Aire.</w:t>
      </w:r>
    </w:p>
    <w:p w14:paraId="58312675" w14:textId="3CD0EFF1"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043-2018 de fecha 6 de noviembre del año 2018, emitida por el Ministerio de Medio Ambiente y Recursos Naturales, que aprueba el </w:t>
      </w:r>
      <w:r w:rsidRPr="001A1A48">
        <w:rPr>
          <w:rFonts w:eastAsia="Calibri"/>
          <w:b/>
          <w:bCs/>
          <w:color w:val="767171"/>
          <w:spacing w:val="20"/>
          <w:lang w:val="es-DO"/>
        </w:rPr>
        <w:t>Reglamento Técnico Ambiental para la observación de Ballenas en los Bancos de la Plata, la Navidad y en la Bahía de Samaná.</w:t>
      </w:r>
    </w:p>
    <w:p w14:paraId="709D47F1" w14:textId="36269F09"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042-2018 de fecha 02 de octubre del año 2018, emitida por el Ministerio de Medio Ambiente y Recursos Naturales, que aprueba el </w:t>
      </w:r>
      <w:r w:rsidRPr="001A1A48">
        <w:rPr>
          <w:rFonts w:eastAsia="Calibri"/>
          <w:b/>
          <w:bCs/>
          <w:color w:val="767171"/>
          <w:spacing w:val="20"/>
          <w:lang w:val="es-DO"/>
        </w:rPr>
        <w:t>Reglamento Técnico Ambiental para la Gestión de Baterías Acido Plomo Usadas</w:t>
      </w:r>
      <w:r w:rsidRPr="001A1A48">
        <w:rPr>
          <w:rFonts w:eastAsia="Calibri"/>
          <w:color w:val="767171"/>
          <w:spacing w:val="20"/>
          <w:lang w:val="es-DO"/>
        </w:rPr>
        <w:t>.</w:t>
      </w:r>
    </w:p>
    <w:p w14:paraId="5CDDE8E7" w14:textId="2C0EF94D"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031-2018 de fecha 14 de septiembre del año 2018, emitida por el Ministerio de Medio Ambiente y Recursos Naturales, que aprueba el </w:t>
      </w:r>
      <w:r w:rsidRPr="001A1A48">
        <w:rPr>
          <w:rFonts w:eastAsia="Calibri"/>
          <w:b/>
          <w:bCs/>
          <w:color w:val="767171"/>
          <w:spacing w:val="20"/>
          <w:lang w:val="es-DO"/>
        </w:rPr>
        <w:t>Reglamento Técnico Dominicano para la Reducción y vigilancia de las sustancias controladas por el Protocolo de Montreal relativo a las sustancias que agotan la capa de ozono y equipos que las contienen.</w:t>
      </w:r>
    </w:p>
    <w:p w14:paraId="483CC59A" w14:textId="13B8F77F"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004-2018 de fecha 16 de marzo del año 2018, emitida por el Ministerio de Medio Ambiente y Recursos Naturales, que aprueba el </w:t>
      </w:r>
      <w:r w:rsidRPr="001A1A48">
        <w:rPr>
          <w:rFonts w:eastAsia="Calibri"/>
          <w:b/>
          <w:bCs/>
          <w:color w:val="767171"/>
          <w:spacing w:val="20"/>
          <w:lang w:val="es-DO"/>
        </w:rPr>
        <w:t>Reglamento Técnico Ambiental para la Gestión de Granjas Porcinas</w:t>
      </w:r>
      <w:r w:rsidRPr="001A1A48">
        <w:rPr>
          <w:rFonts w:eastAsia="Calibri"/>
          <w:color w:val="767171"/>
          <w:spacing w:val="20"/>
          <w:lang w:val="es-DO"/>
        </w:rPr>
        <w:t>.</w:t>
      </w:r>
    </w:p>
    <w:p w14:paraId="5E757D0F" w14:textId="5ED7C79A"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002-2018 de fecha 15 de enero del año 2018, emitida por el Ministerio de Medio Ambiente y Recursos Naturales, que aprueba el </w:t>
      </w:r>
      <w:r w:rsidRPr="001A1A48">
        <w:rPr>
          <w:rFonts w:eastAsia="Calibri"/>
          <w:b/>
          <w:bCs/>
          <w:color w:val="767171"/>
          <w:spacing w:val="20"/>
          <w:lang w:val="es-DO"/>
        </w:rPr>
        <w:t>Reglamento de acceso a Recursos Genéticos y conocimientos tradicionales asociados y Distribución justa y equitativa de beneficios.</w:t>
      </w:r>
    </w:p>
    <w:p w14:paraId="5C4B99AA" w14:textId="4CE1D75F"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13-2015 de fecha 11 de agosto del año 2015, emitida por el Ministerio de Medio Ambiente y Recursos Naturales, que </w:t>
      </w:r>
      <w:r w:rsidRPr="001A1A48">
        <w:rPr>
          <w:rFonts w:eastAsia="Calibri"/>
          <w:b/>
          <w:bCs/>
          <w:color w:val="767171"/>
          <w:spacing w:val="20"/>
          <w:lang w:val="es-DO"/>
        </w:rPr>
        <w:t>prohíbe temporalmente la extracción de materiales de construcción en los lechos de los ríos y el corte y trasiego de madera procedente de la zona boscosa del país</w:t>
      </w:r>
      <w:r w:rsidRPr="001A1A48">
        <w:rPr>
          <w:rFonts w:eastAsia="Calibri"/>
          <w:color w:val="767171"/>
          <w:spacing w:val="20"/>
          <w:lang w:val="es-DO"/>
        </w:rPr>
        <w:t>.</w:t>
      </w:r>
    </w:p>
    <w:p w14:paraId="5B52FA34" w14:textId="1693E3B7"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005-2015 de fecha 18 de febrero del año 2015, emitida por el Ministerio de Medio Ambiente y Recursos Naturales, que aprueba el </w:t>
      </w:r>
      <w:r w:rsidRPr="001A1A48">
        <w:rPr>
          <w:rFonts w:eastAsia="Calibri"/>
          <w:b/>
          <w:bCs/>
          <w:color w:val="767171"/>
          <w:spacing w:val="20"/>
          <w:lang w:val="es-DO"/>
        </w:rPr>
        <w:t>Reglamento Técnico Ambiental para la Gestión de Neumáticos Fuera de Uso</w:t>
      </w:r>
      <w:r w:rsidRPr="001A1A48">
        <w:rPr>
          <w:rFonts w:eastAsia="Calibri"/>
          <w:color w:val="767171"/>
          <w:spacing w:val="20"/>
          <w:lang w:val="es-DO"/>
        </w:rPr>
        <w:t>.</w:t>
      </w:r>
    </w:p>
    <w:p w14:paraId="195588DD" w14:textId="70EB0622"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02-2015 de fecha 28 de enero del año 2015, emitida por el Ministerio de Medio Ambiente y Recursos Naturales, que aprueba el </w:t>
      </w:r>
      <w:r w:rsidRPr="001A1A48">
        <w:rPr>
          <w:rFonts w:eastAsia="Calibri"/>
          <w:b/>
          <w:bCs/>
          <w:color w:val="767171"/>
          <w:spacing w:val="20"/>
          <w:lang w:val="es-DO"/>
        </w:rPr>
        <w:t>Reglamento para el Co-manejo de áreas protegidas.</w:t>
      </w:r>
    </w:p>
    <w:p w14:paraId="01705650" w14:textId="2FB42CDD"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14-2014 de fecha 07 de octubre del año 2014, emitida por el Ministerio de Medio Ambiente y Recursos Naturales, que aprueba el </w:t>
      </w:r>
      <w:r w:rsidRPr="001A1A48">
        <w:rPr>
          <w:rFonts w:eastAsia="Calibri"/>
          <w:b/>
          <w:bCs/>
          <w:color w:val="767171"/>
          <w:spacing w:val="20"/>
          <w:lang w:val="es-DO"/>
        </w:rPr>
        <w:t>Reglamento del Proceso de Consulta Pública en el Proceso de Evaluación Ambiental y su Procedimiento.</w:t>
      </w:r>
    </w:p>
    <w:p w14:paraId="4DABEE3D" w14:textId="567BA488"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004-2014 de fecha 02 de junio del año 2014, emitida por el Ministerio de Medio Ambiente y Recursos Naturales, que aprueba el </w:t>
      </w:r>
      <w:r w:rsidRPr="001A1A48">
        <w:rPr>
          <w:rFonts w:eastAsia="Calibri"/>
          <w:b/>
          <w:bCs/>
          <w:color w:val="767171"/>
          <w:spacing w:val="20"/>
          <w:lang w:val="es-DO"/>
        </w:rPr>
        <w:t>Reglamento Técnico Ambiental para el manejo de Residuos de Chatarra del Sector Metalero</w:t>
      </w:r>
      <w:r w:rsidRPr="001A1A48">
        <w:rPr>
          <w:rFonts w:eastAsia="Calibri"/>
          <w:color w:val="767171"/>
          <w:spacing w:val="20"/>
          <w:lang w:val="es-DO"/>
        </w:rPr>
        <w:t>.</w:t>
      </w:r>
    </w:p>
    <w:p w14:paraId="57DF7652" w14:textId="76A60DD7"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012-2013 de fecha 14 de agosto del año 2013, emitida por el Ministerio de Medio Ambiente y Recursos Naturales, que aprueba el </w:t>
      </w:r>
      <w:r w:rsidRPr="001A1A48">
        <w:rPr>
          <w:rFonts w:eastAsia="Calibri"/>
          <w:b/>
          <w:bCs/>
          <w:color w:val="767171"/>
          <w:spacing w:val="20"/>
          <w:lang w:val="es-DO"/>
        </w:rPr>
        <w:t>Reglamento Técnico Ambiental para el Manejo de las Estaciones de Servicios</w:t>
      </w:r>
      <w:r w:rsidRPr="001A1A48">
        <w:rPr>
          <w:rFonts w:eastAsia="Calibri"/>
          <w:color w:val="767171"/>
          <w:spacing w:val="20"/>
          <w:lang w:val="es-DO"/>
        </w:rPr>
        <w:t>.</w:t>
      </w:r>
    </w:p>
    <w:p w14:paraId="32CB1D21" w14:textId="55DF11B9"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13-2013 de fecha 14 de agosto del año 2013, emitida por el Ministerio de Medio Ambiente y Recursos Naturales, que aprueba el </w:t>
      </w:r>
      <w:r w:rsidRPr="001A1A48">
        <w:rPr>
          <w:rFonts w:eastAsia="Calibri"/>
          <w:b/>
          <w:bCs/>
          <w:color w:val="767171"/>
          <w:spacing w:val="20"/>
          <w:lang w:val="es-DO"/>
        </w:rPr>
        <w:t>Reglamento Técnico Ambiental para Plantas de Almacenamiento, Envasado y Expendio de Gas Licuado de Petróleo (GLP).</w:t>
      </w:r>
    </w:p>
    <w:p w14:paraId="35293FB3" w14:textId="77777777"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No.01-2008 de fecha 15 de diciembre del año 2008, emitida por el Ministerio de Medio Ambiente y Recursos Naturales que aprueba el </w:t>
      </w:r>
      <w:r w:rsidRPr="001A1A48">
        <w:rPr>
          <w:rFonts w:eastAsia="Calibri"/>
          <w:b/>
          <w:bCs/>
          <w:color w:val="767171"/>
          <w:spacing w:val="20"/>
          <w:lang w:val="es-DO"/>
        </w:rPr>
        <w:t>Reglamento para la Tenencia, Manejo y Exhibición de Especies de Mamíferos Marinos en la República Dominicana.</w:t>
      </w:r>
    </w:p>
    <w:p w14:paraId="0A7D7F29" w14:textId="64E64F37"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18-2007 de fecha 15 de agosto del año 2007, emitida por el Ministerio de Medio Ambiente y Recursos Naturales que aprueba el </w:t>
      </w:r>
      <w:r w:rsidRPr="001A1A48">
        <w:rPr>
          <w:rFonts w:eastAsia="Calibri"/>
          <w:b/>
          <w:bCs/>
          <w:color w:val="767171"/>
          <w:spacing w:val="20"/>
          <w:lang w:val="es-DO"/>
        </w:rPr>
        <w:t>Reglamento para el control, vigilancia e inspección ambiental y aplicación de sanciones administrativas y el Listado de ilícitos y Manual de vigilancia</w:t>
      </w:r>
      <w:r w:rsidRPr="001A1A48">
        <w:rPr>
          <w:rFonts w:eastAsia="Calibri"/>
          <w:color w:val="767171"/>
          <w:spacing w:val="20"/>
          <w:lang w:val="es-DO"/>
        </w:rPr>
        <w:t>.</w:t>
      </w:r>
    </w:p>
    <w:p w14:paraId="0B84062A" w14:textId="257CC788"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07-2007 de fecha 2 de mayo del año 2007, emitida por el Ministerio de Medio Ambiente y Recursos Naturales que aprueba el </w:t>
      </w:r>
      <w:r w:rsidRPr="001A1A48">
        <w:rPr>
          <w:rFonts w:eastAsia="Calibri"/>
          <w:b/>
          <w:bCs/>
          <w:color w:val="767171"/>
          <w:spacing w:val="20"/>
          <w:lang w:val="es-DO"/>
        </w:rPr>
        <w:t>Reglamento para la Gestión Integral de los Aceites Usados.</w:t>
      </w:r>
    </w:p>
    <w:p w14:paraId="62ED2A8F" w14:textId="143625EA"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001-2001 de fecha 22 de agosto del año 2005, emitida por el Ministerio de Medio Ambiente y Recursos Naturales, que aprueba el </w:t>
      </w:r>
      <w:r w:rsidRPr="001A1A48">
        <w:rPr>
          <w:rFonts w:eastAsia="Calibri"/>
          <w:b/>
          <w:bCs/>
          <w:color w:val="767171"/>
          <w:spacing w:val="20"/>
          <w:lang w:val="es-DO"/>
        </w:rPr>
        <w:t>Reglamento Ambiental para Uso, Manejo, Transporte y Disposición de Bifenilos Policlorados (PCB).</w:t>
      </w:r>
    </w:p>
    <w:p w14:paraId="3F869DB8" w14:textId="2B8F4FED" w:rsidR="00893869" w:rsidRPr="001A1A48" w:rsidRDefault="00893869" w:rsidP="00331DE1">
      <w:pPr>
        <w:pStyle w:val="Default"/>
        <w:numPr>
          <w:ilvl w:val="0"/>
          <w:numId w:val="23"/>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007-2004 de fecha 29 de julio del año 2004, emitida por el Ministerio de Medio Ambiente y Recursos Naturales, que aprueba el </w:t>
      </w:r>
      <w:r w:rsidRPr="001A1A48">
        <w:rPr>
          <w:rFonts w:eastAsia="Calibri"/>
          <w:b/>
          <w:bCs/>
          <w:color w:val="767171"/>
          <w:spacing w:val="20"/>
          <w:lang w:val="es-DO"/>
        </w:rPr>
        <w:t>Reglamento de Investigación de áreas Protegidas y Biodiversidad</w:t>
      </w:r>
      <w:r w:rsidRPr="001A1A48">
        <w:rPr>
          <w:rFonts w:eastAsia="Calibri"/>
          <w:color w:val="767171"/>
          <w:spacing w:val="20"/>
          <w:lang w:val="es-DO"/>
        </w:rPr>
        <w:t>.</w:t>
      </w:r>
    </w:p>
    <w:p w14:paraId="2A5D79A8" w14:textId="1ABDD883" w:rsidR="00893869" w:rsidRPr="001A1A48" w:rsidRDefault="00893869" w:rsidP="00331DE1">
      <w:pPr>
        <w:pStyle w:val="Default"/>
        <w:numPr>
          <w:ilvl w:val="0"/>
          <w:numId w:val="23"/>
        </w:numPr>
        <w:spacing w:after="186" w:line="360" w:lineRule="auto"/>
        <w:jc w:val="both"/>
        <w:rPr>
          <w:rFonts w:eastAsia="Calibri"/>
          <w:b/>
          <w:bCs/>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011-2001 de fecha 11 de diciembre del año 2001, emitida por el Ministerio de Medio Ambiente y Recursos Naturales, que aprueba el </w:t>
      </w:r>
      <w:r w:rsidRPr="001A1A48">
        <w:rPr>
          <w:rFonts w:eastAsia="Calibri"/>
          <w:b/>
          <w:bCs/>
          <w:color w:val="767171"/>
          <w:spacing w:val="20"/>
          <w:lang w:val="es-DO"/>
        </w:rPr>
        <w:t>Reglamento para el Registro y certificación de los prestadores de Servicios Ambientales.</w:t>
      </w:r>
    </w:p>
    <w:p w14:paraId="552F2BED" w14:textId="77777777" w:rsidR="00596630" w:rsidRDefault="00596630">
      <w:pPr>
        <w:rPr>
          <w:rFonts w:eastAsia="Calibri" w:cs="Times New Roman"/>
          <w:b/>
          <w:bCs/>
          <w:color w:val="767171"/>
          <w:spacing w:val="20"/>
          <w:szCs w:val="24"/>
          <w:lang w:val="es-DO"/>
        </w:rPr>
      </w:pPr>
      <w:r>
        <w:rPr>
          <w:rFonts w:eastAsia="Calibri" w:cs="Times New Roman"/>
          <w:b/>
          <w:bCs/>
          <w:color w:val="767171"/>
          <w:spacing w:val="20"/>
          <w:szCs w:val="24"/>
          <w:lang w:val="es-DO"/>
        </w:rPr>
        <w:br w:type="page"/>
      </w:r>
    </w:p>
    <w:p w14:paraId="263D127C" w14:textId="5998C7A0" w:rsidR="00893869" w:rsidRDefault="00893869" w:rsidP="00893869">
      <w:pPr>
        <w:spacing w:line="360" w:lineRule="auto"/>
        <w:jc w:val="both"/>
        <w:rPr>
          <w:rFonts w:eastAsia="Calibri" w:cs="Times New Roman"/>
          <w:b/>
          <w:bCs/>
          <w:color w:val="767171"/>
          <w:spacing w:val="20"/>
          <w:szCs w:val="24"/>
          <w:lang w:val="es-DO"/>
        </w:rPr>
      </w:pPr>
      <w:r w:rsidRPr="00AB7FDB">
        <w:rPr>
          <w:rFonts w:eastAsia="Calibri" w:cs="Times New Roman"/>
          <w:b/>
          <w:bCs/>
          <w:color w:val="767171"/>
          <w:spacing w:val="20"/>
          <w:szCs w:val="24"/>
          <w:lang w:val="es-DO"/>
        </w:rPr>
        <w:t>Normas</w:t>
      </w:r>
    </w:p>
    <w:p w14:paraId="0FFADAC5" w14:textId="12CF34A5" w:rsidR="00893869" w:rsidRPr="001A1A48" w:rsidRDefault="00893869" w:rsidP="00331DE1">
      <w:pPr>
        <w:pStyle w:val="Default"/>
        <w:numPr>
          <w:ilvl w:val="0"/>
          <w:numId w:val="24"/>
        </w:numPr>
        <w:spacing w:after="183" w:line="360" w:lineRule="auto"/>
        <w:jc w:val="both"/>
        <w:rPr>
          <w:rFonts w:eastAsia="Calibri"/>
          <w:color w:val="767171"/>
          <w:spacing w:val="20"/>
          <w:lang w:val="es-DO"/>
        </w:rPr>
      </w:pPr>
      <w:r w:rsidRPr="001A1A48">
        <w:rPr>
          <w:rFonts w:eastAsia="Calibri"/>
          <w:color w:val="767171"/>
          <w:spacing w:val="20"/>
          <w:lang w:val="es-DO"/>
        </w:rPr>
        <w:t xml:space="preserve">Norma Ambiental sobre la Calidad de las Aguas Subterráneas y Descargas al Subsuelo emitida por el Ministerio de Medio Ambiente y Recursos Naturales por medio de la Resolución </w:t>
      </w:r>
      <w:r w:rsidR="4DD0C59C" w:rsidRPr="001A1A48">
        <w:rPr>
          <w:rFonts w:eastAsia="Calibri"/>
          <w:color w:val="767171"/>
          <w:spacing w:val="20"/>
          <w:lang w:val="es-DO"/>
        </w:rPr>
        <w:t>Núm</w:t>
      </w:r>
      <w:r w:rsidRPr="001A1A48">
        <w:rPr>
          <w:rFonts w:eastAsia="Calibri"/>
          <w:color w:val="767171"/>
          <w:spacing w:val="20"/>
          <w:lang w:val="es-DO"/>
        </w:rPr>
        <w:t>. 09-2004 de fecha 12 de julio del año 2004</w:t>
      </w:r>
    </w:p>
    <w:p w14:paraId="491C2A45" w14:textId="77777777" w:rsidR="004E6661" w:rsidRDefault="00893869" w:rsidP="00331DE1">
      <w:pPr>
        <w:pStyle w:val="Default"/>
        <w:numPr>
          <w:ilvl w:val="0"/>
          <w:numId w:val="24"/>
        </w:numPr>
        <w:spacing w:line="360" w:lineRule="auto"/>
        <w:jc w:val="both"/>
        <w:rPr>
          <w:rFonts w:eastAsia="Calibri"/>
          <w:color w:val="767171"/>
          <w:spacing w:val="20"/>
          <w:lang w:val="es-DO"/>
        </w:rPr>
      </w:pPr>
      <w:r w:rsidRPr="001A1A48">
        <w:rPr>
          <w:rFonts w:eastAsia="Calibri"/>
          <w:color w:val="767171"/>
          <w:spacing w:val="20"/>
          <w:lang w:val="es-DO"/>
        </w:rPr>
        <w:t xml:space="preserve">Normas Ambientales de la Calidad del Aire y Control de Emisiones emitida por el Ministerio de Medio Ambiente y Recursos Naturales por medio de la Resolución </w:t>
      </w:r>
      <w:r w:rsidR="4DD0C59C" w:rsidRPr="001A1A48">
        <w:rPr>
          <w:rFonts w:eastAsia="Calibri"/>
          <w:color w:val="767171"/>
          <w:spacing w:val="20"/>
          <w:lang w:val="es-DO"/>
        </w:rPr>
        <w:t>Núm</w:t>
      </w:r>
      <w:r w:rsidRPr="001A1A48">
        <w:rPr>
          <w:rFonts w:eastAsia="Calibri"/>
          <w:color w:val="767171"/>
          <w:spacing w:val="20"/>
          <w:lang w:val="es-DO"/>
        </w:rPr>
        <w:t>. 010-2003 de fecha 5 de ju</w:t>
      </w:r>
      <w:r>
        <w:rPr>
          <w:rFonts w:eastAsia="Calibri"/>
          <w:color w:val="767171"/>
          <w:spacing w:val="20"/>
          <w:lang w:val="es-DO"/>
        </w:rPr>
        <w:t>l</w:t>
      </w:r>
      <w:r w:rsidRPr="001A1A48">
        <w:rPr>
          <w:rFonts w:eastAsia="Calibri"/>
          <w:color w:val="767171"/>
          <w:spacing w:val="20"/>
          <w:lang w:val="es-DO"/>
        </w:rPr>
        <w:t>io del año 2003.</w:t>
      </w:r>
      <w:r w:rsidR="00596630">
        <w:rPr>
          <w:rFonts w:eastAsia="Calibri"/>
          <w:color w:val="767171"/>
          <w:spacing w:val="20"/>
          <w:lang w:val="es-DO"/>
        </w:rPr>
        <w:t xml:space="preserve"> </w:t>
      </w:r>
    </w:p>
    <w:p w14:paraId="25A76221" w14:textId="1C321A00" w:rsidR="00893869" w:rsidRDefault="00E752F4" w:rsidP="00331DE1">
      <w:pPr>
        <w:pStyle w:val="Default"/>
        <w:numPr>
          <w:ilvl w:val="0"/>
          <w:numId w:val="24"/>
        </w:numPr>
        <w:spacing w:line="360" w:lineRule="auto"/>
        <w:jc w:val="both"/>
        <w:rPr>
          <w:rFonts w:eastAsia="Calibri"/>
          <w:color w:val="767171"/>
          <w:spacing w:val="20"/>
          <w:lang w:val="es-DO"/>
        </w:rPr>
      </w:pPr>
      <w:r>
        <w:rPr>
          <w:rFonts w:eastAsia="Calibri"/>
          <w:color w:val="767171"/>
          <w:spacing w:val="20"/>
          <w:lang w:val="es-DO"/>
        </w:rPr>
        <w:t>Norma</w:t>
      </w:r>
      <w:r w:rsidR="004E6661">
        <w:rPr>
          <w:rFonts w:eastAsia="Calibri"/>
          <w:color w:val="767171"/>
          <w:spacing w:val="20"/>
          <w:lang w:val="es-DO"/>
        </w:rPr>
        <w:t xml:space="preserve"> </w:t>
      </w:r>
      <w:r w:rsidRPr="009861B9">
        <w:rPr>
          <w:rFonts w:eastAsia="Calibri"/>
          <w:color w:val="767171"/>
          <w:spacing w:val="20"/>
          <w:lang w:val="es-DO"/>
        </w:rPr>
        <w:t xml:space="preserve">Ambiental para la Protección contra </w:t>
      </w:r>
      <w:r>
        <w:rPr>
          <w:rFonts w:eastAsia="Calibri"/>
          <w:color w:val="767171"/>
          <w:spacing w:val="20"/>
          <w:lang w:val="es-DO"/>
        </w:rPr>
        <w:t>r</w:t>
      </w:r>
      <w:r w:rsidRPr="009861B9">
        <w:rPr>
          <w:rFonts w:eastAsia="Calibri"/>
          <w:color w:val="767171"/>
          <w:spacing w:val="20"/>
          <w:lang w:val="es-DO"/>
        </w:rPr>
        <w:t xml:space="preserve">uidos, emitida por el Ministerio de Medio Ambiente y Recursos Naturales </w:t>
      </w:r>
      <w:r>
        <w:rPr>
          <w:rFonts w:eastAsia="Calibri"/>
          <w:color w:val="767171"/>
          <w:spacing w:val="20"/>
          <w:lang w:val="es-DO"/>
        </w:rPr>
        <w:t>según</w:t>
      </w:r>
      <w:r w:rsidRPr="009861B9">
        <w:rPr>
          <w:rFonts w:eastAsia="Calibri"/>
          <w:color w:val="767171"/>
          <w:spacing w:val="20"/>
          <w:lang w:val="es-DO"/>
        </w:rPr>
        <w:t xml:space="preserve"> Resolución Núm. 008-2003 de fecha 5 de junio del año 2003</w:t>
      </w:r>
    </w:p>
    <w:p w14:paraId="51C87E85" w14:textId="77777777" w:rsidR="004E6661" w:rsidRDefault="004E6661" w:rsidP="00893869">
      <w:pPr>
        <w:spacing w:line="360" w:lineRule="auto"/>
        <w:jc w:val="both"/>
        <w:rPr>
          <w:rFonts w:eastAsia="Calibri" w:cs="Times New Roman"/>
          <w:b/>
          <w:bCs/>
          <w:color w:val="767171"/>
          <w:spacing w:val="20"/>
          <w:szCs w:val="24"/>
          <w:lang w:val="es-DO"/>
        </w:rPr>
      </w:pPr>
    </w:p>
    <w:p w14:paraId="13AAA2B0" w14:textId="77777777" w:rsidR="00893869" w:rsidRPr="001A1A48" w:rsidRDefault="00893869" w:rsidP="00893869">
      <w:pPr>
        <w:spacing w:line="360" w:lineRule="auto"/>
        <w:jc w:val="both"/>
        <w:rPr>
          <w:rFonts w:eastAsia="Calibri"/>
          <w:b/>
          <w:color w:val="767171"/>
          <w:spacing w:val="20"/>
        </w:rPr>
      </w:pPr>
      <w:r w:rsidRPr="00AB7FDB">
        <w:rPr>
          <w:rFonts w:eastAsia="Calibri" w:cs="Times New Roman"/>
          <w:b/>
          <w:bCs/>
          <w:color w:val="767171"/>
          <w:spacing w:val="20"/>
          <w:szCs w:val="24"/>
          <w:lang w:val="es-DO"/>
        </w:rPr>
        <w:t>Resoluciones</w:t>
      </w:r>
    </w:p>
    <w:p w14:paraId="143002C5" w14:textId="1D8CF94C" w:rsidR="00893869" w:rsidRPr="001A1A48" w:rsidRDefault="00893869" w:rsidP="00331DE1">
      <w:pPr>
        <w:pStyle w:val="Default"/>
        <w:numPr>
          <w:ilvl w:val="0"/>
          <w:numId w:val="25"/>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697-16 de fecha 19 de diciembre del año 2016, emitida por el Congreso Nacional, que aprueba la Convención sobre la Conservación de las Especies Migratorias de Animales Silvestres, aprobada por la Organización de las Naciones Unidas, en Bonn, el 23 de junio de 1979. </w:t>
      </w:r>
    </w:p>
    <w:p w14:paraId="10E70853" w14:textId="5EFFE4DB" w:rsidR="00893869" w:rsidRPr="001A1A48" w:rsidRDefault="00893869" w:rsidP="00331DE1">
      <w:pPr>
        <w:pStyle w:val="Default"/>
        <w:numPr>
          <w:ilvl w:val="0"/>
          <w:numId w:val="24"/>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02-2015 de fecha 27 de enero del año 2015, emitida por el Ministerio de Medio Ambiente y Recursos Naturales, que aprueba el Reglamento para el Co-Manejo de Áreas Protegidas en la República Dominicana. </w:t>
      </w:r>
    </w:p>
    <w:p w14:paraId="0A3719F1" w14:textId="51F25C54" w:rsidR="00893869" w:rsidRPr="001A1A48" w:rsidRDefault="00893869" w:rsidP="00331DE1">
      <w:pPr>
        <w:pStyle w:val="Default"/>
        <w:numPr>
          <w:ilvl w:val="0"/>
          <w:numId w:val="24"/>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0303E6C3" w:rsidRPr="001A1A48">
        <w:rPr>
          <w:rFonts w:eastAsia="Calibri"/>
          <w:color w:val="767171"/>
          <w:spacing w:val="20"/>
          <w:lang w:val="es-DO"/>
        </w:rPr>
        <w:t>N</w:t>
      </w:r>
      <w:r w:rsidR="2A6D0298" w:rsidRPr="001A1A48">
        <w:rPr>
          <w:rFonts w:eastAsia="Calibri"/>
          <w:color w:val="767171"/>
          <w:spacing w:val="20"/>
          <w:lang w:val="es-DO"/>
        </w:rPr>
        <w:t>úm</w:t>
      </w:r>
      <w:r w:rsidR="0303E6C3" w:rsidRPr="001A1A48">
        <w:rPr>
          <w:rFonts w:eastAsia="Calibri"/>
          <w:color w:val="767171"/>
          <w:spacing w:val="20"/>
          <w:lang w:val="es-DO"/>
        </w:rPr>
        <w:t>.</w:t>
      </w:r>
      <w:r w:rsidR="25DCAAE4" w:rsidRPr="001A1A48">
        <w:rPr>
          <w:rFonts w:eastAsia="Calibri"/>
          <w:color w:val="767171"/>
          <w:spacing w:val="20"/>
          <w:lang w:val="es-DO"/>
        </w:rPr>
        <w:t xml:space="preserve"> </w:t>
      </w:r>
      <w:r w:rsidRPr="001A1A48">
        <w:rPr>
          <w:rFonts w:eastAsia="Calibri"/>
          <w:color w:val="767171"/>
          <w:spacing w:val="20"/>
          <w:lang w:val="es-DO"/>
        </w:rPr>
        <w:t xml:space="preserve">13-14 de fecha 22 de septiembre del año 2014, emitida por el Ministerio de Medio Ambiente y Recursos Naturales, que deroga la Resolución </w:t>
      </w:r>
      <w:r w:rsidR="4DD0C59C" w:rsidRPr="001A1A48">
        <w:rPr>
          <w:rFonts w:eastAsia="Calibri"/>
          <w:color w:val="767171"/>
          <w:spacing w:val="20"/>
          <w:lang w:val="es-DO"/>
        </w:rPr>
        <w:t>Núm</w:t>
      </w:r>
      <w:r w:rsidRPr="001A1A48">
        <w:rPr>
          <w:rFonts w:eastAsia="Calibri"/>
          <w:color w:val="767171"/>
          <w:spacing w:val="20"/>
          <w:lang w:val="es-DO"/>
        </w:rPr>
        <w:t xml:space="preserve">. 09-2013, de fecha 29 de noviembre de 2013, y emite el Compendio de Reglamento y Procedimientos para Autorizaciones Ambientales de la República Dominicana. </w:t>
      </w:r>
    </w:p>
    <w:p w14:paraId="7EEAF875" w14:textId="79D7B5E6" w:rsidR="00893869" w:rsidRPr="001A1A48" w:rsidRDefault="00893869" w:rsidP="00331DE1">
      <w:pPr>
        <w:pStyle w:val="Default"/>
        <w:numPr>
          <w:ilvl w:val="0"/>
          <w:numId w:val="24"/>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18-2007 de fecha 15 de agosto del año 2007, emitida por la Secretaría de Estado de Medio Ambiente y Recursos Naturales (hoy Ministerio de Medio Ambiente y Recursos Naturales) que aprueba el Reglamento para el Control, Vigilancia e Inspección Ambiental y la Aplicación de Sanciones Administrativas, listado de Ilícitos Administrativos y Manual de Vigilancia e Inspección. </w:t>
      </w:r>
    </w:p>
    <w:p w14:paraId="174A8C67" w14:textId="22676A6D" w:rsidR="00893869" w:rsidRPr="001A1A48" w:rsidRDefault="00893869" w:rsidP="00331DE1">
      <w:pPr>
        <w:pStyle w:val="Default"/>
        <w:numPr>
          <w:ilvl w:val="0"/>
          <w:numId w:val="24"/>
        </w:numPr>
        <w:spacing w:after="186" w:line="360" w:lineRule="auto"/>
        <w:jc w:val="both"/>
        <w:rPr>
          <w:rFonts w:eastAsia="Calibri"/>
          <w:color w:val="767171"/>
          <w:spacing w:val="20"/>
          <w:lang w:val="es-DO"/>
        </w:rPr>
      </w:pPr>
      <w:r w:rsidRPr="001A1A48">
        <w:rPr>
          <w:rFonts w:eastAsia="Calibri"/>
          <w:color w:val="767171"/>
          <w:spacing w:val="20"/>
          <w:lang w:val="es-DO"/>
        </w:rPr>
        <w:t xml:space="preserve">Resolución </w:t>
      </w:r>
      <w:r w:rsidR="4DD0C59C" w:rsidRPr="001A1A48">
        <w:rPr>
          <w:rFonts w:eastAsia="Calibri"/>
          <w:color w:val="767171"/>
          <w:spacing w:val="20"/>
          <w:lang w:val="es-DO"/>
        </w:rPr>
        <w:t>Núm</w:t>
      </w:r>
      <w:r w:rsidRPr="001A1A48">
        <w:rPr>
          <w:rFonts w:eastAsia="Calibri"/>
          <w:color w:val="767171"/>
          <w:spacing w:val="20"/>
          <w:lang w:val="es-DO"/>
        </w:rPr>
        <w:t xml:space="preserve">. 001-2001 de fecha 18 de marzo del año 2001, emitida por la Secretaría de Estado de Medio Ambiente y Recursos Naturales (hoy Ministerio de Medio Ambiente y Recursos Naturales) que establece el Procedimiento para la Recuperación de Multimateriales Reciclables con Valor Comercial. </w:t>
      </w:r>
    </w:p>
    <w:p w14:paraId="21F9147A" w14:textId="77777777" w:rsidR="00893869" w:rsidRPr="001A1A48" w:rsidRDefault="00893869" w:rsidP="00893869">
      <w:pPr>
        <w:spacing w:line="360" w:lineRule="auto"/>
        <w:jc w:val="both"/>
        <w:rPr>
          <w:rFonts w:eastAsia="Calibri" w:cs="Times New Roman"/>
          <w:b/>
          <w:bCs/>
          <w:color w:val="767171"/>
          <w:spacing w:val="20"/>
          <w:szCs w:val="24"/>
          <w:lang w:val="es-MX"/>
        </w:rPr>
        <w:sectPr w:rsidR="00893869" w:rsidRPr="001A1A48" w:rsidSect="008136E3">
          <w:headerReference w:type="default" r:id="rId15"/>
          <w:footerReference w:type="default" r:id="rId16"/>
          <w:pgSz w:w="12240" w:h="15840"/>
          <w:pgMar w:top="1440" w:right="2160" w:bottom="1440" w:left="2160" w:header="720" w:footer="720" w:gutter="0"/>
          <w:cols w:space="720"/>
          <w:docGrid w:linePitch="360"/>
        </w:sectPr>
      </w:pPr>
    </w:p>
    <w:p w14:paraId="6B93439D" w14:textId="77777777" w:rsidR="00893869" w:rsidRPr="004631EF" w:rsidRDefault="00893869" w:rsidP="00331DE1">
      <w:pPr>
        <w:pStyle w:val="Titulo2-EVR"/>
        <w:numPr>
          <w:ilvl w:val="1"/>
          <w:numId w:val="70"/>
        </w:numPr>
        <w:ind w:left="567" w:hanging="567"/>
        <w:rPr>
          <w:lang w:val="es-DO"/>
        </w:rPr>
      </w:pPr>
      <w:bookmarkStart w:id="17" w:name="_Toc122010112"/>
      <w:bookmarkStart w:id="18" w:name="_Toc122454369"/>
      <w:r w:rsidRPr="004631EF">
        <w:rPr>
          <w:lang w:val="es-DO"/>
        </w:rPr>
        <w:t>Estructura organizativa</w:t>
      </w:r>
      <w:bookmarkEnd w:id="17"/>
      <w:bookmarkEnd w:id="18"/>
    </w:p>
    <w:p w14:paraId="0B95E030" w14:textId="77777777" w:rsidR="00893869" w:rsidRPr="004631EF" w:rsidRDefault="00893869" w:rsidP="00893869">
      <w:pPr>
        <w:spacing w:line="360" w:lineRule="auto"/>
        <w:jc w:val="center"/>
        <w:rPr>
          <w:rFonts w:eastAsia="Calibri" w:cs="Times New Roman"/>
          <w:color w:val="767171"/>
          <w:spacing w:val="20"/>
          <w:szCs w:val="24"/>
          <w:lang w:val="es-DO"/>
        </w:rPr>
        <w:sectPr w:rsidR="00893869" w:rsidRPr="004631EF" w:rsidSect="008136E3">
          <w:pgSz w:w="15840" w:h="12240" w:orient="landscape"/>
          <w:pgMar w:top="2160" w:right="1440" w:bottom="2160" w:left="1440" w:header="720" w:footer="720" w:gutter="0"/>
          <w:cols w:space="720"/>
          <w:docGrid w:linePitch="360"/>
        </w:sectPr>
      </w:pPr>
      <w:r>
        <w:rPr>
          <w:noProof/>
          <w:lang w:val="es-ES" w:eastAsia="es-ES"/>
        </w:rPr>
        <w:drawing>
          <wp:anchor distT="0" distB="0" distL="114300" distR="114300" simplePos="0" relativeHeight="251658263" behindDoc="0" locked="0" layoutInCell="1" allowOverlap="1" wp14:anchorId="17DDEEFD" wp14:editId="382629A4">
            <wp:simplePos x="0" y="0"/>
            <wp:positionH relativeFrom="column">
              <wp:posOffset>5798820</wp:posOffset>
            </wp:positionH>
            <wp:positionV relativeFrom="paragraph">
              <wp:posOffset>13970</wp:posOffset>
            </wp:positionV>
            <wp:extent cx="1658968" cy="1659890"/>
            <wp:effectExtent l="0" t="0" r="0" b="0"/>
            <wp:wrapNone/>
            <wp:docPr id="12" name="Imagen 1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Logotipo, nombre de la empresa&#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8968" cy="1659890"/>
                    </a:xfrm>
                    <a:prstGeom prst="rect">
                      <a:avLst/>
                    </a:prstGeom>
                  </pic:spPr>
                </pic:pic>
              </a:graphicData>
            </a:graphic>
            <wp14:sizeRelH relativeFrom="margin">
              <wp14:pctWidth>0</wp14:pctWidth>
            </wp14:sizeRelH>
            <wp14:sizeRelV relativeFrom="margin">
              <wp14:pctHeight>0</wp14:pctHeight>
            </wp14:sizeRelV>
          </wp:anchor>
        </w:drawing>
      </w:r>
      <w:r w:rsidRPr="004631EF">
        <w:rPr>
          <w:rFonts w:eastAsia="Calibri" w:cs="Times New Roman"/>
          <w:noProof/>
          <w:color w:val="767171"/>
          <w:spacing w:val="20"/>
          <w:szCs w:val="24"/>
          <w:lang w:val="es-ES" w:eastAsia="es-ES"/>
        </w:rPr>
        <w:drawing>
          <wp:inline distT="0" distB="0" distL="0" distR="0" wp14:anchorId="2B18483A" wp14:editId="5D97B621">
            <wp:extent cx="7632000" cy="473049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18" cstate="print">
                      <a:extLst>
                        <a:ext uri="{28A0092B-C50C-407E-A947-70E740481C1C}">
                          <a14:useLocalDpi xmlns:a14="http://schemas.microsoft.com/office/drawing/2010/main" val="0"/>
                        </a:ext>
                      </a:extLst>
                    </a:blip>
                    <a:srcRect t="5726" b="5726"/>
                    <a:stretch>
                      <a:fillRect/>
                    </a:stretch>
                  </pic:blipFill>
                  <pic:spPr bwMode="auto">
                    <a:xfrm>
                      <a:off x="0" y="0"/>
                      <a:ext cx="7632000" cy="4730498"/>
                    </a:xfrm>
                    <a:prstGeom prst="rect">
                      <a:avLst/>
                    </a:prstGeom>
                    <a:ln>
                      <a:noFill/>
                    </a:ln>
                    <a:extLst>
                      <a:ext uri="{53640926-AAD7-44D8-BBD7-CCE9431645EC}">
                        <a14:shadowObscured xmlns:a14="http://schemas.microsoft.com/office/drawing/2010/main"/>
                      </a:ext>
                    </a:extLst>
                  </pic:spPr>
                </pic:pic>
              </a:graphicData>
            </a:graphic>
          </wp:inline>
        </w:drawing>
      </w:r>
    </w:p>
    <w:p w14:paraId="0FC6588C" w14:textId="77777777" w:rsidR="00893869" w:rsidRPr="004631EF" w:rsidRDefault="00893869" w:rsidP="00331DE1">
      <w:pPr>
        <w:pStyle w:val="Titulo2-EVR"/>
        <w:numPr>
          <w:ilvl w:val="1"/>
          <w:numId w:val="70"/>
        </w:numPr>
        <w:ind w:left="567" w:hanging="567"/>
        <w:rPr>
          <w:lang w:val="es-DO"/>
        </w:rPr>
      </w:pPr>
      <w:bookmarkStart w:id="19" w:name="_Toc122010113"/>
      <w:bookmarkStart w:id="20" w:name="_Toc122454370"/>
      <w:r w:rsidRPr="004631EF">
        <w:rPr>
          <w:lang w:val="es-DO"/>
        </w:rPr>
        <w:t>Planificación estratégica institucional</w:t>
      </w:r>
      <w:bookmarkEnd w:id="19"/>
      <w:bookmarkEnd w:id="20"/>
    </w:p>
    <w:p w14:paraId="60109645" w14:textId="77777777" w:rsidR="007B3465" w:rsidRDefault="007B3465" w:rsidP="00893869">
      <w:pPr>
        <w:spacing w:line="360" w:lineRule="auto"/>
        <w:jc w:val="both"/>
        <w:rPr>
          <w:rFonts w:eastAsia="Calibri" w:cs="Times New Roman"/>
          <w:color w:val="767171"/>
          <w:spacing w:val="20"/>
          <w:szCs w:val="24"/>
          <w:lang w:val="es-DO"/>
        </w:rPr>
      </w:pPr>
    </w:p>
    <w:p w14:paraId="473FB4CC" w14:textId="77777777" w:rsidR="00893869" w:rsidRPr="004631EF" w:rsidRDefault="00893869" w:rsidP="00893869">
      <w:pPr>
        <w:spacing w:line="360" w:lineRule="auto"/>
        <w:jc w:val="both"/>
        <w:rPr>
          <w:rFonts w:eastAsia="Calibri" w:cs="Times New Roman"/>
          <w:color w:val="767171"/>
          <w:spacing w:val="20"/>
          <w:szCs w:val="24"/>
          <w:lang w:val="es-DO"/>
        </w:rPr>
      </w:pPr>
      <w:r w:rsidRPr="004631EF">
        <w:rPr>
          <w:rFonts w:eastAsia="Calibri" w:cs="Times New Roman"/>
          <w:color w:val="767171"/>
          <w:spacing w:val="20"/>
          <w:szCs w:val="24"/>
          <w:lang w:val="es-DO"/>
        </w:rPr>
        <w:t>Para el periodo 2021-2024 el</w:t>
      </w:r>
      <w:r>
        <w:rPr>
          <w:rFonts w:eastAsia="Calibri" w:cs="Times New Roman"/>
          <w:color w:val="767171"/>
          <w:spacing w:val="20"/>
          <w:szCs w:val="24"/>
          <w:lang w:val="es-DO"/>
        </w:rPr>
        <w:t xml:space="preserve"> accionar del</w:t>
      </w:r>
      <w:r w:rsidRPr="004631EF">
        <w:rPr>
          <w:rFonts w:eastAsia="Calibri" w:cs="Times New Roman"/>
          <w:color w:val="767171"/>
          <w:spacing w:val="20"/>
          <w:szCs w:val="24"/>
          <w:lang w:val="es-DO"/>
        </w:rPr>
        <w:t xml:space="preserve"> ministerio se </w:t>
      </w:r>
      <w:r>
        <w:rPr>
          <w:rFonts w:eastAsia="Calibri" w:cs="Times New Roman"/>
          <w:color w:val="767171"/>
          <w:spacing w:val="20"/>
          <w:szCs w:val="24"/>
          <w:lang w:val="es-DO"/>
        </w:rPr>
        <w:t>enmarca en el siguiente</w:t>
      </w:r>
      <w:r w:rsidRPr="004631EF">
        <w:rPr>
          <w:rFonts w:eastAsia="Calibri" w:cs="Times New Roman"/>
          <w:color w:val="767171"/>
          <w:spacing w:val="20"/>
          <w:szCs w:val="24"/>
          <w:lang w:val="es-DO"/>
        </w:rPr>
        <w:t xml:space="preserve"> </w:t>
      </w:r>
      <w:r>
        <w:rPr>
          <w:rFonts w:eastAsia="Calibri" w:cs="Times New Roman"/>
          <w:color w:val="767171"/>
          <w:spacing w:val="20"/>
          <w:szCs w:val="24"/>
          <w:lang w:val="es-DO"/>
        </w:rPr>
        <w:t>o</w:t>
      </w:r>
      <w:r w:rsidRPr="004631EF">
        <w:rPr>
          <w:rFonts w:eastAsia="Calibri" w:cs="Times New Roman"/>
          <w:color w:val="767171"/>
          <w:spacing w:val="20"/>
          <w:szCs w:val="24"/>
          <w:lang w:val="es-DO"/>
        </w:rPr>
        <w:t xml:space="preserve">bjetivo </w:t>
      </w:r>
      <w:r>
        <w:rPr>
          <w:rFonts w:eastAsia="Calibri" w:cs="Times New Roman"/>
          <w:color w:val="767171"/>
          <w:spacing w:val="20"/>
          <w:szCs w:val="24"/>
          <w:lang w:val="es-DO"/>
        </w:rPr>
        <w:t>e</w:t>
      </w:r>
      <w:r w:rsidRPr="004631EF">
        <w:rPr>
          <w:rFonts w:eastAsia="Calibri" w:cs="Times New Roman"/>
          <w:color w:val="767171"/>
          <w:spacing w:val="20"/>
          <w:szCs w:val="24"/>
          <w:lang w:val="es-DO"/>
        </w:rPr>
        <w:t>stratégico</w:t>
      </w:r>
      <w:r>
        <w:rPr>
          <w:rFonts w:eastAsia="Calibri" w:cs="Times New Roman"/>
          <w:color w:val="767171"/>
          <w:spacing w:val="20"/>
          <w:szCs w:val="24"/>
          <w:lang w:val="es-DO"/>
        </w:rPr>
        <w:t>:</w:t>
      </w:r>
      <w:r w:rsidRPr="004631EF">
        <w:rPr>
          <w:rFonts w:eastAsia="Calibri" w:cs="Times New Roman"/>
          <w:color w:val="767171"/>
          <w:spacing w:val="20"/>
          <w:szCs w:val="24"/>
          <w:lang w:val="es-DO"/>
        </w:rPr>
        <w:t xml:space="preserve"> </w:t>
      </w:r>
      <w:r>
        <w:rPr>
          <w:rFonts w:eastAsia="Calibri" w:cs="Times New Roman"/>
          <w:color w:val="767171"/>
          <w:spacing w:val="20"/>
          <w:szCs w:val="24"/>
          <w:lang w:val="es-DO"/>
        </w:rPr>
        <w:t>“</w:t>
      </w:r>
      <w:r w:rsidRPr="004631EF">
        <w:rPr>
          <w:rFonts w:eastAsia="Calibri" w:cs="Times New Roman"/>
          <w:color w:val="767171"/>
          <w:spacing w:val="20"/>
          <w:szCs w:val="24"/>
          <w:lang w:val="es-DO"/>
        </w:rPr>
        <w:t xml:space="preserve">consolidar la rectoría del Ministerio de Medio Ambiente y Recursos Naturales y elevar la jerarquía del Sistema de Autorizaciones Ambientales que administra, para la aplicación efectiva de la política transversal de sostenibilidad ambiental establecida en la </w:t>
      </w:r>
      <w:r>
        <w:rPr>
          <w:rFonts w:eastAsia="Calibri" w:cs="Times New Roman"/>
          <w:color w:val="767171"/>
          <w:spacing w:val="20"/>
          <w:szCs w:val="24"/>
          <w:lang w:val="es-DO"/>
        </w:rPr>
        <w:t xml:space="preserve">Estrategia Nacional de Desarrollo, </w:t>
      </w:r>
      <w:r w:rsidRPr="004631EF">
        <w:rPr>
          <w:rFonts w:eastAsia="Calibri" w:cs="Times New Roman"/>
          <w:color w:val="767171"/>
          <w:spacing w:val="20"/>
          <w:szCs w:val="24"/>
          <w:lang w:val="es-DO"/>
        </w:rPr>
        <w:t>END 2030 en todas las acciones del gobierno y de los actores privados</w:t>
      </w:r>
      <w:r>
        <w:rPr>
          <w:rFonts w:eastAsia="Calibri" w:cs="Times New Roman"/>
          <w:color w:val="767171"/>
          <w:spacing w:val="20"/>
          <w:szCs w:val="24"/>
          <w:lang w:val="es-DO"/>
        </w:rPr>
        <w:t>”</w:t>
      </w:r>
      <w:r w:rsidRPr="004631EF">
        <w:rPr>
          <w:rFonts w:eastAsia="Calibri" w:cs="Times New Roman"/>
          <w:color w:val="767171"/>
          <w:spacing w:val="20"/>
          <w:szCs w:val="24"/>
          <w:lang w:val="es-DO"/>
        </w:rPr>
        <w:t>.</w:t>
      </w:r>
    </w:p>
    <w:p w14:paraId="7207C9F4" w14:textId="77777777" w:rsidR="00893869" w:rsidRDefault="00893869" w:rsidP="00893869">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En ese mismo orden, se establecieron </w:t>
      </w:r>
      <w:r w:rsidRPr="004631EF">
        <w:rPr>
          <w:rFonts w:eastAsia="Calibri" w:cs="Times New Roman"/>
          <w:color w:val="767171"/>
          <w:spacing w:val="20"/>
          <w:szCs w:val="24"/>
          <w:lang w:val="es-DO"/>
        </w:rPr>
        <w:t xml:space="preserve">cinco </w:t>
      </w:r>
      <w:r>
        <w:rPr>
          <w:rFonts w:eastAsia="Calibri" w:cs="Times New Roman"/>
          <w:color w:val="767171"/>
          <w:spacing w:val="20"/>
          <w:szCs w:val="24"/>
          <w:lang w:val="es-DO"/>
        </w:rPr>
        <w:t>e</w:t>
      </w:r>
      <w:r w:rsidRPr="004631EF">
        <w:rPr>
          <w:rFonts w:eastAsia="Calibri" w:cs="Times New Roman"/>
          <w:color w:val="767171"/>
          <w:spacing w:val="20"/>
          <w:szCs w:val="24"/>
          <w:lang w:val="es-DO"/>
        </w:rPr>
        <w:t>jes estratégicos</w:t>
      </w:r>
      <w:r>
        <w:rPr>
          <w:rFonts w:eastAsia="Calibri" w:cs="Times New Roman"/>
          <w:color w:val="767171"/>
          <w:spacing w:val="20"/>
          <w:szCs w:val="24"/>
          <w:lang w:val="es-DO"/>
        </w:rPr>
        <w:t xml:space="preserve"> que establecen los</w:t>
      </w:r>
      <w:r w:rsidRPr="004631EF">
        <w:rPr>
          <w:rFonts w:eastAsia="Calibri" w:cs="Times New Roman"/>
          <w:color w:val="767171"/>
          <w:spacing w:val="20"/>
          <w:szCs w:val="24"/>
          <w:lang w:val="es-DO"/>
        </w:rPr>
        <w:t xml:space="preserve"> </w:t>
      </w:r>
      <w:r w:rsidRPr="00002AAD">
        <w:rPr>
          <w:rFonts w:eastAsia="Calibri" w:cs="Times New Roman"/>
          <w:color w:val="767171"/>
          <w:spacing w:val="20"/>
          <w:szCs w:val="24"/>
          <w:lang w:val="es-DO"/>
        </w:rPr>
        <w:t>lineamientos fundamentales para el desarrollo</w:t>
      </w:r>
      <w:r>
        <w:rPr>
          <w:rFonts w:eastAsia="Calibri" w:cs="Times New Roman"/>
          <w:color w:val="767171"/>
          <w:spacing w:val="20"/>
          <w:szCs w:val="24"/>
          <w:lang w:val="es-DO"/>
        </w:rPr>
        <w:t xml:space="preserve"> de las funciones de las diferentes áreas organizativas del ministerio, </w:t>
      </w:r>
      <w:r w:rsidRPr="004631EF">
        <w:rPr>
          <w:rFonts w:eastAsia="Calibri" w:cs="Times New Roman"/>
          <w:color w:val="767171"/>
          <w:spacing w:val="20"/>
          <w:szCs w:val="24"/>
          <w:lang w:val="es-DO"/>
        </w:rPr>
        <w:t>definidos mediante un proceso participativo</w:t>
      </w:r>
      <w:r>
        <w:rPr>
          <w:rFonts w:eastAsia="Calibri" w:cs="Times New Roman"/>
          <w:color w:val="767171"/>
          <w:spacing w:val="20"/>
          <w:szCs w:val="24"/>
          <w:lang w:val="es-DO"/>
        </w:rPr>
        <w:t xml:space="preserve"> y basados en</w:t>
      </w:r>
      <w:r w:rsidRPr="004631EF">
        <w:rPr>
          <w:rFonts w:eastAsia="Calibri" w:cs="Times New Roman"/>
          <w:color w:val="767171"/>
          <w:spacing w:val="20"/>
          <w:szCs w:val="24"/>
          <w:lang w:val="es-DO"/>
        </w:rPr>
        <w:t xml:space="preserve"> el análisis del marco legal y del contexto </w:t>
      </w:r>
      <w:r>
        <w:rPr>
          <w:rFonts w:eastAsia="Calibri" w:cs="Times New Roman"/>
          <w:color w:val="767171"/>
          <w:spacing w:val="20"/>
          <w:szCs w:val="24"/>
          <w:lang w:val="es-DO"/>
        </w:rPr>
        <w:t xml:space="preserve">situacional </w:t>
      </w:r>
      <w:r w:rsidRPr="004631EF">
        <w:rPr>
          <w:rFonts w:eastAsia="Calibri" w:cs="Times New Roman"/>
          <w:color w:val="767171"/>
          <w:spacing w:val="20"/>
          <w:szCs w:val="24"/>
          <w:lang w:val="es-DO"/>
        </w:rPr>
        <w:t xml:space="preserve">interno y externo, así como de los múltiples compromisos internacionales vinculantes para la República Dominicana en materia ambiental y de desarrollo sostenible. </w:t>
      </w:r>
    </w:p>
    <w:p w14:paraId="2FDB794C" w14:textId="77777777" w:rsidR="00893869" w:rsidRPr="00AC2861" w:rsidRDefault="00893869" w:rsidP="00893869">
      <w:pPr>
        <w:spacing w:line="360" w:lineRule="auto"/>
        <w:jc w:val="both"/>
        <w:rPr>
          <w:rFonts w:eastAsia="Calibri" w:cs="Times New Roman"/>
          <w:color w:val="767171"/>
          <w:spacing w:val="20"/>
          <w:szCs w:val="24"/>
          <w:lang w:val="es-DO"/>
        </w:rPr>
      </w:pPr>
      <w:r w:rsidRPr="00AC2861">
        <w:rPr>
          <w:rFonts w:eastAsia="Calibri" w:cs="Times New Roman"/>
          <w:color w:val="767171"/>
          <w:spacing w:val="20"/>
          <w:szCs w:val="24"/>
          <w:lang w:val="es-DO"/>
        </w:rPr>
        <w:t>A continuación, se presentan u</w:t>
      </w:r>
      <w:r>
        <w:rPr>
          <w:rFonts w:eastAsia="Calibri" w:cs="Times New Roman"/>
          <w:color w:val="767171"/>
          <w:spacing w:val="20"/>
          <w:szCs w:val="24"/>
          <w:lang w:val="es-DO"/>
        </w:rPr>
        <w:t>na breve descripción de los referidos ejes, además de los objetivos que persiguen con cada uno de ellos:</w:t>
      </w:r>
    </w:p>
    <w:p w14:paraId="11C92291" w14:textId="77777777" w:rsidR="00893869" w:rsidRDefault="00893869" w:rsidP="00331DE1">
      <w:pPr>
        <w:pStyle w:val="Prrafodelista"/>
        <w:numPr>
          <w:ilvl w:val="0"/>
          <w:numId w:val="21"/>
        </w:numPr>
        <w:spacing w:line="360" w:lineRule="auto"/>
        <w:jc w:val="both"/>
        <w:rPr>
          <w:rFonts w:eastAsia="Calibri" w:cs="Times New Roman"/>
          <w:color w:val="767171"/>
          <w:spacing w:val="20"/>
          <w:szCs w:val="24"/>
          <w:lang w:val="es-DO"/>
        </w:rPr>
      </w:pPr>
      <w:r w:rsidRPr="004631EF">
        <w:rPr>
          <w:rFonts w:eastAsia="Calibri" w:cs="Times New Roman"/>
          <w:color w:val="767171"/>
          <w:spacing w:val="20"/>
          <w:szCs w:val="24"/>
          <w:lang w:val="es-DO"/>
        </w:rPr>
        <w:t>Eje estratégico 1: Fortalecimiento y desarrollo de las capacidades institucionales.</w:t>
      </w:r>
      <w:r>
        <w:rPr>
          <w:rFonts w:eastAsia="Calibri" w:cs="Times New Roman"/>
          <w:color w:val="767171"/>
          <w:spacing w:val="20"/>
          <w:szCs w:val="24"/>
          <w:lang w:val="es-DO"/>
        </w:rPr>
        <w:t xml:space="preserve"> </w:t>
      </w:r>
    </w:p>
    <w:p w14:paraId="6C3FD2DD" w14:textId="77777777" w:rsidR="00893869" w:rsidRPr="004631EF" w:rsidRDefault="00893869" w:rsidP="00893869">
      <w:pPr>
        <w:pStyle w:val="Prrafodelista"/>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Las iniciativas planteadas en este eje están orientadas a potencializar el desarrollo de las capacidades internas requeridas para garantizar la calidad en la prestación de servicios e impulsar la innovación y el logro de los objetivos institucionales. El objetivo estratégico definió en este eje es el siguiente: </w:t>
      </w:r>
      <w:r w:rsidRPr="00B90D2B">
        <w:rPr>
          <w:rFonts w:eastAsia="Calibri" w:cs="Times New Roman"/>
          <w:b/>
          <w:bCs/>
          <w:i/>
          <w:iCs/>
          <w:color w:val="767171"/>
          <w:spacing w:val="20"/>
          <w:szCs w:val="24"/>
          <w:lang w:val="es-DO"/>
        </w:rPr>
        <w:t>Dirigir el Ministerio de Medio Ambiente y Recursos Naturales de conformidad con su misión institucional, bajo los principios de eficiencia, transparencia y gestión por resultados.</w:t>
      </w:r>
    </w:p>
    <w:p w14:paraId="67895F58" w14:textId="77777777" w:rsidR="00893869" w:rsidRDefault="00893869" w:rsidP="00331DE1">
      <w:pPr>
        <w:pStyle w:val="Prrafodelista"/>
        <w:numPr>
          <w:ilvl w:val="0"/>
          <w:numId w:val="21"/>
        </w:numPr>
        <w:spacing w:line="360" w:lineRule="auto"/>
        <w:jc w:val="both"/>
        <w:rPr>
          <w:rFonts w:eastAsia="Calibri" w:cs="Times New Roman"/>
          <w:color w:val="767171"/>
          <w:spacing w:val="20"/>
          <w:szCs w:val="24"/>
          <w:lang w:val="es-DO"/>
        </w:rPr>
      </w:pPr>
      <w:r w:rsidRPr="004631EF">
        <w:rPr>
          <w:rFonts w:eastAsia="Calibri" w:cs="Times New Roman"/>
          <w:color w:val="767171"/>
          <w:spacing w:val="20"/>
          <w:szCs w:val="24"/>
          <w:lang w:val="es-DO"/>
        </w:rPr>
        <w:t>Eje estratégico 2: Desarrollo y fortalecimiento de instrumentos de gestión del medio ambiente y los recursos naturales.</w:t>
      </w:r>
    </w:p>
    <w:p w14:paraId="1C1BA4F0" w14:textId="77777777" w:rsidR="00893869" w:rsidRDefault="00893869" w:rsidP="00893869">
      <w:pPr>
        <w:pStyle w:val="Prrafodelista"/>
        <w:spacing w:line="360" w:lineRule="auto"/>
        <w:jc w:val="both"/>
        <w:rPr>
          <w:color w:val="363435"/>
          <w:spacing w:val="15"/>
          <w:szCs w:val="24"/>
          <w:lang w:val="es-DO"/>
        </w:rPr>
      </w:pPr>
      <w:r>
        <w:rPr>
          <w:rFonts w:eastAsia="Calibri" w:cs="Times New Roman"/>
          <w:color w:val="767171"/>
          <w:spacing w:val="20"/>
          <w:szCs w:val="24"/>
          <w:lang w:val="es-DO"/>
        </w:rPr>
        <w:t xml:space="preserve">Este eje está enfocado al manejo y supervisión de la aplicación de instrumentos de gestión ambiental que incorporan la valoración ecológica y económica de los ecosistemas y recursos naturales e incentiven los métodos de producción y consumo sostenibles, </w:t>
      </w:r>
      <w:r w:rsidRPr="00B90D2B">
        <w:rPr>
          <w:rFonts w:eastAsia="Calibri" w:cs="Times New Roman"/>
          <w:color w:val="767171"/>
          <w:spacing w:val="20"/>
          <w:szCs w:val="24"/>
          <w:lang w:val="es-DO"/>
        </w:rPr>
        <w:t>adaptados a lo</w:t>
      </w:r>
      <w:r>
        <w:rPr>
          <w:rFonts w:eastAsia="Calibri" w:cs="Times New Roman"/>
          <w:color w:val="767171"/>
          <w:spacing w:val="20"/>
          <w:szCs w:val="24"/>
          <w:lang w:val="es-DO"/>
        </w:rPr>
        <w:t xml:space="preserve">s </w:t>
      </w:r>
      <w:r w:rsidRPr="00B90D2B">
        <w:rPr>
          <w:rFonts w:eastAsia="Calibri" w:cs="Times New Roman"/>
          <w:color w:val="767171"/>
          <w:spacing w:val="20"/>
          <w:szCs w:val="24"/>
          <w:lang w:val="es-DO"/>
        </w:rPr>
        <w:t>efectos adversos del cambio climático, de conformidad con la legislación vigente.</w:t>
      </w:r>
      <w:r w:rsidRPr="00B90D2B">
        <w:rPr>
          <w:color w:val="363435"/>
          <w:spacing w:val="15"/>
          <w:szCs w:val="24"/>
          <w:lang w:val="es-DO"/>
        </w:rPr>
        <w:t xml:space="preserve"> </w:t>
      </w:r>
      <w:r w:rsidRPr="001B1972">
        <w:rPr>
          <w:rFonts w:eastAsia="Calibri" w:cs="Times New Roman"/>
          <w:color w:val="767171"/>
          <w:spacing w:val="20"/>
          <w:szCs w:val="24"/>
          <w:lang w:val="es-DO"/>
        </w:rPr>
        <w:t xml:space="preserve">Tiene como objetivo estratégico: </w:t>
      </w:r>
      <w:r w:rsidRPr="00F31CF2">
        <w:rPr>
          <w:rFonts w:eastAsia="Calibri" w:cs="Times New Roman"/>
          <w:b/>
          <w:bCs/>
          <w:i/>
          <w:iCs/>
          <w:color w:val="767171"/>
          <w:spacing w:val="20"/>
          <w:szCs w:val="24"/>
          <w:lang w:val="es-DO"/>
        </w:rPr>
        <w:t>Elevar la conciencia ciudadana y la responsabilidad social de los actores económicos, a fin de garantizar la conservación y el uso sostenible del capital natural, proteger la salud de la población y estimular la adopción de modalidades de consumo y producción sostenibles, adaptadas a los efectos adversos del cambio climático.</w:t>
      </w:r>
    </w:p>
    <w:p w14:paraId="6B93493A" w14:textId="77777777" w:rsidR="00893869" w:rsidRPr="000D07D2" w:rsidRDefault="00893869" w:rsidP="00331DE1">
      <w:pPr>
        <w:pStyle w:val="Prrafodelista"/>
        <w:numPr>
          <w:ilvl w:val="0"/>
          <w:numId w:val="26"/>
        </w:numPr>
        <w:spacing w:line="360" w:lineRule="auto"/>
        <w:jc w:val="both"/>
        <w:rPr>
          <w:color w:val="363435"/>
          <w:spacing w:val="15"/>
          <w:szCs w:val="24"/>
          <w:lang w:val="es-DO"/>
        </w:rPr>
      </w:pPr>
      <w:r w:rsidRPr="001B1972">
        <w:rPr>
          <w:rFonts w:eastAsia="Calibri" w:cs="Times New Roman"/>
          <w:color w:val="767171"/>
          <w:spacing w:val="20"/>
          <w:szCs w:val="24"/>
          <w:lang w:val="es-DO"/>
        </w:rPr>
        <w:t>Eje estratégico 3: Preservación del patrimonio natural y cultural de las áreas protegidas.</w:t>
      </w:r>
    </w:p>
    <w:p w14:paraId="0C6D1F33" w14:textId="77777777" w:rsidR="00893869" w:rsidRPr="001B1972" w:rsidRDefault="00893869" w:rsidP="00893869">
      <w:pPr>
        <w:pStyle w:val="Prrafodelista"/>
        <w:spacing w:line="360" w:lineRule="auto"/>
        <w:jc w:val="both"/>
        <w:rPr>
          <w:color w:val="363435"/>
          <w:spacing w:val="15"/>
          <w:szCs w:val="24"/>
          <w:lang w:val="es-DO"/>
        </w:rPr>
      </w:pPr>
      <w:r>
        <w:rPr>
          <w:rFonts w:eastAsia="Calibri" w:cs="Times New Roman"/>
          <w:color w:val="767171"/>
          <w:spacing w:val="20"/>
          <w:szCs w:val="24"/>
          <w:lang w:val="es-DO"/>
        </w:rPr>
        <w:t xml:space="preserve">Las iniciativas bajo este eje están orientadas a lograr un control adecuado para evitar el avance de la frontera agrícola y ganadera dentro de algunos parques nacionales, así como de la colecta o captura de especies protegidas y en peligro de extinción. Como objetivo estratégico se plantea: </w:t>
      </w:r>
      <w:r w:rsidRPr="000D07D2">
        <w:rPr>
          <w:rFonts w:eastAsia="Calibri" w:cs="Times New Roman"/>
          <w:b/>
          <w:bCs/>
          <w:i/>
          <w:iCs/>
          <w:color w:val="767171"/>
          <w:spacing w:val="20"/>
          <w:szCs w:val="24"/>
          <w:lang w:val="es-DO"/>
        </w:rPr>
        <w:t>Garantizar la conservación y preservación de muestras representativas de los diferentes ecosistemas y del patrimonio natural y cultural de la República Dominicana, para asegurar la permanencia</w:t>
      </w:r>
      <w:r>
        <w:rPr>
          <w:rFonts w:eastAsia="Calibri" w:cs="Times New Roman"/>
          <w:b/>
          <w:bCs/>
          <w:i/>
          <w:iCs/>
          <w:color w:val="767171"/>
          <w:spacing w:val="20"/>
          <w:szCs w:val="24"/>
          <w:lang w:val="es-DO"/>
        </w:rPr>
        <w:t xml:space="preserve"> </w:t>
      </w:r>
      <w:r w:rsidRPr="000D07D2">
        <w:rPr>
          <w:rFonts w:eastAsia="Calibri" w:cs="Times New Roman"/>
          <w:b/>
          <w:bCs/>
          <w:i/>
          <w:iCs/>
          <w:color w:val="767171"/>
          <w:spacing w:val="20"/>
          <w:szCs w:val="24"/>
          <w:lang w:val="es-DO"/>
        </w:rPr>
        <w:t>y optimización de los servicios ambientales y económicos que estos ecosistemas ofrecen a la sociedad dominicana en la presente y futuras generaciones</w:t>
      </w:r>
      <w:r w:rsidRPr="000D07D2">
        <w:rPr>
          <w:rFonts w:eastAsia="Calibri" w:cs="Times New Roman"/>
          <w:color w:val="767171"/>
          <w:spacing w:val="20"/>
          <w:szCs w:val="24"/>
          <w:lang w:val="es-DO"/>
        </w:rPr>
        <w:t>.</w:t>
      </w:r>
    </w:p>
    <w:p w14:paraId="51529502" w14:textId="77777777" w:rsidR="00893869" w:rsidRDefault="00893869" w:rsidP="00331DE1">
      <w:pPr>
        <w:pStyle w:val="Prrafodelista"/>
        <w:numPr>
          <w:ilvl w:val="0"/>
          <w:numId w:val="21"/>
        </w:numPr>
        <w:spacing w:line="360" w:lineRule="auto"/>
        <w:jc w:val="both"/>
        <w:rPr>
          <w:rFonts w:eastAsia="Calibri" w:cs="Times New Roman"/>
          <w:color w:val="767171"/>
          <w:spacing w:val="20"/>
          <w:szCs w:val="24"/>
          <w:lang w:val="es-DO"/>
        </w:rPr>
      </w:pPr>
      <w:r w:rsidRPr="004631EF">
        <w:rPr>
          <w:rFonts w:eastAsia="Calibri" w:cs="Times New Roman"/>
          <w:color w:val="767171"/>
          <w:spacing w:val="20"/>
          <w:szCs w:val="24"/>
          <w:lang w:val="es-DO"/>
        </w:rPr>
        <w:t>Eje estratégico 4: Aprovechamiento sostenible de los recursos naturales y de la biodiversidad con enfoque ecosistémico y de cuenca.</w:t>
      </w:r>
    </w:p>
    <w:p w14:paraId="682B5161" w14:textId="77777777" w:rsidR="00893869" w:rsidRDefault="00893869" w:rsidP="00893869">
      <w:pPr>
        <w:pStyle w:val="Prrafodelista"/>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Las iniciativas contenidas en este eje tienen el propósito de administrar los recursos naturales del dominio del Estado que le hayan sido asignados y velar por su conservación y uso sostenible, a fin de mantener la producción de los bienes y servicios que proveen los ecosistemas. En consecuencia, este objetivo estratégico persigue: </w:t>
      </w:r>
      <w:r w:rsidRPr="0093351E">
        <w:rPr>
          <w:rFonts w:eastAsia="Calibri" w:cs="Times New Roman"/>
          <w:b/>
          <w:bCs/>
          <w:i/>
          <w:iCs/>
          <w:color w:val="767171"/>
          <w:spacing w:val="20"/>
          <w:szCs w:val="24"/>
          <w:lang w:val="es-DO"/>
        </w:rPr>
        <w:t>Asegurar la conservación, el restablecimiento y el uso sostenible de los ecosistemas terrestres y los ecosistemas interiores de agua dulce y sus servicios.</w:t>
      </w:r>
    </w:p>
    <w:p w14:paraId="60DDE667" w14:textId="77777777" w:rsidR="00893869" w:rsidRDefault="00893869" w:rsidP="00331DE1">
      <w:pPr>
        <w:pStyle w:val="Prrafodelista"/>
        <w:numPr>
          <w:ilvl w:val="0"/>
          <w:numId w:val="21"/>
        </w:numPr>
        <w:spacing w:line="360" w:lineRule="auto"/>
        <w:jc w:val="both"/>
        <w:rPr>
          <w:rFonts w:eastAsia="Calibri" w:cs="Times New Roman"/>
          <w:color w:val="767171"/>
          <w:spacing w:val="20"/>
          <w:szCs w:val="24"/>
          <w:lang w:val="es-DO"/>
        </w:rPr>
      </w:pPr>
      <w:r w:rsidRPr="00E06B66">
        <w:rPr>
          <w:rFonts w:eastAsia="Calibri" w:cs="Times New Roman"/>
          <w:color w:val="767171"/>
          <w:spacing w:val="20"/>
          <w:szCs w:val="24"/>
          <w:lang w:val="es-DO"/>
        </w:rPr>
        <w:t>Eje estratégico 5: Gestión de la calidad ambiental de los ecosistemas y asentamientos humanos.</w:t>
      </w:r>
    </w:p>
    <w:p w14:paraId="3BDCFA66" w14:textId="77777777" w:rsidR="00893869" w:rsidRPr="00E06B66" w:rsidRDefault="00893869" w:rsidP="00893869">
      <w:pPr>
        <w:pStyle w:val="Prrafodelista"/>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Este eje aborda la </w:t>
      </w:r>
      <w:r w:rsidRPr="0093351E">
        <w:rPr>
          <w:rFonts w:eastAsia="Calibri" w:cs="Times New Roman"/>
          <w:color w:val="767171"/>
          <w:spacing w:val="20"/>
          <w:szCs w:val="24"/>
          <w:lang w:val="es-DO"/>
        </w:rPr>
        <w:t>gestión de</w:t>
      </w:r>
      <w:r>
        <w:rPr>
          <w:rFonts w:eastAsia="Calibri" w:cs="Times New Roman"/>
          <w:color w:val="767171"/>
          <w:spacing w:val="20"/>
          <w:szCs w:val="24"/>
          <w:lang w:val="es-DO"/>
        </w:rPr>
        <w:t xml:space="preserve"> </w:t>
      </w:r>
      <w:r w:rsidRPr="0093351E">
        <w:rPr>
          <w:rFonts w:eastAsia="Calibri" w:cs="Times New Roman"/>
          <w:color w:val="767171"/>
          <w:spacing w:val="20"/>
          <w:szCs w:val="24"/>
          <w:lang w:val="es-DO"/>
        </w:rPr>
        <w:t>la calidad ambiental, de los ecosistemas y de los asentamientos humanos, articulando el cumplimiento de la Estrategia Nacional de Desarrollo con los compromisos internacionales asumidos por el país frente a la Agenda 2030 para el Desarrollo Sostenible y a los acuerdos multilaterales de medio ambiente.</w:t>
      </w:r>
      <w:r>
        <w:rPr>
          <w:rFonts w:eastAsia="Calibri" w:cs="Times New Roman"/>
          <w:color w:val="767171"/>
          <w:spacing w:val="20"/>
          <w:szCs w:val="24"/>
          <w:lang w:val="es-DO"/>
        </w:rPr>
        <w:t xml:space="preserve"> Como objetivo estratégico se plantea: </w:t>
      </w:r>
      <w:r w:rsidRPr="0093351E">
        <w:rPr>
          <w:rFonts w:eastAsia="Calibri" w:cs="Times New Roman"/>
          <w:b/>
          <w:bCs/>
          <w:i/>
          <w:iCs/>
          <w:color w:val="767171"/>
          <w:spacing w:val="20"/>
          <w:szCs w:val="24"/>
          <w:lang w:val="es-DO"/>
        </w:rPr>
        <w:t>Prevenir, mitigar y reducir la contaminación y otros daños a los</w:t>
      </w:r>
      <w:r>
        <w:rPr>
          <w:rFonts w:eastAsia="Calibri" w:cs="Times New Roman"/>
          <w:b/>
          <w:bCs/>
          <w:i/>
          <w:iCs/>
          <w:color w:val="767171"/>
          <w:spacing w:val="20"/>
          <w:szCs w:val="24"/>
          <w:lang w:val="es-DO"/>
        </w:rPr>
        <w:t xml:space="preserve"> </w:t>
      </w:r>
      <w:r w:rsidRPr="0093351E">
        <w:rPr>
          <w:rFonts w:eastAsia="Calibri" w:cs="Times New Roman"/>
          <w:b/>
          <w:bCs/>
          <w:i/>
          <w:iCs/>
          <w:color w:val="767171"/>
          <w:spacing w:val="20"/>
          <w:szCs w:val="24"/>
          <w:lang w:val="es-DO"/>
        </w:rPr>
        <w:t>ecosistemas y recursos naturales del país, y aplicar medidas de mitigación y adaptación a los efectos del cambio climático.</w:t>
      </w:r>
    </w:p>
    <w:bookmarkEnd w:id="6"/>
    <w:p w14:paraId="412CF293" w14:textId="13402205" w:rsidR="00E06B66" w:rsidRDefault="00E06B66" w:rsidP="00E06B66">
      <w:pPr>
        <w:pStyle w:val="Titulo1-EVR"/>
        <w:ind w:left="284"/>
        <w:jc w:val="left"/>
        <w:rPr>
          <w:lang w:val="es-DO"/>
        </w:rPr>
      </w:pPr>
    </w:p>
    <w:p w14:paraId="1E65E040" w14:textId="77777777" w:rsidR="00E06B66" w:rsidRDefault="00E06B66" w:rsidP="00E06B66">
      <w:pPr>
        <w:pStyle w:val="Titulo1-EVR"/>
        <w:ind w:left="284"/>
        <w:jc w:val="left"/>
        <w:rPr>
          <w:lang w:val="es-DO"/>
        </w:rPr>
      </w:pPr>
    </w:p>
    <w:p w14:paraId="34A30FD3" w14:textId="77777777" w:rsidR="00A23A0E" w:rsidRDefault="00A23A0E" w:rsidP="00E06B66">
      <w:pPr>
        <w:pStyle w:val="Titulo1-EVR"/>
        <w:ind w:left="284"/>
        <w:jc w:val="left"/>
        <w:rPr>
          <w:lang w:val="es-DO"/>
        </w:rPr>
      </w:pPr>
    </w:p>
    <w:p w14:paraId="7C30FDEF" w14:textId="77777777" w:rsidR="00A23A0E" w:rsidRDefault="00A23A0E" w:rsidP="00E06B66">
      <w:pPr>
        <w:pStyle w:val="Titulo1-EVR"/>
        <w:ind w:left="284"/>
        <w:jc w:val="left"/>
        <w:rPr>
          <w:lang w:val="es-DO"/>
        </w:rPr>
      </w:pPr>
    </w:p>
    <w:p w14:paraId="2C2EE35C" w14:textId="77777777" w:rsidR="00A23A0E" w:rsidRDefault="00A23A0E" w:rsidP="00E06B66">
      <w:pPr>
        <w:pStyle w:val="Titulo1-EVR"/>
        <w:ind w:left="284"/>
        <w:jc w:val="left"/>
        <w:rPr>
          <w:lang w:val="es-DO"/>
        </w:rPr>
      </w:pPr>
    </w:p>
    <w:p w14:paraId="597DC00A" w14:textId="3945ADE5" w:rsidR="0070044F" w:rsidRPr="00106C7A" w:rsidRDefault="0070044F" w:rsidP="0070044F">
      <w:pPr>
        <w:pStyle w:val="Titulo1-EVR"/>
        <w:numPr>
          <w:ilvl w:val="0"/>
          <w:numId w:val="1"/>
        </w:numPr>
        <w:ind w:left="284" w:hanging="284"/>
        <w:rPr>
          <w:lang w:val="es-DO"/>
        </w:rPr>
      </w:pPr>
      <w:bookmarkStart w:id="21" w:name="_Toc122010114"/>
      <w:bookmarkStart w:id="22" w:name="_Toc122454371"/>
      <w:r w:rsidRPr="00106C7A">
        <w:rPr>
          <w:lang w:val="es-DO"/>
        </w:rPr>
        <w:t>RESU</w:t>
      </w:r>
      <w:r w:rsidR="00874E82" w:rsidRPr="00106C7A">
        <w:rPr>
          <w:lang w:val="es-DO"/>
        </w:rPr>
        <w:t>LTADOS MISIONALES</w:t>
      </w:r>
      <w:bookmarkEnd w:id="21"/>
      <w:bookmarkEnd w:id="22"/>
    </w:p>
    <w:bookmarkStart w:id="23" w:name="_Toc90936211"/>
    <w:bookmarkStart w:id="24" w:name="_Toc122010115"/>
    <w:bookmarkStart w:id="25" w:name="_Toc122452127"/>
    <w:bookmarkStart w:id="26" w:name="_Toc122452233"/>
    <w:bookmarkStart w:id="27" w:name="_Toc122452332"/>
    <w:bookmarkStart w:id="28" w:name="_Toc122452908"/>
    <w:bookmarkStart w:id="29" w:name="_Toc122454372"/>
    <w:p w14:paraId="08584F7A" w14:textId="77777777" w:rsidR="00B86AE6" w:rsidRDefault="00B821AC" w:rsidP="00B86AE6">
      <w:pPr>
        <w:pStyle w:val="Titulo2-EVR"/>
        <w:ind w:left="171"/>
        <w:rPr>
          <w:b w:val="0"/>
          <w:bCs/>
          <w:szCs w:val="24"/>
          <w:lang w:val="es-DO"/>
        </w:rPr>
      </w:pPr>
      <w:r w:rsidRPr="00106C7A">
        <w:rPr>
          <w:noProof/>
          <w:sz w:val="18"/>
          <w:lang w:val="es-ES" w:eastAsia="es-ES"/>
        </w:rPr>
        <mc:AlternateContent>
          <mc:Choice Requires="wps">
            <w:drawing>
              <wp:anchor distT="0" distB="0" distL="114300" distR="114300" simplePos="0" relativeHeight="251658242" behindDoc="0" locked="0" layoutInCell="1" allowOverlap="1" wp14:anchorId="08171064" wp14:editId="681459B7">
                <wp:simplePos x="0" y="0"/>
                <wp:positionH relativeFrom="margin">
                  <wp:align>center</wp:align>
                </wp:positionH>
                <wp:positionV relativeFrom="paragraph">
                  <wp:posOffset>24765</wp:posOffset>
                </wp:positionV>
                <wp:extent cx="463550" cy="0"/>
                <wp:effectExtent l="0" t="19050" r="31750" b="19050"/>
                <wp:wrapNone/>
                <wp:docPr id="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0ED59" id="Straight Connector 21"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bookmarkEnd w:id="23"/>
      <w:bookmarkEnd w:id="24"/>
      <w:bookmarkEnd w:id="25"/>
      <w:bookmarkEnd w:id="26"/>
      <w:bookmarkEnd w:id="27"/>
      <w:bookmarkEnd w:id="28"/>
      <w:bookmarkEnd w:id="29"/>
    </w:p>
    <w:p w14:paraId="54ACD10B" w14:textId="77777777" w:rsidR="00B86AE6" w:rsidRPr="00B86AE6" w:rsidRDefault="00B86AE6" w:rsidP="00B86AE6">
      <w:pPr>
        <w:pStyle w:val="Titulo2-EVR"/>
        <w:ind w:left="171"/>
        <w:rPr>
          <w:szCs w:val="24"/>
          <w:lang w:val="es-DO"/>
        </w:rPr>
      </w:pPr>
    </w:p>
    <w:p w14:paraId="579DBC22" w14:textId="1137CC27" w:rsidR="00A23A0E" w:rsidRPr="00B86AE6" w:rsidRDefault="00024C23" w:rsidP="00B86AE6">
      <w:pPr>
        <w:pStyle w:val="Titulo2-EVR"/>
        <w:ind w:left="171"/>
        <w:rPr>
          <w:szCs w:val="24"/>
          <w:lang w:val="es-DO"/>
        </w:rPr>
      </w:pPr>
      <w:bookmarkStart w:id="30" w:name="_Toc122010116"/>
      <w:bookmarkStart w:id="31" w:name="_Toc122454373"/>
      <w:r>
        <w:rPr>
          <w:sz w:val="28"/>
          <w:szCs w:val="28"/>
          <w:lang w:val="es-DO"/>
        </w:rPr>
        <w:t xml:space="preserve">3.1 </w:t>
      </w:r>
      <w:r w:rsidR="00234713" w:rsidRPr="00B86AE6">
        <w:rPr>
          <w:sz w:val="28"/>
          <w:szCs w:val="28"/>
          <w:lang w:val="es-DO"/>
        </w:rPr>
        <w:t>Desarrollo y fortalecimiento</w:t>
      </w:r>
      <w:r w:rsidR="00B821AC" w:rsidRPr="00B86AE6">
        <w:rPr>
          <w:sz w:val="28"/>
          <w:szCs w:val="28"/>
          <w:lang w:val="es-DO"/>
        </w:rPr>
        <w:t xml:space="preserve"> de instrumentos de gestión del medio ambiente y los recursos naturales.</w:t>
      </w:r>
      <w:bookmarkEnd w:id="30"/>
      <w:bookmarkEnd w:id="31"/>
    </w:p>
    <w:p w14:paraId="4D9E22C7" w14:textId="77777777" w:rsidR="002E323A" w:rsidRDefault="002E323A" w:rsidP="00A23A0E">
      <w:pPr>
        <w:spacing w:line="360" w:lineRule="auto"/>
        <w:jc w:val="both"/>
        <w:rPr>
          <w:rFonts w:eastAsia="Calibri" w:cs="Times New Roman"/>
          <w:b/>
          <w:bCs/>
          <w:color w:val="767171"/>
          <w:spacing w:val="20"/>
          <w:szCs w:val="24"/>
          <w:lang w:val="es-DO"/>
        </w:rPr>
      </w:pPr>
    </w:p>
    <w:p w14:paraId="63952FFC" w14:textId="189956A8" w:rsidR="00A23A0E" w:rsidRPr="00407874" w:rsidRDefault="00A23A0E" w:rsidP="00A23A0E">
      <w:pPr>
        <w:spacing w:line="360" w:lineRule="auto"/>
        <w:jc w:val="both"/>
        <w:rPr>
          <w:rFonts w:eastAsia="Calibri" w:cs="Times New Roman"/>
          <w:b/>
          <w:bCs/>
          <w:color w:val="767171"/>
          <w:spacing w:val="20"/>
          <w:szCs w:val="24"/>
          <w:lang w:val="es-DO"/>
        </w:rPr>
      </w:pPr>
      <w:r w:rsidRPr="00407874">
        <w:rPr>
          <w:rFonts w:eastAsia="Calibri" w:cs="Times New Roman"/>
          <w:b/>
          <w:bCs/>
          <w:color w:val="767171"/>
          <w:spacing w:val="20"/>
          <w:szCs w:val="24"/>
          <w:lang w:val="es-DO"/>
        </w:rPr>
        <w:t xml:space="preserve">Evaluación de </w:t>
      </w:r>
      <w:r>
        <w:rPr>
          <w:rFonts w:eastAsia="Calibri" w:cs="Times New Roman"/>
          <w:b/>
          <w:bCs/>
          <w:color w:val="767171"/>
          <w:spacing w:val="20"/>
          <w:szCs w:val="24"/>
          <w:lang w:val="es-DO"/>
        </w:rPr>
        <w:t>i</w:t>
      </w:r>
      <w:r w:rsidRPr="00407874">
        <w:rPr>
          <w:rFonts w:eastAsia="Calibri" w:cs="Times New Roman"/>
          <w:b/>
          <w:bCs/>
          <w:color w:val="767171"/>
          <w:spacing w:val="20"/>
          <w:szCs w:val="24"/>
          <w:lang w:val="es-DO"/>
        </w:rPr>
        <w:t xml:space="preserve">mpacto </w:t>
      </w:r>
      <w:r>
        <w:rPr>
          <w:rFonts w:eastAsia="Calibri" w:cs="Times New Roman"/>
          <w:b/>
          <w:bCs/>
          <w:color w:val="767171"/>
          <w:spacing w:val="20"/>
          <w:szCs w:val="24"/>
          <w:lang w:val="es-DO"/>
        </w:rPr>
        <w:t>a</w:t>
      </w:r>
      <w:r w:rsidRPr="00407874">
        <w:rPr>
          <w:rFonts w:eastAsia="Calibri" w:cs="Times New Roman"/>
          <w:b/>
          <w:bCs/>
          <w:color w:val="767171"/>
          <w:spacing w:val="20"/>
          <w:szCs w:val="24"/>
          <w:lang w:val="es-DO"/>
        </w:rPr>
        <w:t>mbiental</w:t>
      </w:r>
    </w:p>
    <w:p w14:paraId="6D5EB255" w14:textId="704410C1" w:rsidR="00A23A0E" w:rsidRPr="00213AB0" w:rsidRDefault="00656BC5" w:rsidP="00A23A0E">
      <w:pPr>
        <w:spacing w:line="360" w:lineRule="auto"/>
        <w:jc w:val="both"/>
        <w:rPr>
          <w:rFonts w:eastAsia="Calibri" w:cs="Times New Roman"/>
          <w:color w:val="767171"/>
          <w:spacing w:val="20"/>
          <w:szCs w:val="24"/>
          <w:lang w:val="es-DO"/>
        </w:rPr>
      </w:pPr>
      <w:r w:rsidRPr="00643883">
        <w:rPr>
          <w:rFonts w:eastAsia="Calibri" w:cs="Times New Roman"/>
          <w:color w:val="767171"/>
          <w:spacing w:val="20"/>
          <w:szCs w:val="24"/>
          <w:lang w:val="es-DO"/>
        </w:rPr>
        <w:t>En el año 2022, en se emitieron 6</w:t>
      </w:r>
      <w:r>
        <w:rPr>
          <w:rFonts w:eastAsia="Calibri" w:cs="Times New Roman"/>
          <w:color w:val="767171"/>
          <w:spacing w:val="20"/>
          <w:szCs w:val="24"/>
          <w:lang w:val="es-DO"/>
        </w:rPr>
        <w:t>46</w:t>
      </w:r>
      <w:r w:rsidRPr="00643883">
        <w:rPr>
          <w:rFonts w:eastAsia="Calibri" w:cs="Times New Roman"/>
          <w:color w:val="767171"/>
          <w:spacing w:val="20"/>
          <w:szCs w:val="24"/>
          <w:lang w:val="es-DO"/>
        </w:rPr>
        <w:t xml:space="preserve"> autorizaciones ambientales, con un incremento </w:t>
      </w:r>
      <w:r>
        <w:rPr>
          <w:rFonts w:eastAsia="Calibri" w:cs="Times New Roman"/>
          <w:color w:val="767171"/>
          <w:spacing w:val="20"/>
          <w:szCs w:val="24"/>
          <w:lang w:val="es-DO"/>
        </w:rPr>
        <w:t>28</w:t>
      </w:r>
      <w:r w:rsidRPr="00643883">
        <w:rPr>
          <w:rFonts w:eastAsia="Calibri" w:cs="Times New Roman"/>
          <w:color w:val="767171"/>
          <w:spacing w:val="20"/>
          <w:szCs w:val="24"/>
          <w:lang w:val="es-DO"/>
        </w:rPr>
        <w:t xml:space="preserve"> emisiones, respecto al año 2021, en cual se emitieron 6</w:t>
      </w:r>
      <w:r>
        <w:rPr>
          <w:rFonts w:eastAsia="Calibri" w:cs="Times New Roman"/>
          <w:color w:val="767171"/>
          <w:spacing w:val="20"/>
          <w:szCs w:val="24"/>
          <w:lang w:val="es-DO"/>
        </w:rPr>
        <w:t>18</w:t>
      </w:r>
      <w:r w:rsidRPr="00643883">
        <w:rPr>
          <w:rFonts w:eastAsia="Calibri" w:cs="Times New Roman"/>
          <w:color w:val="767171"/>
          <w:spacing w:val="20"/>
          <w:szCs w:val="24"/>
          <w:lang w:val="es-DO"/>
        </w:rPr>
        <w:t xml:space="preserve"> autorizaciones ambientales, lo que representa un aumento del </w:t>
      </w:r>
      <w:r>
        <w:rPr>
          <w:rFonts w:eastAsia="Calibri" w:cs="Times New Roman"/>
          <w:color w:val="767171"/>
          <w:spacing w:val="20"/>
          <w:szCs w:val="24"/>
          <w:lang w:val="es-DO"/>
        </w:rPr>
        <w:t>4.53</w:t>
      </w:r>
      <w:r w:rsidRPr="00643883">
        <w:rPr>
          <w:rFonts w:eastAsia="Calibri" w:cs="Times New Roman"/>
          <w:color w:val="767171"/>
          <w:spacing w:val="20"/>
          <w:szCs w:val="24"/>
          <w:lang w:val="es-DO"/>
        </w:rPr>
        <w:t>% en relación con el año anterior.</w:t>
      </w:r>
      <w:r w:rsidRPr="00213AB0">
        <w:rPr>
          <w:rFonts w:eastAsia="Calibri" w:cs="Times New Roman"/>
          <w:color w:val="767171"/>
          <w:spacing w:val="20"/>
          <w:szCs w:val="24"/>
          <w:lang w:val="es-DO"/>
        </w:rPr>
        <w:t xml:space="preserve"> </w:t>
      </w:r>
    </w:p>
    <w:p w14:paraId="64EC5446" w14:textId="77777777" w:rsidR="00A23A0E" w:rsidRDefault="00A23A0E" w:rsidP="00A23A0E">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A continuación, se muestran el número de autorizaciones emitidas según el tipo de autorización y su distribución por sector.</w:t>
      </w:r>
    </w:p>
    <w:p w14:paraId="5969E2C3" w14:textId="02E23600" w:rsidR="00A23A0E" w:rsidRDefault="00A23A0E" w:rsidP="00A23A0E">
      <w:pPr>
        <w:spacing w:line="360" w:lineRule="auto"/>
        <w:jc w:val="center"/>
        <w:rPr>
          <w:rFonts w:eastAsia="Calibri" w:cs="Times New Roman"/>
          <w:b/>
          <w:bCs/>
          <w:color w:val="767171"/>
          <w:spacing w:val="20"/>
          <w:szCs w:val="24"/>
          <w:lang w:val="es-DO"/>
        </w:rPr>
      </w:pPr>
      <w:r w:rsidRPr="00442787">
        <w:rPr>
          <w:rFonts w:eastAsia="Calibri" w:cs="Times New Roman"/>
          <w:b/>
          <w:bCs/>
          <w:color w:val="767171"/>
          <w:spacing w:val="20"/>
          <w:szCs w:val="24"/>
          <w:lang w:val="es-DO"/>
        </w:rPr>
        <w:t>Cantidad y tipo de autorizaciones ambientales</w:t>
      </w:r>
      <w:r w:rsidR="008A4867">
        <w:rPr>
          <w:rFonts w:eastAsia="Calibri" w:cs="Times New Roman"/>
          <w:b/>
          <w:bCs/>
          <w:color w:val="767171"/>
          <w:spacing w:val="20"/>
          <w:szCs w:val="24"/>
          <w:lang w:val="es-DO"/>
        </w:rPr>
        <w:t xml:space="preserve"> </w:t>
      </w:r>
    </w:p>
    <w:p w14:paraId="616C5F9F" w14:textId="73D5C11E" w:rsidR="008A4867" w:rsidRPr="00442787" w:rsidRDefault="008A4867" w:rsidP="00A23A0E">
      <w:pPr>
        <w:spacing w:line="360" w:lineRule="auto"/>
        <w:jc w:val="center"/>
        <w:rPr>
          <w:rFonts w:eastAsia="Calibri" w:cs="Times New Roman"/>
          <w:b/>
          <w:bCs/>
          <w:color w:val="767171"/>
          <w:spacing w:val="20"/>
          <w:szCs w:val="24"/>
          <w:lang w:val="es-DO"/>
        </w:rPr>
      </w:pPr>
      <w:r>
        <w:rPr>
          <w:rFonts w:eastAsia="Calibri" w:cs="Times New Roman"/>
          <w:b/>
          <w:bCs/>
          <w:color w:val="767171"/>
          <w:spacing w:val="20"/>
          <w:szCs w:val="24"/>
          <w:lang w:val="es-DO"/>
        </w:rPr>
        <w:t>Año 2022</w:t>
      </w:r>
    </w:p>
    <w:tbl>
      <w:tblPr>
        <w:tblpPr w:leftFromText="141" w:rightFromText="141" w:vertAnchor="text" w:tblpXSpec="center" w:tblpY="1"/>
        <w:tblOverlap w:val="never"/>
        <w:tblW w:w="7002" w:type="dxa"/>
        <w:tblCellMar>
          <w:left w:w="70" w:type="dxa"/>
          <w:right w:w="70" w:type="dxa"/>
        </w:tblCellMar>
        <w:tblLook w:val="04A0" w:firstRow="1" w:lastRow="0" w:firstColumn="1" w:lastColumn="0" w:noHBand="0" w:noVBand="1"/>
      </w:tblPr>
      <w:tblGrid>
        <w:gridCol w:w="667"/>
        <w:gridCol w:w="4671"/>
        <w:gridCol w:w="1822"/>
      </w:tblGrid>
      <w:tr w:rsidR="00A23A0E" w:rsidRPr="00633A4F" w14:paraId="50ED35EE" w14:textId="77777777" w:rsidTr="000155FD">
        <w:trPr>
          <w:trHeight w:val="557"/>
        </w:trPr>
        <w:tc>
          <w:tcPr>
            <w:tcW w:w="478" w:type="dxa"/>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4E2D2ACE" w14:textId="77777777" w:rsidR="00A23A0E" w:rsidRPr="00633A4F" w:rsidRDefault="00A23A0E" w:rsidP="00F42C8D">
            <w:pPr>
              <w:jc w:val="center"/>
              <w:rPr>
                <w:b/>
                <w:bCs/>
                <w:color w:val="767171"/>
                <w:lang w:val="es-DO"/>
              </w:rPr>
            </w:pPr>
            <w:r w:rsidRPr="00633A4F">
              <w:rPr>
                <w:b/>
                <w:bCs/>
                <w:color w:val="767171"/>
                <w:lang w:val="es-DO"/>
              </w:rPr>
              <w:t> </w:t>
            </w:r>
          </w:p>
        </w:tc>
        <w:tc>
          <w:tcPr>
            <w:tcW w:w="5219" w:type="dxa"/>
            <w:tcBorders>
              <w:top w:val="single" w:sz="8" w:space="0" w:color="767171"/>
              <w:left w:val="nil"/>
              <w:bottom w:val="single" w:sz="8" w:space="0" w:color="767171"/>
              <w:right w:val="single" w:sz="8" w:space="0" w:color="767171"/>
            </w:tcBorders>
            <w:shd w:val="clear" w:color="000000" w:fill="011C50"/>
            <w:vAlign w:val="center"/>
            <w:hideMark/>
          </w:tcPr>
          <w:p w14:paraId="35D0041E" w14:textId="77777777" w:rsidR="00A23A0E" w:rsidRPr="00633A4F" w:rsidRDefault="00A23A0E" w:rsidP="00F42C8D">
            <w:pPr>
              <w:jc w:val="center"/>
              <w:rPr>
                <w:b/>
                <w:bCs/>
                <w:color w:val="767171"/>
                <w:lang w:val="es-DO"/>
              </w:rPr>
            </w:pPr>
            <w:r w:rsidRPr="00633A4F">
              <w:rPr>
                <w:b/>
                <w:bCs/>
                <w:color w:val="767171"/>
                <w:lang w:val="es-DO"/>
              </w:rPr>
              <w:t>Tipo de Autorización Ambiental</w:t>
            </w:r>
          </w:p>
        </w:tc>
        <w:tc>
          <w:tcPr>
            <w:tcW w:w="1305" w:type="dxa"/>
            <w:tcBorders>
              <w:top w:val="single" w:sz="8" w:space="0" w:color="767171"/>
              <w:left w:val="nil"/>
              <w:bottom w:val="single" w:sz="8" w:space="0" w:color="767171"/>
              <w:right w:val="single" w:sz="8" w:space="0" w:color="767171"/>
            </w:tcBorders>
            <w:shd w:val="clear" w:color="000000" w:fill="011C50"/>
            <w:vAlign w:val="center"/>
            <w:hideMark/>
          </w:tcPr>
          <w:p w14:paraId="083AC03A" w14:textId="77777777" w:rsidR="00A23A0E" w:rsidRPr="00633A4F" w:rsidRDefault="00A23A0E" w:rsidP="00F42C8D">
            <w:pPr>
              <w:jc w:val="center"/>
              <w:rPr>
                <w:b/>
                <w:bCs/>
                <w:color w:val="767171"/>
                <w:lang w:val="es-DO"/>
              </w:rPr>
            </w:pPr>
            <w:r w:rsidRPr="00633A4F">
              <w:rPr>
                <w:b/>
                <w:bCs/>
                <w:color w:val="767171"/>
                <w:lang w:val="es-DO"/>
              </w:rPr>
              <w:t xml:space="preserve">Cantidad </w:t>
            </w:r>
          </w:p>
        </w:tc>
      </w:tr>
      <w:tr w:rsidR="00A23A0E" w:rsidRPr="00633A4F" w14:paraId="14E6A69B" w14:textId="77777777" w:rsidTr="000155FD">
        <w:trPr>
          <w:trHeight w:val="409"/>
        </w:trPr>
        <w:tc>
          <w:tcPr>
            <w:tcW w:w="478" w:type="dxa"/>
            <w:tcBorders>
              <w:top w:val="nil"/>
              <w:left w:val="single" w:sz="8" w:space="0" w:color="767171"/>
              <w:bottom w:val="single" w:sz="8" w:space="0" w:color="767171"/>
              <w:right w:val="single" w:sz="8" w:space="0" w:color="767171"/>
            </w:tcBorders>
            <w:shd w:val="clear" w:color="000000" w:fill="FFFFFF"/>
            <w:noWrap/>
            <w:vAlign w:val="center"/>
            <w:hideMark/>
          </w:tcPr>
          <w:p w14:paraId="373AC287" w14:textId="77777777" w:rsidR="00A23A0E" w:rsidRPr="00633A4F" w:rsidRDefault="00A23A0E" w:rsidP="00F42C8D">
            <w:pPr>
              <w:jc w:val="center"/>
              <w:rPr>
                <w:color w:val="595959"/>
                <w:lang w:val="es-DO"/>
              </w:rPr>
            </w:pPr>
            <w:r w:rsidRPr="00633A4F">
              <w:rPr>
                <w:color w:val="595959"/>
                <w:lang w:val="es-DO"/>
              </w:rPr>
              <w:t>1</w:t>
            </w:r>
          </w:p>
        </w:tc>
        <w:tc>
          <w:tcPr>
            <w:tcW w:w="5219" w:type="dxa"/>
            <w:tcBorders>
              <w:top w:val="nil"/>
              <w:left w:val="nil"/>
              <w:bottom w:val="single" w:sz="8" w:space="0" w:color="767171"/>
              <w:right w:val="single" w:sz="8" w:space="0" w:color="767171"/>
            </w:tcBorders>
            <w:shd w:val="clear" w:color="000000" w:fill="FFFFFF"/>
            <w:vAlign w:val="center"/>
            <w:hideMark/>
          </w:tcPr>
          <w:p w14:paraId="6445916D" w14:textId="77777777" w:rsidR="00A23A0E" w:rsidRPr="00633A4F" w:rsidRDefault="00A23A0E" w:rsidP="00F42C8D">
            <w:pPr>
              <w:rPr>
                <w:color w:val="595959"/>
                <w:lang w:val="es-DO"/>
              </w:rPr>
            </w:pPr>
            <w:r w:rsidRPr="00633A4F">
              <w:rPr>
                <w:color w:val="595959"/>
                <w:lang w:val="es-DO"/>
              </w:rPr>
              <w:t>Licencias</w:t>
            </w:r>
          </w:p>
        </w:tc>
        <w:tc>
          <w:tcPr>
            <w:tcW w:w="1305" w:type="dxa"/>
            <w:tcBorders>
              <w:top w:val="nil"/>
              <w:left w:val="nil"/>
              <w:bottom w:val="single" w:sz="8" w:space="0" w:color="767171"/>
              <w:right w:val="single" w:sz="8" w:space="0" w:color="767171"/>
            </w:tcBorders>
            <w:shd w:val="clear" w:color="auto" w:fill="auto"/>
            <w:noWrap/>
            <w:vAlign w:val="center"/>
            <w:hideMark/>
          </w:tcPr>
          <w:p w14:paraId="5BE90160" w14:textId="77777777" w:rsidR="00A23A0E" w:rsidRPr="00633A4F" w:rsidRDefault="00A23A0E" w:rsidP="00F42C8D">
            <w:pPr>
              <w:jc w:val="center"/>
              <w:rPr>
                <w:color w:val="595959"/>
                <w:lang w:val="es-DO"/>
              </w:rPr>
            </w:pPr>
            <w:r w:rsidRPr="00633A4F">
              <w:rPr>
                <w:color w:val="595959"/>
                <w:lang w:val="es-DO"/>
              </w:rPr>
              <w:t>50</w:t>
            </w:r>
          </w:p>
        </w:tc>
      </w:tr>
      <w:tr w:rsidR="00A23A0E" w:rsidRPr="00633A4F" w14:paraId="26E40171" w14:textId="77777777" w:rsidTr="000155FD">
        <w:trPr>
          <w:trHeight w:val="345"/>
        </w:trPr>
        <w:tc>
          <w:tcPr>
            <w:tcW w:w="478" w:type="dxa"/>
            <w:tcBorders>
              <w:top w:val="nil"/>
              <w:left w:val="single" w:sz="8" w:space="0" w:color="767171"/>
              <w:bottom w:val="single" w:sz="8" w:space="0" w:color="767171"/>
              <w:right w:val="single" w:sz="8" w:space="0" w:color="767171"/>
            </w:tcBorders>
            <w:shd w:val="clear" w:color="000000" w:fill="FFFFFF"/>
            <w:noWrap/>
            <w:vAlign w:val="center"/>
            <w:hideMark/>
          </w:tcPr>
          <w:p w14:paraId="6F923CE8" w14:textId="77777777" w:rsidR="00A23A0E" w:rsidRPr="00633A4F" w:rsidRDefault="00A23A0E" w:rsidP="00F42C8D">
            <w:pPr>
              <w:jc w:val="center"/>
              <w:rPr>
                <w:color w:val="595959"/>
                <w:lang w:val="es-DO"/>
              </w:rPr>
            </w:pPr>
            <w:r w:rsidRPr="00633A4F">
              <w:rPr>
                <w:color w:val="595959"/>
                <w:lang w:val="es-DO"/>
              </w:rPr>
              <w:t>2</w:t>
            </w:r>
          </w:p>
        </w:tc>
        <w:tc>
          <w:tcPr>
            <w:tcW w:w="5219" w:type="dxa"/>
            <w:tcBorders>
              <w:top w:val="nil"/>
              <w:left w:val="nil"/>
              <w:bottom w:val="single" w:sz="8" w:space="0" w:color="767171"/>
              <w:right w:val="single" w:sz="8" w:space="0" w:color="767171"/>
            </w:tcBorders>
            <w:shd w:val="clear" w:color="000000" w:fill="FFFFFF"/>
            <w:vAlign w:val="center"/>
            <w:hideMark/>
          </w:tcPr>
          <w:p w14:paraId="58377DC0" w14:textId="77777777" w:rsidR="00A23A0E" w:rsidRPr="00633A4F" w:rsidRDefault="00A23A0E" w:rsidP="00F42C8D">
            <w:pPr>
              <w:rPr>
                <w:color w:val="595959"/>
                <w:lang w:val="es-DO"/>
              </w:rPr>
            </w:pPr>
            <w:r w:rsidRPr="00633A4F">
              <w:rPr>
                <w:color w:val="595959"/>
                <w:lang w:val="es-DO"/>
              </w:rPr>
              <w:t>Permisos</w:t>
            </w:r>
          </w:p>
        </w:tc>
        <w:tc>
          <w:tcPr>
            <w:tcW w:w="1305" w:type="dxa"/>
            <w:tcBorders>
              <w:top w:val="nil"/>
              <w:left w:val="nil"/>
              <w:bottom w:val="single" w:sz="8" w:space="0" w:color="767171"/>
              <w:right w:val="single" w:sz="8" w:space="0" w:color="767171"/>
            </w:tcBorders>
            <w:shd w:val="clear" w:color="auto" w:fill="auto"/>
            <w:noWrap/>
            <w:vAlign w:val="center"/>
            <w:hideMark/>
          </w:tcPr>
          <w:p w14:paraId="63E01720" w14:textId="77777777" w:rsidR="00A23A0E" w:rsidRPr="00633A4F" w:rsidRDefault="00A23A0E" w:rsidP="00F42C8D">
            <w:pPr>
              <w:jc w:val="center"/>
              <w:rPr>
                <w:color w:val="595959"/>
                <w:lang w:val="es-DO"/>
              </w:rPr>
            </w:pPr>
            <w:r w:rsidRPr="00633A4F">
              <w:rPr>
                <w:color w:val="595959"/>
                <w:lang w:val="es-DO"/>
              </w:rPr>
              <w:t>244</w:t>
            </w:r>
          </w:p>
        </w:tc>
      </w:tr>
      <w:tr w:rsidR="00A23A0E" w:rsidRPr="00633A4F" w14:paraId="653380B8" w14:textId="77777777" w:rsidTr="000155FD">
        <w:trPr>
          <w:trHeight w:val="284"/>
        </w:trPr>
        <w:tc>
          <w:tcPr>
            <w:tcW w:w="478" w:type="dxa"/>
            <w:tcBorders>
              <w:top w:val="nil"/>
              <w:left w:val="single" w:sz="8" w:space="0" w:color="767171"/>
              <w:bottom w:val="single" w:sz="8" w:space="0" w:color="767171"/>
              <w:right w:val="single" w:sz="8" w:space="0" w:color="767171"/>
            </w:tcBorders>
            <w:shd w:val="clear" w:color="000000" w:fill="FFFFFF"/>
            <w:noWrap/>
            <w:vAlign w:val="center"/>
            <w:hideMark/>
          </w:tcPr>
          <w:p w14:paraId="14180539" w14:textId="77777777" w:rsidR="00A23A0E" w:rsidRPr="00633A4F" w:rsidRDefault="00A23A0E" w:rsidP="00F42C8D">
            <w:pPr>
              <w:jc w:val="center"/>
              <w:rPr>
                <w:color w:val="595959"/>
                <w:lang w:val="es-DO"/>
              </w:rPr>
            </w:pPr>
            <w:r w:rsidRPr="00633A4F">
              <w:rPr>
                <w:color w:val="595959"/>
                <w:lang w:val="es-DO"/>
              </w:rPr>
              <w:t>3</w:t>
            </w:r>
          </w:p>
        </w:tc>
        <w:tc>
          <w:tcPr>
            <w:tcW w:w="5219" w:type="dxa"/>
            <w:tcBorders>
              <w:top w:val="nil"/>
              <w:left w:val="nil"/>
              <w:bottom w:val="single" w:sz="8" w:space="0" w:color="767171"/>
              <w:right w:val="single" w:sz="8" w:space="0" w:color="767171"/>
            </w:tcBorders>
            <w:shd w:val="clear" w:color="000000" w:fill="FFFFFF"/>
            <w:vAlign w:val="center"/>
            <w:hideMark/>
          </w:tcPr>
          <w:p w14:paraId="788D25E2" w14:textId="77777777" w:rsidR="00A23A0E" w:rsidRPr="00633A4F" w:rsidRDefault="00A23A0E" w:rsidP="00F42C8D">
            <w:pPr>
              <w:rPr>
                <w:color w:val="595959"/>
                <w:lang w:val="es-DO"/>
              </w:rPr>
            </w:pPr>
            <w:r w:rsidRPr="00633A4F">
              <w:rPr>
                <w:color w:val="595959"/>
                <w:lang w:val="es-DO"/>
              </w:rPr>
              <w:t>Constancias</w:t>
            </w:r>
          </w:p>
        </w:tc>
        <w:tc>
          <w:tcPr>
            <w:tcW w:w="1305" w:type="dxa"/>
            <w:tcBorders>
              <w:top w:val="nil"/>
              <w:left w:val="nil"/>
              <w:bottom w:val="single" w:sz="8" w:space="0" w:color="767171"/>
              <w:right w:val="single" w:sz="8" w:space="0" w:color="767171"/>
            </w:tcBorders>
            <w:shd w:val="clear" w:color="auto" w:fill="auto"/>
            <w:noWrap/>
            <w:vAlign w:val="center"/>
            <w:hideMark/>
          </w:tcPr>
          <w:p w14:paraId="59F3488F" w14:textId="77777777" w:rsidR="00A23A0E" w:rsidRPr="00633A4F" w:rsidRDefault="00A23A0E" w:rsidP="00F42C8D">
            <w:pPr>
              <w:jc w:val="center"/>
              <w:rPr>
                <w:color w:val="595959"/>
                <w:lang w:val="es-DO"/>
              </w:rPr>
            </w:pPr>
            <w:r w:rsidRPr="00633A4F">
              <w:rPr>
                <w:color w:val="595959"/>
                <w:lang w:val="es-DO"/>
              </w:rPr>
              <w:t>352</w:t>
            </w:r>
          </w:p>
        </w:tc>
      </w:tr>
      <w:tr w:rsidR="00A23A0E" w:rsidRPr="00643883" w14:paraId="789EEFC3" w14:textId="77777777" w:rsidTr="000155FD">
        <w:trPr>
          <w:trHeight w:val="441"/>
        </w:trPr>
        <w:tc>
          <w:tcPr>
            <w:tcW w:w="7002" w:type="dxa"/>
            <w:gridSpan w:val="3"/>
            <w:tcBorders>
              <w:top w:val="nil"/>
              <w:left w:val="nil"/>
              <w:bottom w:val="nil"/>
              <w:right w:val="nil"/>
            </w:tcBorders>
            <w:shd w:val="clear" w:color="auto" w:fill="auto"/>
            <w:vAlign w:val="center"/>
            <w:hideMark/>
          </w:tcPr>
          <w:p w14:paraId="5E2AB327" w14:textId="77777777" w:rsidR="00A23A0E" w:rsidRDefault="00A23A0E" w:rsidP="00F42C8D">
            <w:pPr>
              <w:rPr>
                <w:i/>
                <w:iCs/>
                <w:color w:val="767171"/>
                <w:sz w:val="20"/>
                <w:szCs w:val="20"/>
                <w:lang w:val="es-DO"/>
              </w:rPr>
            </w:pPr>
            <w:r w:rsidRPr="00633A4F">
              <w:rPr>
                <w:i/>
                <w:iCs/>
                <w:color w:val="767171"/>
                <w:sz w:val="20"/>
                <w:szCs w:val="20"/>
                <w:lang w:val="es-DO"/>
              </w:rPr>
              <w:t>Fuente: Registros internos de la Dirección de Evaluación de Impacto Ambiental</w:t>
            </w:r>
            <w:r>
              <w:rPr>
                <w:i/>
                <w:iCs/>
                <w:color w:val="767171"/>
                <w:sz w:val="20"/>
                <w:szCs w:val="20"/>
                <w:lang w:val="es-DO"/>
              </w:rPr>
              <w:t>, MMARN.</w:t>
            </w:r>
          </w:p>
          <w:p w14:paraId="03DE0CD5" w14:textId="4A76580A" w:rsidR="000155FD" w:rsidRPr="00633A4F" w:rsidRDefault="000155FD" w:rsidP="00F42C8D">
            <w:pPr>
              <w:rPr>
                <w:i/>
                <w:iCs/>
                <w:color w:val="767171"/>
                <w:sz w:val="20"/>
                <w:szCs w:val="20"/>
                <w:lang w:val="es-DO"/>
              </w:rPr>
            </w:pPr>
            <w:r>
              <w:rPr>
                <w:noProof/>
                <w:lang w:val="es-ES" w:eastAsia="es-ES"/>
              </w:rPr>
              <w:drawing>
                <wp:inline distT="0" distB="0" distL="0" distR="0" wp14:anchorId="391C4FF9" wp14:editId="48C0EEF0">
                  <wp:extent cx="4457700" cy="2228850"/>
                  <wp:effectExtent l="0" t="0" r="0" b="0"/>
                  <wp:docPr id="3" name="Gráfico 3">
                    <a:extLst xmlns:a="http://schemas.openxmlformats.org/drawingml/2006/main">
                      <a:ext uri="{FF2B5EF4-FFF2-40B4-BE49-F238E27FC236}">
                        <a16:creationId xmlns:a16="http://schemas.microsoft.com/office/drawing/2014/main" id="{F93E3743-B67B-E4DF-2207-38603AC62B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5BCB49B1" w14:textId="77777777" w:rsidR="000155FD" w:rsidRDefault="000155FD" w:rsidP="00A23A0E">
      <w:pPr>
        <w:spacing w:line="360" w:lineRule="auto"/>
        <w:jc w:val="center"/>
        <w:rPr>
          <w:rFonts w:eastAsia="Calibri" w:cs="Times New Roman"/>
          <w:b/>
          <w:bCs/>
          <w:color w:val="767171"/>
          <w:spacing w:val="20"/>
          <w:szCs w:val="24"/>
          <w:lang w:val="es-DO"/>
        </w:rPr>
      </w:pPr>
    </w:p>
    <w:p w14:paraId="03AB9B9D" w14:textId="77777777" w:rsidR="00A23A0E" w:rsidRDefault="00A23A0E" w:rsidP="00FA73F0">
      <w:pPr>
        <w:spacing w:line="240" w:lineRule="auto"/>
        <w:jc w:val="center"/>
        <w:rPr>
          <w:rFonts w:eastAsia="Calibri" w:cs="Times New Roman"/>
          <w:b/>
          <w:bCs/>
          <w:color w:val="767171"/>
          <w:spacing w:val="20"/>
          <w:szCs w:val="24"/>
          <w:lang w:val="es-DO"/>
        </w:rPr>
      </w:pPr>
      <w:r>
        <w:rPr>
          <w:rFonts w:eastAsia="Calibri" w:cs="Times New Roman"/>
          <w:b/>
          <w:bCs/>
          <w:color w:val="767171"/>
          <w:spacing w:val="20"/>
          <w:szCs w:val="24"/>
          <w:lang w:val="es-DO"/>
        </w:rPr>
        <w:t>A</w:t>
      </w:r>
      <w:r w:rsidRPr="00442787">
        <w:rPr>
          <w:rFonts w:eastAsia="Calibri" w:cs="Times New Roman"/>
          <w:b/>
          <w:bCs/>
          <w:color w:val="767171"/>
          <w:spacing w:val="20"/>
          <w:szCs w:val="24"/>
          <w:lang w:val="es-DO"/>
        </w:rPr>
        <w:t>utorizaciones ambientales</w:t>
      </w:r>
      <w:r>
        <w:rPr>
          <w:rFonts w:eastAsia="Calibri" w:cs="Times New Roman"/>
          <w:b/>
          <w:bCs/>
          <w:color w:val="767171"/>
          <w:spacing w:val="20"/>
          <w:szCs w:val="24"/>
          <w:lang w:val="es-DO"/>
        </w:rPr>
        <w:t xml:space="preserve"> según sector</w:t>
      </w:r>
    </w:p>
    <w:p w14:paraId="100C9826" w14:textId="571A8DD5" w:rsidR="00FA73F0" w:rsidRPr="00442787" w:rsidRDefault="00FA73F0" w:rsidP="00FA73F0">
      <w:pPr>
        <w:spacing w:line="240" w:lineRule="auto"/>
        <w:jc w:val="center"/>
        <w:rPr>
          <w:rFonts w:eastAsia="Calibri" w:cs="Times New Roman"/>
          <w:b/>
          <w:bCs/>
          <w:color w:val="767171"/>
          <w:spacing w:val="20"/>
          <w:szCs w:val="24"/>
          <w:lang w:val="es-DO"/>
        </w:rPr>
      </w:pPr>
      <w:r>
        <w:rPr>
          <w:rFonts w:eastAsia="Calibri" w:cs="Times New Roman"/>
          <w:b/>
          <w:bCs/>
          <w:color w:val="767171"/>
          <w:spacing w:val="20"/>
          <w:szCs w:val="24"/>
          <w:lang w:val="es-DO"/>
        </w:rPr>
        <w:t>Año 2022</w:t>
      </w:r>
    </w:p>
    <w:tbl>
      <w:tblPr>
        <w:tblW w:w="6948" w:type="dxa"/>
        <w:jc w:val="center"/>
        <w:tblCellMar>
          <w:top w:w="15" w:type="dxa"/>
          <w:left w:w="70" w:type="dxa"/>
          <w:right w:w="70" w:type="dxa"/>
        </w:tblCellMar>
        <w:tblLook w:val="04A0" w:firstRow="1" w:lastRow="0" w:firstColumn="1" w:lastColumn="0" w:noHBand="0" w:noVBand="1"/>
      </w:tblPr>
      <w:tblGrid>
        <w:gridCol w:w="1211"/>
        <w:gridCol w:w="3840"/>
        <w:gridCol w:w="2703"/>
        <w:gridCol w:w="146"/>
      </w:tblGrid>
      <w:tr w:rsidR="00A23A0E" w:rsidRPr="00633A4F" w14:paraId="7AA0E390" w14:textId="77777777" w:rsidTr="000155FD">
        <w:trPr>
          <w:gridAfter w:val="1"/>
          <w:wAfter w:w="146" w:type="dxa"/>
          <w:trHeight w:val="619"/>
          <w:tblHeader/>
          <w:jc w:val="center"/>
        </w:trPr>
        <w:tc>
          <w:tcPr>
            <w:tcW w:w="929" w:type="dxa"/>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697D89A9" w14:textId="77777777" w:rsidR="00A23A0E" w:rsidRPr="00633A4F" w:rsidRDefault="00A23A0E" w:rsidP="00F42C8D">
            <w:pPr>
              <w:spacing w:after="0" w:line="240" w:lineRule="auto"/>
              <w:jc w:val="center"/>
              <w:rPr>
                <w:rFonts w:eastAsia="Times New Roman" w:cs="Times New Roman"/>
                <w:b/>
                <w:bCs/>
                <w:color w:val="767171"/>
                <w:szCs w:val="24"/>
                <w:lang w:val="es-DO" w:eastAsia="es-DO"/>
              </w:rPr>
            </w:pPr>
            <w:bookmarkStart w:id="32" w:name="RANGE!I40"/>
            <w:bookmarkStart w:id="33" w:name="_Hlk120458563" w:colFirst="1" w:colLast="2"/>
            <w:r w:rsidRPr="00633A4F">
              <w:rPr>
                <w:rFonts w:eastAsia="Times New Roman" w:cs="Times New Roman"/>
                <w:b/>
                <w:bCs/>
                <w:color w:val="767171"/>
                <w:szCs w:val="24"/>
                <w:lang w:val="es-DO" w:eastAsia="es-DO"/>
              </w:rPr>
              <w:t> </w:t>
            </w:r>
            <w:bookmarkEnd w:id="32"/>
          </w:p>
        </w:tc>
        <w:tc>
          <w:tcPr>
            <w:tcW w:w="3795" w:type="dxa"/>
            <w:tcBorders>
              <w:top w:val="single" w:sz="8" w:space="0" w:color="767171"/>
              <w:left w:val="nil"/>
              <w:bottom w:val="single" w:sz="8" w:space="0" w:color="767171"/>
              <w:right w:val="single" w:sz="8" w:space="0" w:color="767171"/>
            </w:tcBorders>
            <w:shd w:val="clear" w:color="000000" w:fill="011C50"/>
            <w:vAlign w:val="center"/>
            <w:hideMark/>
          </w:tcPr>
          <w:p w14:paraId="1016F802" w14:textId="77777777" w:rsidR="00A23A0E" w:rsidRPr="00633A4F" w:rsidRDefault="00A23A0E" w:rsidP="00F42C8D">
            <w:pPr>
              <w:spacing w:after="0" w:line="240" w:lineRule="auto"/>
              <w:jc w:val="center"/>
              <w:rPr>
                <w:rFonts w:eastAsia="Times New Roman" w:cs="Times New Roman"/>
                <w:b/>
                <w:bCs/>
                <w:color w:val="767171"/>
                <w:szCs w:val="24"/>
                <w:lang w:val="es-DO" w:eastAsia="es-DO"/>
              </w:rPr>
            </w:pPr>
            <w:r w:rsidRPr="00633A4F">
              <w:rPr>
                <w:rFonts w:eastAsia="Times New Roman" w:cs="Times New Roman"/>
                <w:b/>
                <w:bCs/>
                <w:color w:val="767171"/>
                <w:szCs w:val="24"/>
                <w:lang w:val="es-DO" w:eastAsia="es-DO"/>
              </w:rPr>
              <w:t>Sector Económico</w:t>
            </w:r>
          </w:p>
        </w:tc>
        <w:tc>
          <w:tcPr>
            <w:tcW w:w="2078" w:type="dxa"/>
            <w:tcBorders>
              <w:top w:val="single" w:sz="8" w:space="0" w:color="767171"/>
              <w:left w:val="nil"/>
              <w:bottom w:val="single" w:sz="8" w:space="0" w:color="767171"/>
              <w:right w:val="single" w:sz="8" w:space="0" w:color="767171"/>
            </w:tcBorders>
            <w:shd w:val="clear" w:color="000000" w:fill="011C50"/>
            <w:vAlign w:val="center"/>
            <w:hideMark/>
          </w:tcPr>
          <w:p w14:paraId="5C350F82" w14:textId="77777777" w:rsidR="00A23A0E" w:rsidRPr="00633A4F" w:rsidRDefault="00A23A0E" w:rsidP="00F42C8D">
            <w:pPr>
              <w:spacing w:after="0" w:line="240" w:lineRule="auto"/>
              <w:jc w:val="center"/>
              <w:rPr>
                <w:rFonts w:eastAsia="Times New Roman" w:cs="Times New Roman"/>
                <w:b/>
                <w:bCs/>
                <w:color w:val="767171"/>
                <w:szCs w:val="24"/>
                <w:lang w:val="es-DO" w:eastAsia="es-DO"/>
              </w:rPr>
            </w:pPr>
            <w:r w:rsidRPr="00633A4F">
              <w:rPr>
                <w:rFonts w:eastAsia="Times New Roman" w:cs="Times New Roman"/>
                <w:b/>
                <w:bCs/>
                <w:color w:val="767171"/>
                <w:szCs w:val="24"/>
                <w:lang w:val="es-DO" w:eastAsia="es-DO"/>
              </w:rPr>
              <w:t>Cantidad de Autorizaciones</w:t>
            </w:r>
          </w:p>
        </w:tc>
      </w:tr>
      <w:bookmarkEnd w:id="33"/>
      <w:tr w:rsidR="00A23A0E" w:rsidRPr="00633A4F" w14:paraId="7F91A5E3" w14:textId="77777777" w:rsidTr="000155FD">
        <w:trPr>
          <w:gridAfter w:val="1"/>
          <w:wAfter w:w="146" w:type="dxa"/>
          <w:trHeight w:val="316"/>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0946F664"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w:t>
            </w:r>
          </w:p>
        </w:tc>
        <w:tc>
          <w:tcPr>
            <w:tcW w:w="3795" w:type="dxa"/>
            <w:tcBorders>
              <w:top w:val="nil"/>
              <w:left w:val="nil"/>
              <w:bottom w:val="single" w:sz="8" w:space="0" w:color="767171"/>
              <w:right w:val="single" w:sz="8" w:space="0" w:color="767171"/>
            </w:tcBorders>
            <w:shd w:val="clear" w:color="000000" w:fill="FFFFFF"/>
            <w:vAlign w:val="center"/>
            <w:hideMark/>
          </w:tcPr>
          <w:p w14:paraId="0266FD2D"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Agropecuario</w:t>
            </w:r>
          </w:p>
        </w:tc>
        <w:tc>
          <w:tcPr>
            <w:tcW w:w="2078" w:type="dxa"/>
            <w:tcBorders>
              <w:top w:val="nil"/>
              <w:left w:val="nil"/>
              <w:bottom w:val="single" w:sz="8" w:space="0" w:color="767171"/>
              <w:right w:val="single" w:sz="8" w:space="0" w:color="767171"/>
            </w:tcBorders>
            <w:shd w:val="clear" w:color="auto" w:fill="auto"/>
            <w:noWrap/>
            <w:vAlign w:val="center"/>
            <w:hideMark/>
          </w:tcPr>
          <w:p w14:paraId="440B4638"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15</w:t>
            </w:r>
          </w:p>
        </w:tc>
      </w:tr>
      <w:tr w:rsidR="00A23A0E" w:rsidRPr="00633A4F" w14:paraId="1DECB737" w14:textId="77777777" w:rsidTr="000155FD">
        <w:trPr>
          <w:gridAfter w:val="1"/>
          <w:wAfter w:w="146" w:type="dxa"/>
          <w:trHeight w:val="316"/>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1195FA9E"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2</w:t>
            </w:r>
          </w:p>
        </w:tc>
        <w:tc>
          <w:tcPr>
            <w:tcW w:w="3795" w:type="dxa"/>
            <w:tcBorders>
              <w:top w:val="nil"/>
              <w:left w:val="nil"/>
              <w:bottom w:val="single" w:sz="8" w:space="0" w:color="767171"/>
              <w:right w:val="single" w:sz="8" w:space="0" w:color="767171"/>
            </w:tcBorders>
            <w:shd w:val="clear" w:color="000000" w:fill="FFFFFF"/>
            <w:vAlign w:val="center"/>
            <w:hideMark/>
          </w:tcPr>
          <w:p w14:paraId="41BC2A55"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Combustible</w:t>
            </w:r>
          </w:p>
        </w:tc>
        <w:tc>
          <w:tcPr>
            <w:tcW w:w="2078" w:type="dxa"/>
            <w:tcBorders>
              <w:top w:val="nil"/>
              <w:left w:val="nil"/>
              <w:bottom w:val="single" w:sz="8" w:space="0" w:color="767171"/>
              <w:right w:val="single" w:sz="8" w:space="0" w:color="767171"/>
            </w:tcBorders>
            <w:shd w:val="clear" w:color="auto" w:fill="auto"/>
            <w:noWrap/>
            <w:vAlign w:val="center"/>
            <w:hideMark/>
          </w:tcPr>
          <w:p w14:paraId="6AB0DBCA"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83</w:t>
            </w:r>
          </w:p>
        </w:tc>
      </w:tr>
      <w:tr w:rsidR="00A23A0E" w:rsidRPr="00633A4F" w14:paraId="1FAC6E84" w14:textId="77777777" w:rsidTr="000155FD">
        <w:trPr>
          <w:gridAfter w:val="1"/>
          <w:wAfter w:w="146" w:type="dxa"/>
          <w:trHeight w:val="261"/>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1D3D82DD"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3</w:t>
            </w:r>
          </w:p>
        </w:tc>
        <w:tc>
          <w:tcPr>
            <w:tcW w:w="3795" w:type="dxa"/>
            <w:tcBorders>
              <w:top w:val="nil"/>
              <w:left w:val="nil"/>
              <w:bottom w:val="single" w:sz="8" w:space="0" w:color="767171"/>
              <w:right w:val="single" w:sz="8" w:space="0" w:color="767171"/>
            </w:tcBorders>
            <w:shd w:val="clear" w:color="000000" w:fill="FFFFFF"/>
            <w:vAlign w:val="center"/>
            <w:hideMark/>
          </w:tcPr>
          <w:p w14:paraId="5BD20F82"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Energético</w:t>
            </w:r>
          </w:p>
        </w:tc>
        <w:tc>
          <w:tcPr>
            <w:tcW w:w="2078" w:type="dxa"/>
            <w:tcBorders>
              <w:top w:val="nil"/>
              <w:left w:val="nil"/>
              <w:bottom w:val="single" w:sz="8" w:space="0" w:color="767171"/>
              <w:right w:val="single" w:sz="8" w:space="0" w:color="767171"/>
            </w:tcBorders>
            <w:shd w:val="clear" w:color="auto" w:fill="auto"/>
            <w:noWrap/>
            <w:vAlign w:val="center"/>
            <w:hideMark/>
          </w:tcPr>
          <w:p w14:paraId="24A9C30C"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27</w:t>
            </w:r>
          </w:p>
        </w:tc>
      </w:tr>
      <w:tr w:rsidR="00A23A0E" w:rsidRPr="00633A4F" w14:paraId="57412603" w14:textId="77777777" w:rsidTr="000155FD">
        <w:trPr>
          <w:gridAfter w:val="1"/>
          <w:wAfter w:w="146" w:type="dxa"/>
          <w:trHeight w:val="388"/>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3518788C"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4</w:t>
            </w:r>
          </w:p>
        </w:tc>
        <w:tc>
          <w:tcPr>
            <w:tcW w:w="3795" w:type="dxa"/>
            <w:tcBorders>
              <w:top w:val="nil"/>
              <w:left w:val="nil"/>
              <w:bottom w:val="single" w:sz="8" w:space="0" w:color="767171"/>
              <w:right w:val="single" w:sz="8" w:space="0" w:color="767171"/>
            </w:tcBorders>
            <w:shd w:val="clear" w:color="000000" w:fill="FFFFFF"/>
            <w:vAlign w:val="center"/>
            <w:hideMark/>
          </w:tcPr>
          <w:p w14:paraId="06D56E5A"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Forestal</w:t>
            </w:r>
          </w:p>
        </w:tc>
        <w:tc>
          <w:tcPr>
            <w:tcW w:w="2078" w:type="dxa"/>
            <w:tcBorders>
              <w:top w:val="nil"/>
              <w:left w:val="nil"/>
              <w:bottom w:val="single" w:sz="8" w:space="0" w:color="767171"/>
              <w:right w:val="single" w:sz="8" w:space="0" w:color="767171"/>
            </w:tcBorders>
            <w:shd w:val="clear" w:color="auto" w:fill="auto"/>
            <w:noWrap/>
            <w:vAlign w:val="center"/>
            <w:hideMark/>
          </w:tcPr>
          <w:p w14:paraId="44F71DDB"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6</w:t>
            </w:r>
          </w:p>
        </w:tc>
      </w:tr>
      <w:tr w:rsidR="00A23A0E" w:rsidRPr="00633A4F" w14:paraId="6FC678FE" w14:textId="77777777" w:rsidTr="000155FD">
        <w:trPr>
          <w:gridAfter w:val="1"/>
          <w:wAfter w:w="146" w:type="dxa"/>
          <w:trHeight w:val="239"/>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795C178E"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5</w:t>
            </w:r>
          </w:p>
        </w:tc>
        <w:tc>
          <w:tcPr>
            <w:tcW w:w="3795" w:type="dxa"/>
            <w:tcBorders>
              <w:top w:val="nil"/>
              <w:left w:val="nil"/>
              <w:bottom w:val="single" w:sz="8" w:space="0" w:color="767171"/>
              <w:right w:val="single" w:sz="8" w:space="0" w:color="767171"/>
            </w:tcBorders>
            <w:shd w:val="clear" w:color="000000" w:fill="FFFFFF"/>
            <w:vAlign w:val="center"/>
            <w:hideMark/>
          </w:tcPr>
          <w:p w14:paraId="5D0093F3"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Industrial</w:t>
            </w:r>
          </w:p>
        </w:tc>
        <w:tc>
          <w:tcPr>
            <w:tcW w:w="2078" w:type="dxa"/>
            <w:tcBorders>
              <w:top w:val="nil"/>
              <w:left w:val="nil"/>
              <w:bottom w:val="single" w:sz="8" w:space="0" w:color="767171"/>
              <w:right w:val="single" w:sz="8" w:space="0" w:color="767171"/>
            </w:tcBorders>
            <w:shd w:val="clear" w:color="auto" w:fill="auto"/>
            <w:noWrap/>
            <w:vAlign w:val="center"/>
            <w:hideMark/>
          </w:tcPr>
          <w:p w14:paraId="7A38CABC"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105</w:t>
            </w:r>
          </w:p>
        </w:tc>
      </w:tr>
      <w:tr w:rsidR="00A23A0E" w:rsidRPr="00633A4F" w14:paraId="54B91C30" w14:textId="77777777" w:rsidTr="000155FD">
        <w:trPr>
          <w:gridAfter w:val="1"/>
          <w:wAfter w:w="146" w:type="dxa"/>
          <w:trHeight w:val="357"/>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2C1C9B4A"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6</w:t>
            </w:r>
          </w:p>
        </w:tc>
        <w:tc>
          <w:tcPr>
            <w:tcW w:w="3795" w:type="dxa"/>
            <w:tcBorders>
              <w:top w:val="nil"/>
              <w:left w:val="nil"/>
              <w:bottom w:val="single" w:sz="8" w:space="0" w:color="767171"/>
              <w:right w:val="single" w:sz="8" w:space="0" w:color="767171"/>
            </w:tcBorders>
            <w:shd w:val="clear" w:color="000000" w:fill="FFFFFF"/>
            <w:vAlign w:val="center"/>
            <w:hideMark/>
          </w:tcPr>
          <w:p w14:paraId="607E38D4"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Infraestructura</w:t>
            </w:r>
          </w:p>
        </w:tc>
        <w:tc>
          <w:tcPr>
            <w:tcW w:w="2078" w:type="dxa"/>
            <w:tcBorders>
              <w:top w:val="nil"/>
              <w:left w:val="nil"/>
              <w:bottom w:val="single" w:sz="8" w:space="0" w:color="767171"/>
              <w:right w:val="single" w:sz="8" w:space="0" w:color="767171"/>
            </w:tcBorders>
            <w:shd w:val="clear" w:color="auto" w:fill="auto"/>
            <w:noWrap/>
            <w:vAlign w:val="center"/>
            <w:hideMark/>
          </w:tcPr>
          <w:p w14:paraId="6556F9C6"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110</w:t>
            </w:r>
          </w:p>
        </w:tc>
      </w:tr>
      <w:tr w:rsidR="00A23A0E" w:rsidRPr="00633A4F" w14:paraId="77958340" w14:textId="77777777" w:rsidTr="000155FD">
        <w:trPr>
          <w:gridAfter w:val="1"/>
          <w:wAfter w:w="146" w:type="dxa"/>
          <w:trHeight w:val="276"/>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5C7B2F8F"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7</w:t>
            </w:r>
          </w:p>
        </w:tc>
        <w:tc>
          <w:tcPr>
            <w:tcW w:w="3795" w:type="dxa"/>
            <w:tcBorders>
              <w:top w:val="nil"/>
              <w:left w:val="nil"/>
              <w:bottom w:val="single" w:sz="8" w:space="0" w:color="767171"/>
              <w:right w:val="single" w:sz="8" w:space="0" w:color="767171"/>
            </w:tcBorders>
            <w:shd w:val="clear" w:color="000000" w:fill="FFFFFF"/>
            <w:vAlign w:val="center"/>
            <w:hideMark/>
          </w:tcPr>
          <w:p w14:paraId="7CDC5DC8"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Manejo de Residuos Sólidos</w:t>
            </w:r>
          </w:p>
        </w:tc>
        <w:tc>
          <w:tcPr>
            <w:tcW w:w="2078" w:type="dxa"/>
            <w:tcBorders>
              <w:top w:val="nil"/>
              <w:left w:val="nil"/>
              <w:bottom w:val="single" w:sz="8" w:space="0" w:color="767171"/>
              <w:right w:val="single" w:sz="8" w:space="0" w:color="767171"/>
            </w:tcBorders>
            <w:shd w:val="clear" w:color="auto" w:fill="auto"/>
            <w:noWrap/>
            <w:vAlign w:val="center"/>
            <w:hideMark/>
          </w:tcPr>
          <w:p w14:paraId="2D06C3E2"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10</w:t>
            </w:r>
          </w:p>
        </w:tc>
      </w:tr>
      <w:tr w:rsidR="00A23A0E" w:rsidRPr="00633A4F" w14:paraId="2F1A8EAC" w14:textId="77777777" w:rsidTr="000155FD">
        <w:trPr>
          <w:gridAfter w:val="1"/>
          <w:wAfter w:w="146" w:type="dxa"/>
          <w:trHeight w:val="253"/>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3DD91966"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8</w:t>
            </w:r>
          </w:p>
        </w:tc>
        <w:tc>
          <w:tcPr>
            <w:tcW w:w="3795" w:type="dxa"/>
            <w:tcBorders>
              <w:top w:val="nil"/>
              <w:left w:val="nil"/>
              <w:bottom w:val="single" w:sz="8" w:space="0" w:color="767171"/>
              <w:right w:val="single" w:sz="8" w:space="0" w:color="767171"/>
            </w:tcBorders>
            <w:shd w:val="clear" w:color="000000" w:fill="FFFFFF"/>
            <w:vAlign w:val="center"/>
            <w:hideMark/>
          </w:tcPr>
          <w:p w14:paraId="4CB02E4D"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Minero</w:t>
            </w:r>
          </w:p>
        </w:tc>
        <w:tc>
          <w:tcPr>
            <w:tcW w:w="2078" w:type="dxa"/>
            <w:tcBorders>
              <w:top w:val="nil"/>
              <w:left w:val="nil"/>
              <w:bottom w:val="single" w:sz="8" w:space="0" w:color="767171"/>
              <w:right w:val="single" w:sz="8" w:space="0" w:color="767171"/>
            </w:tcBorders>
            <w:shd w:val="clear" w:color="auto" w:fill="auto"/>
            <w:noWrap/>
            <w:vAlign w:val="center"/>
            <w:hideMark/>
          </w:tcPr>
          <w:p w14:paraId="1DED2E6B"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6</w:t>
            </w:r>
          </w:p>
        </w:tc>
      </w:tr>
      <w:tr w:rsidR="00A23A0E" w:rsidRPr="00633A4F" w14:paraId="520B79D6" w14:textId="77777777" w:rsidTr="000155FD">
        <w:trPr>
          <w:gridAfter w:val="1"/>
          <w:wAfter w:w="146" w:type="dxa"/>
          <w:trHeight w:val="273"/>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28E0211F"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9</w:t>
            </w:r>
          </w:p>
        </w:tc>
        <w:tc>
          <w:tcPr>
            <w:tcW w:w="3795" w:type="dxa"/>
            <w:tcBorders>
              <w:top w:val="nil"/>
              <w:left w:val="nil"/>
              <w:bottom w:val="single" w:sz="8" w:space="0" w:color="767171"/>
              <w:right w:val="single" w:sz="8" w:space="0" w:color="767171"/>
            </w:tcBorders>
            <w:shd w:val="clear" w:color="000000" w:fill="FFFFFF"/>
            <w:vAlign w:val="center"/>
            <w:hideMark/>
          </w:tcPr>
          <w:p w14:paraId="3963646D"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Misceláneos</w:t>
            </w:r>
          </w:p>
        </w:tc>
        <w:tc>
          <w:tcPr>
            <w:tcW w:w="2078" w:type="dxa"/>
            <w:tcBorders>
              <w:top w:val="nil"/>
              <w:left w:val="nil"/>
              <w:bottom w:val="single" w:sz="8" w:space="0" w:color="767171"/>
              <w:right w:val="single" w:sz="8" w:space="0" w:color="767171"/>
            </w:tcBorders>
            <w:shd w:val="clear" w:color="auto" w:fill="auto"/>
            <w:noWrap/>
            <w:vAlign w:val="center"/>
            <w:hideMark/>
          </w:tcPr>
          <w:p w14:paraId="35106BFC"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48</w:t>
            </w:r>
          </w:p>
        </w:tc>
      </w:tr>
      <w:tr w:rsidR="00A23A0E" w:rsidRPr="00633A4F" w14:paraId="5F4415F9" w14:textId="77777777" w:rsidTr="000155FD">
        <w:trPr>
          <w:gridAfter w:val="1"/>
          <w:wAfter w:w="146" w:type="dxa"/>
          <w:trHeight w:val="395"/>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1D4DF809"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10</w:t>
            </w:r>
          </w:p>
        </w:tc>
        <w:tc>
          <w:tcPr>
            <w:tcW w:w="3795" w:type="dxa"/>
            <w:tcBorders>
              <w:top w:val="nil"/>
              <w:left w:val="nil"/>
              <w:bottom w:val="single" w:sz="8" w:space="0" w:color="767171"/>
              <w:right w:val="single" w:sz="8" w:space="0" w:color="767171"/>
            </w:tcBorders>
            <w:shd w:val="clear" w:color="000000" w:fill="FFFFFF"/>
            <w:vAlign w:val="center"/>
            <w:hideMark/>
          </w:tcPr>
          <w:p w14:paraId="53313D52"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Telecomunicaciones</w:t>
            </w:r>
          </w:p>
        </w:tc>
        <w:tc>
          <w:tcPr>
            <w:tcW w:w="2078" w:type="dxa"/>
            <w:tcBorders>
              <w:top w:val="nil"/>
              <w:left w:val="nil"/>
              <w:bottom w:val="single" w:sz="8" w:space="0" w:color="767171"/>
              <w:right w:val="single" w:sz="8" w:space="0" w:color="767171"/>
            </w:tcBorders>
            <w:shd w:val="clear" w:color="auto" w:fill="auto"/>
            <w:noWrap/>
            <w:vAlign w:val="center"/>
            <w:hideMark/>
          </w:tcPr>
          <w:p w14:paraId="230A5AA4"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56</w:t>
            </w:r>
          </w:p>
        </w:tc>
      </w:tr>
      <w:tr w:rsidR="00A23A0E" w:rsidRPr="00633A4F" w14:paraId="374C0190" w14:textId="77777777" w:rsidTr="000155FD">
        <w:trPr>
          <w:gridAfter w:val="1"/>
          <w:wAfter w:w="146" w:type="dxa"/>
          <w:trHeight w:val="251"/>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520BEDD6"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11</w:t>
            </w:r>
          </w:p>
        </w:tc>
        <w:tc>
          <w:tcPr>
            <w:tcW w:w="3795" w:type="dxa"/>
            <w:tcBorders>
              <w:top w:val="nil"/>
              <w:left w:val="nil"/>
              <w:bottom w:val="single" w:sz="8" w:space="0" w:color="767171"/>
              <w:right w:val="single" w:sz="8" w:space="0" w:color="767171"/>
            </w:tcBorders>
            <w:shd w:val="clear" w:color="000000" w:fill="FFFFFF"/>
            <w:vAlign w:val="center"/>
            <w:hideMark/>
          </w:tcPr>
          <w:p w14:paraId="2EB018AA"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Turístico</w:t>
            </w:r>
          </w:p>
        </w:tc>
        <w:tc>
          <w:tcPr>
            <w:tcW w:w="2078" w:type="dxa"/>
            <w:tcBorders>
              <w:top w:val="nil"/>
              <w:left w:val="nil"/>
              <w:bottom w:val="single" w:sz="8" w:space="0" w:color="767171"/>
              <w:right w:val="single" w:sz="8" w:space="0" w:color="767171"/>
            </w:tcBorders>
            <w:shd w:val="clear" w:color="auto" w:fill="auto"/>
            <w:noWrap/>
            <w:vAlign w:val="center"/>
            <w:hideMark/>
          </w:tcPr>
          <w:p w14:paraId="34AEF724"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36</w:t>
            </w:r>
          </w:p>
        </w:tc>
      </w:tr>
      <w:tr w:rsidR="00A23A0E" w:rsidRPr="00633A4F" w14:paraId="35E19410" w14:textId="77777777" w:rsidTr="000155FD">
        <w:trPr>
          <w:gridAfter w:val="1"/>
          <w:wAfter w:w="146" w:type="dxa"/>
          <w:trHeight w:val="241"/>
          <w:jc w:val="center"/>
        </w:trPr>
        <w:tc>
          <w:tcPr>
            <w:tcW w:w="929" w:type="dxa"/>
            <w:tcBorders>
              <w:top w:val="nil"/>
              <w:left w:val="single" w:sz="8" w:space="0" w:color="767171"/>
              <w:bottom w:val="single" w:sz="8" w:space="0" w:color="767171"/>
              <w:right w:val="single" w:sz="8" w:space="0" w:color="767171"/>
            </w:tcBorders>
            <w:shd w:val="clear" w:color="000000" w:fill="FFFFFF"/>
            <w:noWrap/>
            <w:vAlign w:val="center"/>
            <w:hideMark/>
          </w:tcPr>
          <w:p w14:paraId="79E4B0D9"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12</w:t>
            </w:r>
          </w:p>
        </w:tc>
        <w:tc>
          <w:tcPr>
            <w:tcW w:w="3795" w:type="dxa"/>
            <w:tcBorders>
              <w:top w:val="nil"/>
              <w:left w:val="nil"/>
              <w:bottom w:val="single" w:sz="8" w:space="0" w:color="767171"/>
              <w:right w:val="single" w:sz="8" w:space="0" w:color="767171"/>
            </w:tcBorders>
            <w:shd w:val="clear" w:color="000000" w:fill="FFFFFF"/>
            <w:vAlign w:val="center"/>
            <w:hideMark/>
          </w:tcPr>
          <w:p w14:paraId="5561763B" w14:textId="77777777" w:rsidR="00A23A0E" w:rsidRPr="00633A4F" w:rsidRDefault="00A23A0E" w:rsidP="00F42C8D">
            <w:pPr>
              <w:spacing w:after="0" w:line="240" w:lineRule="auto"/>
              <w:rPr>
                <w:rFonts w:eastAsia="Times New Roman" w:cs="Times New Roman"/>
                <w:color w:val="595959"/>
                <w:szCs w:val="24"/>
                <w:lang w:val="es-DO" w:eastAsia="es-DO"/>
              </w:rPr>
            </w:pPr>
            <w:r w:rsidRPr="00633A4F">
              <w:rPr>
                <w:rFonts w:eastAsia="Times New Roman" w:cs="Times New Roman"/>
                <w:color w:val="595959"/>
                <w:szCs w:val="24"/>
                <w:lang w:val="es-DO" w:eastAsia="es-DO"/>
              </w:rPr>
              <w:t>Urbanísticos</w:t>
            </w:r>
          </w:p>
        </w:tc>
        <w:tc>
          <w:tcPr>
            <w:tcW w:w="2078" w:type="dxa"/>
            <w:tcBorders>
              <w:top w:val="nil"/>
              <w:left w:val="nil"/>
              <w:bottom w:val="single" w:sz="8" w:space="0" w:color="767171"/>
              <w:right w:val="single" w:sz="8" w:space="0" w:color="767171"/>
            </w:tcBorders>
            <w:shd w:val="clear" w:color="auto" w:fill="auto"/>
            <w:noWrap/>
            <w:vAlign w:val="center"/>
            <w:hideMark/>
          </w:tcPr>
          <w:p w14:paraId="1701A9F3" w14:textId="77777777" w:rsidR="00A23A0E" w:rsidRPr="00633A4F" w:rsidRDefault="00A23A0E" w:rsidP="00F42C8D">
            <w:pPr>
              <w:spacing w:after="0" w:line="240" w:lineRule="auto"/>
              <w:jc w:val="center"/>
              <w:rPr>
                <w:rFonts w:eastAsia="Times New Roman" w:cs="Times New Roman"/>
                <w:color w:val="595959"/>
                <w:szCs w:val="24"/>
                <w:lang w:val="es-DO" w:eastAsia="es-DO"/>
              </w:rPr>
            </w:pPr>
            <w:r w:rsidRPr="00633A4F">
              <w:rPr>
                <w:rFonts w:eastAsia="Times New Roman" w:cs="Times New Roman"/>
                <w:color w:val="595959"/>
                <w:szCs w:val="24"/>
                <w:lang w:val="es-DO" w:eastAsia="es-DO"/>
              </w:rPr>
              <w:t>144</w:t>
            </w:r>
          </w:p>
        </w:tc>
      </w:tr>
      <w:tr w:rsidR="00A23A0E" w:rsidRPr="00643883" w14:paraId="75F54026" w14:textId="77777777" w:rsidTr="000155FD">
        <w:trPr>
          <w:gridAfter w:val="1"/>
          <w:wAfter w:w="146" w:type="dxa"/>
          <w:trHeight w:val="561"/>
          <w:jc w:val="center"/>
        </w:trPr>
        <w:tc>
          <w:tcPr>
            <w:tcW w:w="6802" w:type="dxa"/>
            <w:gridSpan w:val="3"/>
            <w:vMerge w:val="restart"/>
            <w:tcBorders>
              <w:top w:val="nil"/>
              <w:left w:val="nil"/>
              <w:bottom w:val="nil"/>
              <w:right w:val="nil"/>
            </w:tcBorders>
            <w:shd w:val="clear" w:color="auto" w:fill="auto"/>
            <w:vAlign w:val="center"/>
            <w:hideMark/>
          </w:tcPr>
          <w:p w14:paraId="20D6E78A" w14:textId="77777777" w:rsidR="00A23A0E" w:rsidRDefault="00A23A0E" w:rsidP="00F42C8D">
            <w:pPr>
              <w:spacing w:after="0" w:line="240" w:lineRule="auto"/>
              <w:jc w:val="both"/>
              <w:rPr>
                <w:rFonts w:eastAsia="Times New Roman" w:cs="Times New Roman"/>
                <w:i/>
                <w:iCs/>
                <w:color w:val="767171"/>
                <w:sz w:val="20"/>
                <w:szCs w:val="20"/>
                <w:lang w:val="es-DO" w:eastAsia="es-DO"/>
              </w:rPr>
            </w:pPr>
            <w:r w:rsidRPr="00633A4F">
              <w:rPr>
                <w:rFonts w:eastAsia="Times New Roman" w:cs="Times New Roman"/>
                <w:i/>
                <w:iCs/>
                <w:color w:val="767171"/>
                <w:sz w:val="20"/>
                <w:szCs w:val="20"/>
                <w:lang w:val="es-DO" w:eastAsia="es-DO"/>
              </w:rPr>
              <w:t>Fuente: Registros internos de la Dirección de Evaluación de Impacto Ambiental</w:t>
            </w:r>
            <w:r>
              <w:rPr>
                <w:rFonts w:eastAsia="Times New Roman" w:cs="Times New Roman"/>
                <w:i/>
                <w:iCs/>
                <w:color w:val="767171"/>
                <w:sz w:val="20"/>
                <w:szCs w:val="20"/>
                <w:lang w:val="es-DO" w:eastAsia="es-DO"/>
              </w:rPr>
              <w:t>, MMARN.</w:t>
            </w:r>
            <w:r w:rsidRPr="00633A4F">
              <w:rPr>
                <w:rFonts w:eastAsia="Times New Roman" w:cs="Times New Roman"/>
                <w:i/>
                <w:iCs/>
                <w:color w:val="767171"/>
                <w:sz w:val="20"/>
                <w:szCs w:val="20"/>
                <w:lang w:val="es-DO" w:eastAsia="es-DO"/>
              </w:rPr>
              <w:t xml:space="preserve"> </w:t>
            </w:r>
          </w:p>
          <w:p w14:paraId="5399DBDE" w14:textId="77777777" w:rsidR="000155FD" w:rsidRDefault="000155FD" w:rsidP="00F42C8D">
            <w:pPr>
              <w:spacing w:after="0" w:line="240" w:lineRule="auto"/>
              <w:jc w:val="both"/>
              <w:rPr>
                <w:rFonts w:eastAsia="Times New Roman" w:cs="Times New Roman"/>
                <w:i/>
                <w:iCs/>
                <w:color w:val="767171"/>
                <w:sz w:val="20"/>
                <w:szCs w:val="20"/>
                <w:lang w:val="es-DO" w:eastAsia="es-DO"/>
              </w:rPr>
            </w:pPr>
          </w:p>
          <w:p w14:paraId="29F9F9EA" w14:textId="57EA7111" w:rsidR="000155FD" w:rsidRPr="00633A4F" w:rsidRDefault="000155FD" w:rsidP="00F42C8D">
            <w:pPr>
              <w:spacing w:after="0" w:line="240" w:lineRule="auto"/>
              <w:jc w:val="both"/>
              <w:rPr>
                <w:rFonts w:eastAsia="Times New Roman" w:cs="Times New Roman"/>
                <w:i/>
                <w:iCs/>
                <w:color w:val="767171"/>
                <w:sz w:val="20"/>
                <w:szCs w:val="20"/>
                <w:lang w:val="es-DO" w:eastAsia="es-DO"/>
              </w:rPr>
            </w:pPr>
            <w:r>
              <w:rPr>
                <w:noProof/>
                <w:lang w:val="es-ES" w:eastAsia="es-ES"/>
              </w:rPr>
              <w:drawing>
                <wp:inline distT="0" distB="0" distL="0" distR="0" wp14:anchorId="58008C90" wp14:editId="29029D58">
                  <wp:extent cx="5029200" cy="2425700"/>
                  <wp:effectExtent l="0" t="0" r="0" b="12700"/>
                  <wp:docPr id="4" name="Gráfico 4">
                    <a:extLst xmlns:a="http://schemas.openxmlformats.org/drawingml/2006/main">
                      <a:ext uri="{FF2B5EF4-FFF2-40B4-BE49-F238E27FC236}">
                        <a16:creationId xmlns:a16="http://schemas.microsoft.com/office/drawing/2014/main" id="{1318E877-958F-B6E4-13C8-3E106F18C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A23A0E" w:rsidRPr="00643883" w14:paraId="0F9EFCF1" w14:textId="77777777" w:rsidTr="000155FD">
        <w:trPr>
          <w:trHeight w:val="287"/>
          <w:jc w:val="center"/>
        </w:trPr>
        <w:tc>
          <w:tcPr>
            <w:tcW w:w="6802" w:type="dxa"/>
            <w:gridSpan w:val="3"/>
            <w:vMerge/>
            <w:tcBorders>
              <w:top w:val="nil"/>
              <w:left w:val="nil"/>
              <w:bottom w:val="nil"/>
              <w:right w:val="nil"/>
            </w:tcBorders>
            <w:vAlign w:val="center"/>
            <w:hideMark/>
          </w:tcPr>
          <w:p w14:paraId="5CAAF035" w14:textId="77777777" w:rsidR="00A23A0E" w:rsidRPr="00633A4F" w:rsidRDefault="00A23A0E" w:rsidP="00F42C8D">
            <w:pPr>
              <w:spacing w:after="0" w:line="240" w:lineRule="auto"/>
              <w:rPr>
                <w:rFonts w:eastAsia="Times New Roman" w:cs="Times New Roman"/>
                <w:i/>
                <w:iCs/>
                <w:color w:val="767171"/>
                <w:sz w:val="20"/>
                <w:szCs w:val="20"/>
                <w:lang w:val="es-DO" w:eastAsia="es-DO"/>
              </w:rPr>
            </w:pPr>
          </w:p>
        </w:tc>
        <w:tc>
          <w:tcPr>
            <w:tcW w:w="146" w:type="dxa"/>
            <w:tcBorders>
              <w:top w:val="nil"/>
              <w:left w:val="nil"/>
              <w:bottom w:val="nil"/>
              <w:right w:val="nil"/>
            </w:tcBorders>
            <w:shd w:val="clear" w:color="auto" w:fill="auto"/>
            <w:noWrap/>
            <w:vAlign w:val="bottom"/>
            <w:hideMark/>
          </w:tcPr>
          <w:p w14:paraId="24CE0B94" w14:textId="77777777" w:rsidR="00A23A0E" w:rsidRPr="00633A4F" w:rsidRDefault="00A23A0E" w:rsidP="00F42C8D">
            <w:pPr>
              <w:spacing w:after="0" w:line="240" w:lineRule="auto"/>
              <w:jc w:val="both"/>
              <w:rPr>
                <w:rFonts w:eastAsia="Times New Roman" w:cs="Times New Roman"/>
                <w:i/>
                <w:iCs/>
                <w:color w:val="767171"/>
                <w:sz w:val="20"/>
                <w:szCs w:val="20"/>
                <w:lang w:val="es-DO" w:eastAsia="es-DO"/>
              </w:rPr>
            </w:pPr>
          </w:p>
        </w:tc>
      </w:tr>
    </w:tbl>
    <w:p w14:paraId="57592F83" w14:textId="77777777" w:rsidR="000155FD" w:rsidRDefault="000155FD" w:rsidP="00A23A0E">
      <w:pPr>
        <w:pStyle w:val="Titulo2-EVR"/>
        <w:spacing w:line="360" w:lineRule="auto"/>
        <w:rPr>
          <w:sz w:val="28"/>
          <w:szCs w:val="28"/>
          <w:lang w:val="es-DO"/>
        </w:rPr>
      </w:pPr>
    </w:p>
    <w:p w14:paraId="615A6AA9" w14:textId="77777777" w:rsidR="00A23A0E" w:rsidRPr="006B765D" w:rsidRDefault="00A23A0E" w:rsidP="006B765D">
      <w:pPr>
        <w:spacing w:line="360" w:lineRule="auto"/>
        <w:jc w:val="both"/>
        <w:rPr>
          <w:rFonts w:eastAsia="Calibri" w:cs="Times New Roman"/>
          <w:b/>
          <w:bCs/>
          <w:color w:val="767171"/>
          <w:spacing w:val="20"/>
          <w:szCs w:val="24"/>
          <w:lang w:val="es-DO"/>
        </w:rPr>
      </w:pPr>
      <w:bookmarkStart w:id="34" w:name="_Toc122010117"/>
      <w:r w:rsidRPr="006B765D">
        <w:rPr>
          <w:rFonts w:eastAsia="Calibri" w:cs="Times New Roman"/>
          <w:b/>
          <w:bCs/>
          <w:color w:val="767171"/>
          <w:spacing w:val="20"/>
          <w:szCs w:val="24"/>
          <w:lang w:val="es-DO"/>
        </w:rPr>
        <w:t>Desempeño de Ventanilla Única</w:t>
      </w:r>
      <w:bookmarkEnd w:id="34"/>
    </w:p>
    <w:p w14:paraId="6DBE0A78" w14:textId="1069344C" w:rsidR="00A23A0E" w:rsidRPr="002A41BD" w:rsidRDefault="00A23A0E" w:rsidP="00A23A0E">
      <w:pPr>
        <w:spacing w:line="360" w:lineRule="auto"/>
        <w:jc w:val="both"/>
        <w:rPr>
          <w:color w:val="767171"/>
          <w:spacing w:val="20"/>
          <w:szCs w:val="24"/>
          <w:lang w:val="es-DO"/>
        </w:rPr>
      </w:pPr>
      <w:r>
        <w:rPr>
          <w:color w:val="767171"/>
          <w:spacing w:val="20"/>
          <w:szCs w:val="24"/>
          <w:lang w:val="es-DO"/>
        </w:rPr>
        <w:t>A través de la</w:t>
      </w:r>
      <w:r w:rsidRPr="002A41BD">
        <w:rPr>
          <w:color w:val="767171"/>
          <w:spacing w:val="20"/>
          <w:szCs w:val="24"/>
          <w:lang w:val="es-DO"/>
        </w:rPr>
        <w:t xml:space="preserve"> Ventanilla Única de Servicios Ambientales </w:t>
      </w:r>
      <w:r>
        <w:rPr>
          <w:color w:val="767171"/>
          <w:spacing w:val="20"/>
          <w:szCs w:val="24"/>
          <w:lang w:val="es-DO"/>
        </w:rPr>
        <w:t xml:space="preserve">se </w:t>
      </w:r>
      <w:r w:rsidRPr="002A41BD">
        <w:rPr>
          <w:color w:val="767171"/>
          <w:spacing w:val="20"/>
          <w:szCs w:val="24"/>
          <w:lang w:val="es-DO"/>
        </w:rPr>
        <w:t>gestiona</w:t>
      </w:r>
      <w:r>
        <w:rPr>
          <w:color w:val="767171"/>
          <w:spacing w:val="20"/>
          <w:szCs w:val="24"/>
          <w:lang w:val="es-DO"/>
        </w:rPr>
        <w:t>n</w:t>
      </w:r>
      <w:r w:rsidRPr="002A41BD">
        <w:rPr>
          <w:color w:val="767171"/>
          <w:spacing w:val="20"/>
          <w:szCs w:val="24"/>
          <w:lang w:val="es-DO"/>
        </w:rPr>
        <w:t xml:space="preserve"> los procesos de recepción, entrega y consulta de solicitudes de autorizaciones ambientales.</w:t>
      </w:r>
      <w:r w:rsidR="00554A56">
        <w:rPr>
          <w:color w:val="767171"/>
          <w:spacing w:val="20"/>
          <w:szCs w:val="24"/>
          <w:lang w:val="es-DO"/>
        </w:rPr>
        <w:t xml:space="preserve">  En ese orden la</w:t>
      </w:r>
      <w:r w:rsidRPr="002A41BD">
        <w:rPr>
          <w:color w:val="767171"/>
          <w:spacing w:val="20"/>
          <w:szCs w:val="24"/>
          <w:lang w:val="es-DO"/>
        </w:rPr>
        <w:t xml:space="preserve"> República Dominicana tuvo una invers</w:t>
      </w:r>
      <w:r>
        <w:rPr>
          <w:color w:val="767171"/>
          <w:spacing w:val="20"/>
          <w:szCs w:val="24"/>
          <w:lang w:val="es-DO"/>
        </w:rPr>
        <w:t xml:space="preserve">ión estimada durante el periodo </w:t>
      </w:r>
      <w:r w:rsidRPr="004A2EED">
        <w:rPr>
          <w:color w:val="767171"/>
          <w:spacing w:val="20"/>
          <w:szCs w:val="24"/>
          <w:lang w:val="es-DO"/>
        </w:rPr>
        <w:t>enero-octubre</w:t>
      </w:r>
      <w:r w:rsidRPr="007926C3">
        <w:rPr>
          <w:color w:val="FF0000"/>
          <w:spacing w:val="20"/>
          <w:szCs w:val="24"/>
          <w:lang w:val="es-DO"/>
        </w:rPr>
        <w:t xml:space="preserve"> </w:t>
      </w:r>
      <w:r w:rsidRPr="002A41BD">
        <w:rPr>
          <w:color w:val="767171"/>
          <w:spacing w:val="20"/>
          <w:szCs w:val="24"/>
          <w:lang w:val="es-DO"/>
        </w:rPr>
        <w:t xml:space="preserve">2022 de RD$157,662,961,454.64, por concepto de entrada de 995 proyectos, obras o actividades, a través del Ministerio de Medio Ambiente y Recursos Naturales, representando esta inversión un incremento de un 23% con relación al mismo periodo 2021. </w:t>
      </w:r>
    </w:p>
    <w:p w14:paraId="2EA489A4" w14:textId="54011147" w:rsidR="00A23A0E" w:rsidRPr="002A41BD" w:rsidRDefault="00A23A0E" w:rsidP="00A23A0E">
      <w:pPr>
        <w:spacing w:line="360" w:lineRule="auto"/>
        <w:jc w:val="both"/>
        <w:rPr>
          <w:color w:val="767171"/>
          <w:spacing w:val="20"/>
          <w:szCs w:val="24"/>
          <w:lang w:val="es-DO"/>
        </w:rPr>
      </w:pPr>
      <w:r w:rsidRPr="002A41BD">
        <w:rPr>
          <w:color w:val="767171"/>
          <w:spacing w:val="20"/>
          <w:szCs w:val="24"/>
          <w:lang w:val="es-DO"/>
        </w:rPr>
        <w:t xml:space="preserve">Para este mismo periodo, </w:t>
      </w:r>
      <w:r w:rsidR="00554A56">
        <w:rPr>
          <w:color w:val="767171"/>
          <w:spacing w:val="20"/>
          <w:szCs w:val="24"/>
          <w:lang w:val="es-DO"/>
        </w:rPr>
        <w:t>e</w:t>
      </w:r>
      <w:r w:rsidRPr="002A41BD">
        <w:rPr>
          <w:color w:val="767171"/>
          <w:spacing w:val="20"/>
          <w:szCs w:val="24"/>
          <w:lang w:val="es-DO"/>
        </w:rPr>
        <w:t>l Ministerio de Medio Ambiente y Recursos Naturales recibió a través de La Dirección de Ventanilla Única de Servicios Ambientales 449 solicitudes de renovaciones / modificaciones de autorizaciones</w:t>
      </w:r>
      <w:r>
        <w:rPr>
          <w:color w:val="767171"/>
          <w:spacing w:val="20"/>
          <w:szCs w:val="24"/>
          <w:lang w:val="es-DO"/>
        </w:rPr>
        <w:t>.  Además, se recibieron</w:t>
      </w:r>
      <w:r w:rsidRPr="002A41BD">
        <w:rPr>
          <w:color w:val="767171"/>
          <w:spacing w:val="20"/>
          <w:szCs w:val="24"/>
          <w:lang w:val="es-DO"/>
        </w:rPr>
        <w:t xml:space="preserve"> 2,828 solicitudes de servicios </w:t>
      </w:r>
      <w:r>
        <w:rPr>
          <w:color w:val="767171"/>
          <w:spacing w:val="20"/>
          <w:szCs w:val="24"/>
          <w:lang w:val="es-DO"/>
        </w:rPr>
        <w:t xml:space="preserve">vinculadas a las demás áreas temáticas del ministerio </w:t>
      </w:r>
      <w:r w:rsidRPr="002A41BD">
        <w:rPr>
          <w:color w:val="767171"/>
          <w:spacing w:val="20"/>
          <w:szCs w:val="24"/>
          <w:lang w:val="es-DO"/>
        </w:rPr>
        <w:t>(conduce de extracción de material de la corteza terrestre, certificación de Parcela, perforación de pozos, no objeción a deslinde o saneamiento, Filmaciones, entre otras), manteniendo aproximadamente el mismo valor del periodo anterior.</w:t>
      </w:r>
    </w:p>
    <w:p w14:paraId="79412FB7" w14:textId="382E7A86" w:rsidR="00A23A0E" w:rsidRPr="002A41BD" w:rsidRDefault="00554A56" w:rsidP="00A23A0E">
      <w:pPr>
        <w:spacing w:line="360" w:lineRule="auto"/>
        <w:jc w:val="both"/>
        <w:rPr>
          <w:color w:val="767171"/>
          <w:spacing w:val="20"/>
          <w:szCs w:val="24"/>
          <w:lang w:val="es-DO"/>
        </w:rPr>
      </w:pPr>
      <w:r>
        <w:rPr>
          <w:color w:val="767171"/>
          <w:spacing w:val="20"/>
          <w:szCs w:val="24"/>
          <w:lang w:val="es-DO"/>
        </w:rPr>
        <w:t>Así mismo,</w:t>
      </w:r>
      <w:r w:rsidR="00A23A0E" w:rsidRPr="002A41BD">
        <w:rPr>
          <w:color w:val="767171"/>
          <w:spacing w:val="20"/>
          <w:szCs w:val="24"/>
          <w:lang w:val="es-DO"/>
        </w:rPr>
        <w:t xml:space="preserve"> ingresaron un total de 309 estudios (257 Declaraciones de impacto ambiental / DIA, y 52 Estudios de Impacto Ambiental / EsIA), representando un incremento de un 66% en relación con el mismo periodo 2021.</w:t>
      </w:r>
    </w:p>
    <w:p w14:paraId="54D08933" w14:textId="77777777" w:rsidR="00A23A0E" w:rsidRPr="002A41BD" w:rsidRDefault="00A23A0E" w:rsidP="00A23A0E">
      <w:pPr>
        <w:spacing w:line="360" w:lineRule="auto"/>
        <w:jc w:val="both"/>
        <w:rPr>
          <w:color w:val="767171"/>
          <w:spacing w:val="20"/>
          <w:szCs w:val="24"/>
          <w:lang w:val="es-DO"/>
        </w:rPr>
      </w:pPr>
      <w:r w:rsidRPr="002A41BD">
        <w:rPr>
          <w:color w:val="767171"/>
          <w:spacing w:val="20"/>
          <w:szCs w:val="24"/>
          <w:lang w:val="es-DO"/>
        </w:rPr>
        <w:t>Las empresas y personas físicas, fueron beneficiados con la entrega de 3,028 autorizaciones emitidas por el Ministerio de Medio Ambiente y Recursos Naturales; de las cuales, 594 corresponden a las categorías A, B y C; 236 renovaciones / modificaciones y 2,198 de servicios</w:t>
      </w:r>
      <w:r>
        <w:rPr>
          <w:color w:val="767171"/>
          <w:spacing w:val="20"/>
          <w:szCs w:val="24"/>
          <w:lang w:val="es-DO"/>
        </w:rPr>
        <w:t xml:space="preserve"> ambientales</w:t>
      </w:r>
      <w:r w:rsidRPr="002A41BD">
        <w:rPr>
          <w:color w:val="767171"/>
          <w:spacing w:val="20"/>
          <w:szCs w:val="24"/>
          <w:lang w:val="es-DO"/>
        </w:rPr>
        <w:t xml:space="preserve"> (conduce de extracción de material de la corteza terrestre, certificación de parcela, perforación de pozos, no objeción a deslinde, filmaciones, entre otras), representando un incremento de un 43% en relación con el mismo periodo 2021.</w:t>
      </w:r>
    </w:p>
    <w:p w14:paraId="5F2C3DF8" w14:textId="77777777" w:rsidR="00A23A0E" w:rsidRDefault="00A23A0E" w:rsidP="00A23A0E">
      <w:pPr>
        <w:spacing w:line="360" w:lineRule="auto"/>
        <w:jc w:val="both"/>
        <w:rPr>
          <w:color w:val="767171"/>
          <w:spacing w:val="20"/>
          <w:szCs w:val="24"/>
          <w:lang w:val="es-DO"/>
        </w:rPr>
      </w:pPr>
      <w:r w:rsidRPr="002A41BD">
        <w:rPr>
          <w:color w:val="767171"/>
          <w:spacing w:val="20"/>
          <w:szCs w:val="24"/>
          <w:lang w:val="es-DO"/>
        </w:rPr>
        <w:t>La Dirección de Ventanilla Única de Servicios Ambientales del Ministerio de Medio Ambiente y Recursos Naturales, participó en trece (13) mesas de trabajo para la puesta en marcha del programa de simplificación de trámites, en el que incluye burocracia cero, automatización de los servicios y pagos electrónicos.</w:t>
      </w:r>
    </w:p>
    <w:p w14:paraId="3F524822" w14:textId="77777777" w:rsidR="00A23A0E" w:rsidRPr="00D50224" w:rsidRDefault="00A23A0E" w:rsidP="00A23A0E">
      <w:pPr>
        <w:spacing w:line="360" w:lineRule="auto"/>
        <w:jc w:val="both"/>
        <w:rPr>
          <w:b/>
          <w:color w:val="767171"/>
          <w:spacing w:val="20"/>
          <w:szCs w:val="24"/>
          <w:lang w:val="es-DO"/>
        </w:rPr>
      </w:pPr>
      <w:r>
        <w:rPr>
          <w:b/>
          <w:color w:val="767171"/>
          <w:spacing w:val="20"/>
          <w:szCs w:val="24"/>
          <w:lang w:val="es-DO"/>
        </w:rPr>
        <w:t>A través de</w:t>
      </w:r>
      <w:r w:rsidRPr="00D50224">
        <w:rPr>
          <w:b/>
          <w:color w:val="767171"/>
          <w:spacing w:val="20"/>
          <w:szCs w:val="24"/>
          <w:lang w:val="es-DO"/>
        </w:rPr>
        <w:t xml:space="preserve"> la Dirección de Ventanilla Única de Servicios Ambientales –DVUSA(VU)-</w:t>
      </w:r>
    </w:p>
    <w:p w14:paraId="52A60F8D" w14:textId="77777777" w:rsidR="00A23A0E" w:rsidRPr="007926C3" w:rsidRDefault="00A23A0E" w:rsidP="00331DE1">
      <w:pPr>
        <w:numPr>
          <w:ilvl w:val="0"/>
          <w:numId w:val="31"/>
        </w:numPr>
        <w:spacing w:line="360" w:lineRule="auto"/>
        <w:jc w:val="both"/>
        <w:rPr>
          <w:bCs/>
          <w:color w:val="767171"/>
          <w:spacing w:val="20"/>
          <w:szCs w:val="24"/>
          <w:lang w:val="es-DO"/>
        </w:rPr>
      </w:pPr>
      <w:r w:rsidRPr="007926C3">
        <w:rPr>
          <w:bCs/>
          <w:color w:val="767171"/>
          <w:spacing w:val="20"/>
          <w:szCs w:val="24"/>
          <w:lang w:val="es-DO"/>
        </w:rPr>
        <w:t>DVUSA gestionó la creación de una estafeta de pagos de fianzas ambientales dentro de las instalaciones del ministerio, en colaboración con Seguros Banreservas, agilizando la obtención de las pólizas para los usuarios y la entrega de las autorizaciones, categorías A y B.</w:t>
      </w:r>
    </w:p>
    <w:p w14:paraId="47AF6DD6" w14:textId="77777777" w:rsidR="00A23A0E" w:rsidRPr="007926C3" w:rsidRDefault="00A23A0E" w:rsidP="00331DE1">
      <w:pPr>
        <w:numPr>
          <w:ilvl w:val="0"/>
          <w:numId w:val="31"/>
        </w:numPr>
        <w:spacing w:line="360" w:lineRule="auto"/>
        <w:jc w:val="both"/>
        <w:rPr>
          <w:bCs/>
          <w:color w:val="767171"/>
          <w:spacing w:val="20"/>
          <w:szCs w:val="24"/>
          <w:lang w:val="es-DO"/>
        </w:rPr>
      </w:pPr>
      <w:r>
        <w:rPr>
          <w:bCs/>
          <w:color w:val="767171"/>
          <w:spacing w:val="20"/>
          <w:szCs w:val="24"/>
          <w:lang w:val="es-DO"/>
        </w:rPr>
        <w:t>S</w:t>
      </w:r>
      <w:r w:rsidRPr="007926C3">
        <w:rPr>
          <w:bCs/>
          <w:color w:val="767171"/>
          <w:spacing w:val="20"/>
          <w:szCs w:val="24"/>
          <w:lang w:val="es-DO"/>
        </w:rPr>
        <w:t xml:space="preserve">e implementó la automatización de turnos de servicios a los usuarios, para la organización y </w:t>
      </w:r>
      <w:r>
        <w:rPr>
          <w:bCs/>
          <w:color w:val="767171"/>
          <w:spacing w:val="20"/>
          <w:szCs w:val="24"/>
          <w:lang w:val="es-DO"/>
        </w:rPr>
        <w:t>mayor eficiencia</w:t>
      </w:r>
      <w:r w:rsidRPr="007926C3">
        <w:rPr>
          <w:bCs/>
          <w:color w:val="767171"/>
          <w:spacing w:val="20"/>
          <w:szCs w:val="24"/>
          <w:lang w:val="es-DO"/>
        </w:rPr>
        <w:t xml:space="preserve"> del proceso de prestación de servicios.</w:t>
      </w:r>
    </w:p>
    <w:p w14:paraId="30158DE0" w14:textId="77777777" w:rsidR="00A23A0E" w:rsidRDefault="00A23A0E" w:rsidP="00331DE1">
      <w:pPr>
        <w:numPr>
          <w:ilvl w:val="0"/>
          <w:numId w:val="31"/>
        </w:numPr>
        <w:spacing w:line="360" w:lineRule="auto"/>
        <w:jc w:val="both"/>
        <w:rPr>
          <w:bCs/>
          <w:color w:val="767171"/>
          <w:spacing w:val="20"/>
          <w:szCs w:val="24"/>
          <w:lang w:val="es-DO"/>
        </w:rPr>
      </w:pPr>
      <w:r w:rsidRPr="007926C3">
        <w:rPr>
          <w:bCs/>
          <w:color w:val="767171"/>
          <w:spacing w:val="20"/>
          <w:szCs w:val="24"/>
          <w:lang w:val="es-DO"/>
        </w:rPr>
        <w:t>Para limitar la entrada a personas no autorizadas, se instaló un control de acceso biométrico.</w:t>
      </w:r>
    </w:p>
    <w:p w14:paraId="45F089C4" w14:textId="77777777" w:rsidR="00A23A0E" w:rsidRPr="007926C3" w:rsidRDefault="00A23A0E" w:rsidP="00331DE1">
      <w:pPr>
        <w:numPr>
          <w:ilvl w:val="0"/>
          <w:numId w:val="31"/>
        </w:numPr>
        <w:spacing w:line="360" w:lineRule="auto"/>
        <w:jc w:val="both"/>
        <w:rPr>
          <w:bCs/>
          <w:color w:val="767171"/>
          <w:spacing w:val="20"/>
          <w:szCs w:val="24"/>
          <w:lang w:val="es-DO"/>
        </w:rPr>
      </w:pPr>
      <w:r w:rsidRPr="007926C3">
        <w:rPr>
          <w:bCs/>
          <w:color w:val="767171"/>
          <w:spacing w:val="20"/>
          <w:szCs w:val="24"/>
          <w:lang w:val="es-DO"/>
        </w:rPr>
        <w:t>Se implementó el buzón de correo institucional, permitiendo mayor eficiencia en dar respuestas a los usuarios.</w:t>
      </w:r>
    </w:p>
    <w:p w14:paraId="0A049CE7" w14:textId="77777777" w:rsidR="000B196C" w:rsidRDefault="000B196C" w:rsidP="00A23A0E">
      <w:pPr>
        <w:rPr>
          <w:lang w:val="es-DO"/>
        </w:rPr>
      </w:pPr>
    </w:p>
    <w:p w14:paraId="71F313A7" w14:textId="77777777" w:rsidR="00A23A0E" w:rsidRDefault="00A23A0E" w:rsidP="00A23A0E">
      <w:pPr>
        <w:spacing w:line="360" w:lineRule="auto"/>
        <w:jc w:val="center"/>
        <w:rPr>
          <w:b/>
          <w:bCs/>
          <w:iCs/>
          <w:color w:val="767171"/>
          <w:spacing w:val="20"/>
          <w:szCs w:val="24"/>
          <w:lang w:val="es-DO"/>
        </w:rPr>
      </w:pPr>
      <w:r w:rsidRPr="00794759">
        <w:rPr>
          <w:b/>
          <w:bCs/>
          <w:iCs/>
          <w:color w:val="767171"/>
          <w:spacing w:val="20"/>
          <w:szCs w:val="24"/>
          <w:lang w:val="es-DO"/>
        </w:rPr>
        <w:t>Estadísticas de la Dirección de Ventanilla Única y Servicios Ambientales –DVUSA–</w:t>
      </w:r>
    </w:p>
    <w:p w14:paraId="1545D11A" w14:textId="7C4B04A4" w:rsidR="00A23A0E" w:rsidRPr="00794759" w:rsidRDefault="00A23A0E" w:rsidP="00A23A0E">
      <w:pPr>
        <w:spacing w:line="360" w:lineRule="auto"/>
        <w:jc w:val="center"/>
        <w:rPr>
          <w:b/>
          <w:bCs/>
          <w:iCs/>
          <w:color w:val="767171"/>
          <w:spacing w:val="20"/>
          <w:szCs w:val="24"/>
          <w:lang w:val="es-DO"/>
        </w:rPr>
      </w:pPr>
      <w:r w:rsidRPr="00794759">
        <w:rPr>
          <w:b/>
          <w:bCs/>
          <w:iCs/>
          <w:color w:val="767171"/>
          <w:spacing w:val="20"/>
          <w:szCs w:val="24"/>
          <w:lang w:val="es-DO"/>
        </w:rPr>
        <w:t>Periodo Enero</w:t>
      </w:r>
      <w:r w:rsidR="00554A56">
        <w:rPr>
          <w:b/>
          <w:bCs/>
          <w:iCs/>
          <w:color w:val="767171"/>
          <w:spacing w:val="20"/>
          <w:szCs w:val="24"/>
          <w:lang w:val="es-DO"/>
        </w:rPr>
        <w:t xml:space="preserve"> – </w:t>
      </w:r>
      <w:r w:rsidRPr="00794759">
        <w:rPr>
          <w:b/>
          <w:bCs/>
          <w:iCs/>
          <w:color w:val="767171"/>
          <w:spacing w:val="20"/>
          <w:szCs w:val="24"/>
          <w:lang w:val="es-DO"/>
        </w:rPr>
        <w:t>Octubre 2022</w:t>
      </w:r>
    </w:p>
    <w:tbl>
      <w:tblPr>
        <w:tblW w:w="9012" w:type="dxa"/>
        <w:tblInd w:w="-5" w:type="dxa"/>
        <w:tblCellMar>
          <w:left w:w="70" w:type="dxa"/>
          <w:right w:w="70" w:type="dxa"/>
        </w:tblCellMar>
        <w:tblLook w:val="04A0" w:firstRow="1" w:lastRow="0" w:firstColumn="1" w:lastColumn="0" w:noHBand="0" w:noVBand="1"/>
      </w:tblPr>
      <w:tblGrid>
        <w:gridCol w:w="1398"/>
        <w:gridCol w:w="618"/>
        <w:gridCol w:w="762"/>
        <w:gridCol w:w="662"/>
        <w:gridCol w:w="563"/>
        <w:gridCol w:w="607"/>
        <w:gridCol w:w="574"/>
        <w:gridCol w:w="545"/>
        <w:gridCol w:w="718"/>
        <w:gridCol w:w="1051"/>
        <w:gridCol w:w="785"/>
        <w:gridCol w:w="729"/>
      </w:tblGrid>
      <w:tr w:rsidR="00FE483F" w:rsidRPr="000E68E9" w14:paraId="20E78D02" w14:textId="77777777" w:rsidTr="00FA6FC6">
        <w:trPr>
          <w:trHeight w:val="300"/>
          <w:tblHeader/>
        </w:trPr>
        <w:tc>
          <w:tcPr>
            <w:tcW w:w="0" w:type="auto"/>
            <w:tcBorders>
              <w:top w:val="single" w:sz="4" w:space="0" w:color="4C4747"/>
              <w:left w:val="single" w:sz="4" w:space="0" w:color="4C4747"/>
              <w:bottom w:val="single" w:sz="4" w:space="0" w:color="4C4747"/>
              <w:right w:val="single" w:sz="4" w:space="0" w:color="4C4747"/>
            </w:tcBorders>
            <w:shd w:val="clear" w:color="000000" w:fill="203764"/>
            <w:noWrap/>
            <w:vAlign w:val="center"/>
            <w:hideMark/>
          </w:tcPr>
          <w:p w14:paraId="7205BB6D"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Nombre</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60F442ED"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Enero</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15B86188"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Febrero</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5D82534E"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Marzo</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6BC2BA50"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Abril</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28728D3E"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Mayo</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4DA158DE"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Junio</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41DB1237"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Julio</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0C56B275"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Agosto</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7508EA3F"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Septiembre</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720F787B"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Octubre</w:t>
            </w:r>
          </w:p>
        </w:tc>
        <w:tc>
          <w:tcPr>
            <w:tcW w:w="0" w:type="auto"/>
            <w:tcBorders>
              <w:top w:val="single" w:sz="4" w:space="0" w:color="4C4747"/>
              <w:left w:val="nil"/>
              <w:bottom w:val="single" w:sz="4" w:space="0" w:color="4C4747"/>
              <w:right w:val="single" w:sz="4" w:space="0" w:color="4C4747"/>
            </w:tcBorders>
            <w:shd w:val="clear" w:color="000000" w:fill="203764"/>
            <w:noWrap/>
            <w:vAlign w:val="center"/>
            <w:hideMark/>
          </w:tcPr>
          <w:p w14:paraId="568E01CA" w14:textId="77777777" w:rsidR="000B196C" w:rsidRPr="000B196C" w:rsidRDefault="000B196C" w:rsidP="000B196C">
            <w:pPr>
              <w:spacing w:after="0" w:line="240" w:lineRule="auto"/>
              <w:jc w:val="center"/>
              <w:rPr>
                <w:rFonts w:eastAsia="Times New Roman" w:cs="Times New Roman"/>
                <w:color w:val="757171"/>
                <w:sz w:val="20"/>
                <w:szCs w:val="24"/>
                <w:lang w:val="es-ES" w:eastAsia="es-ES"/>
              </w:rPr>
            </w:pPr>
            <w:r w:rsidRPr="000B196C">
              <w:rPr>
                <w:rFonts w:eastAsia="Times New Roman" w:cs="Times New Roman"/>
                <w:color w:val="757171"/>
                <w:sz w:val="20"/>
                <w:szCs w:val="24"/>
                <w:lang w:val="es-DO" w:eastAsia="es-ES"/>
              </w:rPr>
              <w:t>Totales</w:t>
            </w:r>
          </w:p>
        </w:tc>
      </w:tr>
      <w:tr w:rsidR="000E68E9" w:rsidRPr="000B196C" w14:paraId="39CC4A3D" w14:textId="77777777" w:rsidTr="000E68E9">
        <w:trPr>
          <w:trHeight w:val="48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6E194B68"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Proyectos, obras o actividades y servicios de áreas temáticas</w:t>
            </w:r>
          </w:p>
        </w:tc>
        <w:tc>
          <w:tcPr>
            <w:tcW w:w="0" w:type="auto"/>
            <w:tcBorders>
              <w:top w:val="nil"/>
              <w:left w:val="nil"/>
              <w:bottom w:val="single" w:sz="4" w:space="0" w:color="4C4747"/>
              <w:right w:val="single" w:sz="4" w:space="0" w:color="4C4747"/>
            </w:tcBorders>
            <w:shd w:val="clear" w:color="auto" w:fill="auto"/>
            <w:noWrap/>
            <w:vAlign w:val="center"/>
            <w:hideMark/>
          </w:tcPr>
          <w:p w14:paraId="5B6ED22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79</w:t>
            </w:r>
          </w:p>
        </w:tc>
        <w:tc>
          <w:tcPr>
            <w:tcW w:w="0" w:type="auto"/>
            <w:tcBorders>
              <w:top w:val="nil"/>
              <w:left w:val="nil"/>
              <w:bottom w:val="single" w:sz="4" w:space="0" w:color="4C4747"/>
              <w:right w:val="single" w:sz="4" w:space="0" w:color="4C4747"/>
            </w:tcBorders>
            <w:shd w:val="clear" w:color="auto" w:fill="auto"/>
            <w:noWrap/>
            <w:vAlign w:val="center"/>
            <w:hideMark/>
          </w:tcPr>
          <w:p w14:paraId="45805E3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112</w:t>
            </w:r>
          </w:p>
        </w:tc>
        <w:tc>
          <w:tcPr>
            <w:tcW w:w="0" w:type="auto"/>
            <w:tcBorders>
              <w:top w:val="nil"/>
              <w:left w:val="nil"/>
              <w:bottom w:val="single" w:sz="4" w:space="0" w:color="4C4747"/>
              <w:right w:val="single" w:sz="4" w:space="0" w:color="4C4747"/>
            </w:tcBorders>
            <w:shd w:val="clear" w:color="auto" w:fill="auto"/>
            <w:noWrap/>
            <w:vAlign w:val="center"/>
            <w:hideMark/>
          </w:tcPr>
          <w:p w14:paraId="68AAFAC2"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122</w:t>
            </w:r>
          </w:p>
        </w:tc>
        <w:tc>
          <w:tcPr>
            <w:tcW w:w="0" w:type="auto"/>
            <w:tcBorders>
              <w:top w:val="nil"/>
              <w:left w:val="nil"/>
              <w:bottom w:val="single" w:sz="4" w:space="0" w:color="4C4747"/>
              <w:right w:val="single" w:sz="4" w:space="0" w:color="4C4747"/>
            </w:tcBorders>
            <w:shd w:val="clear" w:color="auto" w:fill="auto"/>
            <w:noWrap/>
            <w:vAlign w:val="center"/>
            <w:hideMark/>
          </w:tcPr>
          <w:p w14:paraId="0262C6B6"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105</w:t>
            </w:r>
          </w:p>
        </w:tc>
        <w:tc>
          <w:tcPr>
            <w:tcW w:w="0" w:type="auto"/>
            <w:tcBorders>
              <w:top w:val="nil"/>
              <w:left w:val="nil"/>
              <w:bottom w:val="single" w:sz="4" w:space="0" w:color="4C4747"/>
              <w:right w:val="single" w:sz="4" w:space="0" w:color="4C4747"/>
            </w:tcBorders>
            <w:shd w:val="clear" w:color="auto" w:fill="auto"/>
            <w:noWrap/>
            <w:vAlign w:val="center"/>
            <w:hideMark/>
          </w:tcPr>
          <w:p w14:paraId="226DEC9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92</w:t>
            </w:r>
          </w:p>
        </w:tc>
        <w:tc>
          <w:tcPr>
            <w:tcW w:w="0" w:type="auto"/>
            <w:tcBorders>
              <w:top w:val="nil"/>
              <w:left w:val="nil"/>
              <w:bottom w:val="single" w:sz="4" w:space="0" w:color="4C4747"/>
              <w:right w:val="single" w:sz="4" w:space="0" w:color="4C4747"/>
            </w:tcBorders>
            <w:shd w:val="clear" w:color="auto" w:fill="auto"/>
            <w:noWrap/>
            <w:vAlign w:val="center"/>
            <w:hideMark/>
          </w:tcPr>
          <w:p w14:paraId="6E1B1B3A"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91</w:t>
            </w:r>
          </w:p>
        </w:tc>
        <w:tc>
          <w:tcPr>
            <w:tcW w:w="0" w:type="auto"/>
            <w:tcBorders>
              <w:top w:val="nil"/>
              <w:left w:val="nil"/>
              <w:bottom w:val="single" w:sz="4" w:space="0" w:color="4C4747"/>
              <w:right w:val="single" w:sz="4" w:space="0" w:color="4C4747"/>
            </w:tcBorders>
            <w:shd w:val="clear" w:color="auto" w:fill="auto"/>
            <w:noWrap/>
            <w:vAlign w:val="center"/>
            <w:hideMark/>
          </w:tcPr>
          <w:p w14:paraId="20F068E6"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86</w:t>
            </w:r>
          </w:p>
        </w:tc>
        <w:tc>
          <w:tcPr>
            <w:tcW w:w="0" w:type="auto"/>
            <w:tcBorders>
              <w:top w:val="nil"/>
              <w:left w:val="nil"/>
              <w:bottom w:val="single" w:sz="4" w:space="0" w:color="4C4747"/>
              <w:right w:val="single" w:sz="4" w:space="0" w:color="4C4747"/>
            </w:tcBorders>
            <w:shd w:val="clear" w:color="auto" w:fill="auto"/>
            <w:noWrap/>
            <w:vAlign w:val="center"/>
            <w:hideMark/>
          </w:tcPr>
          <w:p w14:paraId="41F4F78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93</w:t>
            </w:r>
          </w:p>
        </w:tc>
        <w:tc>
          <w:tcPr>
            <w:tcW w:w="0" w:type="auto"/>
            <w:tcBorders>
              <w:top w:val="nil"/>
              <w:left w:val="nil"/>
              <w:bottom w:val="single" w:sz="4" w:space="0" w:color="4C4747"/>
              <w:right w:val="single" w:sz="4" w:space="0" w:color="4C4747"/>
            </w:tcBorders>
            <w:shd w:val="clear" w:color="auto" w:fill="auto"/>
            <w:noWrap/>
            <w:vAlign w:val="center"/>
            <w:hideMark/>
          </w:tcPr>
          <w:p w14:paraId="6DC8C3D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105</w:t>
            </w:r>
          </w:p>
        </w:tc>
        <w:tc>
          <w:tcPr>
            <w:tcW w:w="0" w:type="auto"/>
            <w:tcBorders>
              <w:top w:val="nil"/>
              <w:left w:val="nil"/>
              <w:bottom w:val="single" w:sz="4" w:space="0" w:color="4C4747"/>
              <w:right w:val="single" w:sz="4" w:space="0" w:color="4C4747"/>
            </w:tcBorders>
            <w:shd w:val="clear" w:color="auto" w:fill="auto"/>
            <w:noWrap/>
            <w:vAlign w:val="center"/>
            <w:hideMark/>
          </w:tcPr>
          <w:p w14:paraId="4A0D1798"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110</w:t>
            </w:r>
          </w:p>
        </w:tc>
        <w:tc>
          <w:tcPr>
            <w:tcW w:w="0" w:type="auto"/>
            <w:tcBorders>
              <w:top w:val="nil"/>
              <w:left w:val="nil"/>
              <w:bottom w:val="single" w:sz="4" w:space="0" w:color="4C4747"/>
              <w:right w:val="single" w:sz="4" w:space="0" w:color="4C4747"/>
            </w:tcBorders>
            <w:shd w:val="clear" w:color="auto" w:fill="auto"/>
            <w:noWrap/>
            <w:vAlign w:val="center"/>
            <w:hideMark/>
          </w:tcPr>
          <w:p w14:paraId="734F06F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995</w:t>
            </w:r>
          </w:p>
        </w:tc>
      </w:tr>
      <w:tr w:rsidR="000E68E9" w:rsidRPr="000B196C" w14:paraId="680BCC63" w14:textId="77777777" w:rsidTr="000E68E9">
        <w:trPr>
          <w:trHeight w:val="48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6D48EBB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Renovaciones y Modificaciones</w:t>
            </w:r>
          </w:p>
        </w:tc>
        <w:tc>
          <w:tcPr>
            <w:tcW w:w="0" w:type="auto"/>
            <w:tcBorders>
              <w:top w:val="nil"/>
              <w:left w:val="nil"/>
              <w:bottom w:val="single" w:sz="4" w:space="0" w:color="4C4747"/>
              <w:right w:val="single" w:sz="4" w:space="0" w:color="4C4747"/>
            </w:tcBorders>
            <w:shd w:val="clear" w:color="auto" w:fill="auto"/>
            <w:noWrap/>
            <w:vAlign w:val="center"/>
            <w:hideMark/>
          </w:tcPr>
          <w:p w14:paraId="21869D8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35</w:t>
            </w:r>
          </w:p>
        </w:tc>
        <w:tc>
          <w:tcPr>
            <w:tcW w:w="0" w:type="auto"/>
            <w:tcBorders>
              <w:top w:val="nil"/>
              <w:left w:val="nil"/>
              <w:bottom w:val="single" w:sz="4" w:space="0" w:color="4C4747"/>
              <w:right w:val="single" w:sz="4" w:space="0" w:color="4C4747"/>
            </w:tcBorders>
            <w:shd w:val="clear" w:color="auto" w:fill="auto"/>
            <w:noWrap/>
            <w:vAlign w:val="center"/>
            <w:hideMark/>
          </w:tcPr>
          <w:p w14:paraId="4454F3F8"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49</w:t>
            </w:r>
          </w:p>
        </w:tc>
        <w:tc>
          <w:tcPr>
            <w:tcW w:w="0" w:type="auto"/>
            <w:tcBorders>
              <w:top w:val="nil"/>
              <w:left w:val="nil"/>
              <w:bottom w:val="single" w:sz="4" w:space="0" w:color="4C4747"/>
              <w:right w:val="single" w:sz="4" w:space="0" w:color="4C4747"/>
            </w:tcBorders>
            <w:shd w:val="clear" w:color="auto" w:fill="auto"/>
            <w:noWrap/>
            <w:vAlign w:val="center"/>
            <w:hideMark/>
          </w:tcPr>
          <w:p w14:paraId="0A203AFA"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52</w:t>
            </w:r>
          </w:p>
        </w:tc>
        <w:tc>
          <w:tcPr>
            <w:tcW w:w="0" w:type="auto"/>
            <w:tcBorders>
              <w:top w:val="nil"/>
              <w:left w:val="nil"/>
              <w:bottom w:val="single" w:sz="4" w:space="0" w:color="4C4747"/>
              <w:right w:val="single" w:sz="4" w:space="0" w:color="4C4747"/>
            </w:tcBorders>
            <w:shd w:val="clear" w:color="auto" w:fill="auto"/>
            <w:noWrap/>
            <w:vAlign w:val="center"/>
            <w:hideMark/>
          </w:tcPr>
          <w:p w14:paraId="1183400C"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44</w:t>
            </w:r>
          </w:p>
        </w:tc>
        <w:tc>
          <w:tcPr>
            <w:tcW w:w="0" w:type="auto"/>
            <w:tcBorders>
              <w:top w:val="nil"/>
              <w:left w:val="nil"/>
              <w:bottom w:val="single" w:sz="4" w:space="0" w:color="4C4747"/>
              <w:right w:val="single" w:sz="4" w:space="0" w:color="4C4747"/>
            </w:tcBorders>
            <w:shd w:val="clear" w:color="auto" w:fill="auto"/>
            <w:noWrap/>
            <w:vAlign w:val="center"/>
            <w:hideMark/>
          </w:tcPr>
          <w:p w14:paraId="733CBAD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64</w:t>
            </w:r>
          </w:p>
        </w:tc>
        <w:tc>
          <w:tcPr>
            <w:tcW w:w="0" w:type="auto"/>
            <w:tcBorders>
              <w:top w:val="nil"/>
              <w:left w:val="nil"/>
              <w:bottom w:val="single" w:sz="4" w:space="0" w:color="4C4747"/>
              <w:right w:val="single" w:sz="4" w:space="0" w:color="4C4747"/>
            </w:tcBorders>
            <w:shd w:val="clear" w:color="auto" w:fill="auto"/>
            <w:noWrap/>
            <w:vAlign w:val="center"/>
            <w:hideMark/>
          </w:tcPr>
          <w:p w14:paraId="7BD7AF1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37</w:t>
            </w:r>
          </w:p>
        </w:tc>
        <w:tc>
          <w:tcPr>
            <w:tcW w:w="0" w:type="auto"/>
            <w:tcBorders>
              <w:top w:val="nil"/>
              <w:left w:val="nil"/>
              <w:bottom w:val="single" w:sz="4" w:space="0" w:color="4C4747"/>
              <w:right w:val="single" w:sz="4" w:space="0" w:color="4C4747"/>
            </w:tcBorders>
            <w:shd w:val="clear" w:color="auto" w:fill="auto"/>
            <w:noWrap/>
            <w:vAlign w:val="center"/>
            <w:hideMark/>
          </w:tcPr>
          <w:p w14:paraId="1C64734D"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44</w:t>
            </w:r>
          </w:p>
        </w:tc>
        <w:tc>
          <w:tcPr>
            <w:tcW w:w="0" w:type="auto"/>
            <w:tcBorders>
              <w:top w:val="nil"/>
              <w:left w:val="nil"/>
              <w:bottom w:val="single" w:sz="4" w:space="0" w:color="4C4747"/>
              <w:right w:val="single" w:sz="4" w:space="0" w:color="4C4747"/>
            </w:tcBorders>
            <w:shd w:val="clear" w:color="auto" w:fill="auto"/>
            <w:noWrap/>
            <w:vAlign w:val="center"/>
            <w:hideMark/>
          </w:tcPr>
          <w:p w14:paraId="54A80D2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59</w:t>
            </w:r>
          </w:p>
        </w:tc>
        <w:tc>
          <w:tcPr>
            <w:tcW w:w="0" w:type="auto"/>
            <w:tcBorders>
              <w:top w:val="nil"/>
              <w:left w:val="nil"/>
              <w:bottom w:val="single" w:sz="4" w:space="0" w:color="4C4747"/>
              <w:right w:val="single" w:sz="4" w:space="0" w:color="4C4747"/>
            </w:tcBorders>
            <w:shd w:val="clear" w:color="auto" w:fill="auto"/>
            <w:noWrap/>
            <w:vAlign w:val="center"/>
            <w:hideMark/>
          </w:tcPr>
          <w:p w14:paraId="4E0CF272"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25</w:t>
            </w:r>
          </w:p>
        </w:tc>
        <w:tc>
          <w:tcPr>
            <w:tcW w:w="0" w:type="auto"/>
            <w:tcBorders>
              <w:top w:val="nil"/>
              <w:left w:val="nil"/>
              <w:bottom w:val="single" w:sz="4" w:space="0" w:color="4C4747"/>
              <w:right w:val="single" w:sz="4" w:space="0" w:color="4C4747"/>
            </w:tcBorders>
            <w:shd w:val="clear" w:color="auto" w:fill="auto"/>
            <w:noWrap/>
            <w:vAlign w:val="center"/>
            <w:hideMark/>
          </w:tcPr>
          <w:p w14:paraId="61BDED7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40</w:t>
            </w:r>
          </w:p>
        </w:tc>
        <w:tc>
          <w:tcPr>
            <w:tcW w:w="0" w:type="auto"/>
            <w:tcBorders>
              <w:top w:val="nil"/>
              <w:left w:val="nil"/>
              <w:bottom w:val="single" w:sz="4" w:space="0" w:color="4C4747"/>
              <w:right w:val="single" w:sz="4" w:space="0" w:color="4C4747"/>
            </w:tcBorders>
            <w:shd w:val="clear" w:color="auto" w:fill="auto"/>
            <w:noWrap/>
            <w:vAlign w:val="center"/>
            <w:hideMark/>
          </w:tcPr>
          <w:p w14:paraId="4E4C815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449</w:t>
            </w:r>
          </w:p>
        </w:tc>
      </w:tr>
      <w:tr w:rsidR="000E68E9" w:rsidRPr="000B196C" w14:paraId="0E5A8145" w14:textId="77777777" w:rsidTr="000E68E9">
        <w:trPr>
          <w:trHeight w:val="72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27ACD89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Servicios (Conduce, Filmaciones, No Objeciones, Certificaciones, otros)</w:t>
            </w:r>
          </w:p>
        </w:tc>
        <w:tc>
          <w:tcPr>
            <w:tcW w:w="0" w:type="auto"/>
            <w:tcBorders>
              <w:top w:val="nil"/>
              <w:left w:val="nil"/>
              <w:bottom w:val="single" w:sz="4" w:space="0" w:color="4C4747"/>
              <w:right w:val="single" w:sz="4" w:space="0" w:color="4C4747"/>
            </w:tcBorders>
            <w:shd w:val="clear" w:color="auto" w:fill="auto"/>
            <w:noWrap/>
            <w:vAlign w:val="center"/>
            <w:hideMark/>
          </w:tcPr>
          <w:p w14:paraId="2CFEF96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250</w:t>
            </w:r>
          </w:p>
        </w:tc>
        <w:tc>
          <w:tcPr>
            <w:tcW w:w="0" w:type="auto"/>
            <w:tcBorders>
              <w:top w:val="nil"/>
              <w:left w:val="nil"/>
              <w:bottom w:val="single" w:sz="4" w:space="0" w:color="4C4747"/>
              <w:right w:val="single" w:sz="4" w:space="0" w:color="4C4747"/>
            </w:tcBorders>
            <w:shd w:val="clear" w:color="auto" w:fill="auto"/>
            <w:noWrap/>
            <w:vAlign w:val="center"/>
            <w:hideMark/>
          </w:tcPr>
          <w:p w14:paraId="4CB262E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291</w:t>
            </w:r>
          </w:p>
        </w:tc>
        <w:tc>
          <w:tcPr>
            <w:tcW w:w="0" w:type="auto"/>
            <w:tcBorders>
              <w:top w:val="nil"/>
              <w:left w:val="nil"/>
              <w:bottom w:val="single" w:sz="4" w:space="0" w:color="4C4747"/>
              <w:right w:val="single" w:sz="4" w:space="0" w:color="4C4747"/>
            </w:tcBorders>
            <w:shd w:val="clear" w:color="auto" w:fill="auto"/>
            <w:noWrap/>
            <w:vAlign w:val="center"/>
            <w:hideMark/>
          </w:tcPr>
          <w:p w14:paraId="7289B94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372</w:t>
            </w:r>
          </w:p>
        </w:tc>
        <w:tc>
          <w:tcPr>
            <w:tcW w:w="0" w:type="auto"/>
            <w:tcBorders>
              <w:top w:val="nil"/>
              <w:left w:val="nil"/>
              <w:bottom w:val="single" w:sz="4" w:space="0" w:color="4C4747"/>
              <w:right w:val="single" w:sz="4" w:space="0" w:color="4C4747"/>
            </w:tcBorders>
            <w:shd w:val="clear" w:color="auto" w:fill="auto"/>
            <w:noWrap/>
            <w:vAlign w:val="center"/>
            <w:hideMark/>
          </w:tcPr>
          <w:p w14:paraId="28966FFA"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307</w:t>
            </w:r>
          </w:p>
        </w:tc>
        <w:tc>
          <w:tcPr>
            <w:tcW w:w="0" w:type="auto"/>
            <w:tcBorders>
              <w:top w:val="nil"/>
              <w:left w:val="nil"/>
              <w:bottom w:val="single" w:sz="4" w:space="0" w:color="4C4747"/>
              <w:right w:val="single" w:sz="4" w:space="0" w:color="4C4747"/>
            </w:tcBorders>
            <w:shd w:val="clear" w:color="auto" w:fill="auto"/>
            <w:noWrap/>
            <w:vAlign w:val="center"/>
            <w:hideMark/>
          </w:tcPr>
          <w:p w14:paraId="2E529BD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304</w:t>
            </w:r>
          </w:p>
        </w:tc>
        <w:tc>
          <w:tcPr>
            <w:tcW w:w="0" w:type="auto"/>
            <w:tcBorders>
              <w:top w:val="nil"/>
              <w:left w:val="nil"/>
              <w:bottom w:val="single" w:sz="4" w:space="0" w:color="4C4747"/>
              <w:right w:val="single" w:sz="4" w:space="0" w:color="4C4747"/>
            </w:tcBorders>
            <w:shd w:val="clear" w:color="auto" w:fill="auto"/>
            <w:noWrap/>
            <w:vAlign w:val="center"/>
            <w:hideMark/>
          </w:tcPr>
          <w:p w14:paraId="3232698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207</w:t>
            </w:r>
          </w:p>
        </w:tc>
        <w:tc>
          <w:tcPr>
            <w:tcW w:w="0" w:type="auto"/>
            <w:tcBorders>
              <w:top w:val="nil"/>
              <w:left w:val="nil"/>
              <w:bottom w:val="single" w:sz="4" w:space="0" w:color="4C4747"/>
              <w:right w:val="single" w:sz="4" w:space="0" w:color="4C4747"/>
            </w:tcBorders>
            <w:shd w:val="clear" w:color="auto" w:fill="auto"/>
            <w:noWrap/>
            <w:vAlign w:val="center"/>
            <w:hideMark/>
          </w:tcPr>
          <w:p w14:paraId="5306CCE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249</w:t>
            </w:r>
          </w:p>
        </w:tc>
        <w:tc>
          <w:tcPr>
            <w:tcW w:w="0" w:type="auto"/>
            <w:tcBorders>
              <w:top w:val="nil"/>
              <w:left w:val="nil"/>
              <w:bottom w:val="single" w:sz="4" w:space="0" w:color="4C4747"/>
              <w:right w:val="single" w:sz="4" w:space="0" w:color="4C4747"/>
            </w:tcBorders>
            <w:shd w:val="clear" w:color="auto" w:fill="auto"/>
            <w:noWrap/>
            <w:vAlign w:val="center"/>
            <w:hideMark/>
          </w:tcPr>
          <w:p w14:paraId="46F0E0D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281</w:t>
            </w:r>
          </w:p>
        </w:tc>
        <w:tc>
          <w:tcPr>
            <w:tcW w:w="0" w:type="auto"/>
            <w:tcBorders>
              <w:top w:val="nil"/>
              <w:left w:val="nil"/>
              <w:bottom w:val="single" w:sz="4" w:space="0" w:color="4C4747"/>
              <w:right w:val="single" w:sz="4" w:space="0" w:color="4C4747"/>
            </w:tcBorders>
            <w:shd w:val="clear" w:color="auto" w:fill="auto"/>
            <w:noWrap/>
            <w:vAlign w:val="center"/>
            <w:hideMark/>
          </w:tcPr>
          <w:p w14:paraId="21ED6C4C"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266</w:t>
            </w:r>
          </w:p>
        </w:tc>
        <w:tc>
          <w:tcPr>
            <w:tcW w:w="0" w:type="auto"/>
            <w:tcBorders>
              <w:top w:val="nil"/>
              <w:left w:val="nil"/>
              <w:bottom w:val="single" w:sz="4" w:space="0" w:color="4C4747"/>
              <w:right w:val="single" w:sz="4" w:space="0" w:color="4C4747"/>
            </w:tcBorders>
            <w:shd w:val="clear" w:color="auto" w:fill="auto"/>
            <w:noWrap/>
            <w:vAlign w:val="center"/>
            <w:hideMark/>
          </w:tcPr>
          <w:p w14:paraId="2C60663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301</w:t>
            </w:r>
          </w:p>
        </w:tc>
        <w:tc>
          <w:tcPr>
            <w:tcW w:w="0" w:type="auto"/>
            <w:tcBorders>
              <w:top w:val="nil"/>
              <w:left w:val="nil"/>
              <w:bottom w:val="single" w:sz="4" w:space="0" w:color="4C4747"/>
              <w:right w:val="single" w:sz="4" w:space="0" w:color="4C4747"/>
            </w:tcBorders>
            <w:shd w:val="clear" w:color="auto" w:fill="auto"/>
            <w:noWrap/>
            <w:vAlign w:val="center"/>
            <w:hideMark/>
          </w:tcPr>
          <w:p w14:paraId="093D43B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2.828</w:t>
            </w:r>
          </w:p>
        </w:tc>
      </w:tr>
      <w:tr w:rsidR="000E68E9" w:rsidRPr="000B196C" w14:paraId="6891B7CD" w14:textId="77777777" w:rsidTr="000E68E9">
        <w:trPr>
          <w:trHeight w:val="48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411DEEBC"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Registro de Estudios Ambientales</w:t>
            </w:r>
          </w:p>
        </w:tc>
        <w:tc>
          <w:tcPr>
            <w:tcW w:w="0" w:type="auto"/>
            <w:tcBorders>
              <w:top w:val="nil"/>
              <w:left w:val="nil"/>
              <w:bottom w:val="single" w:sz="4" w:space="0" w:color="4C4747"/>
              <w:right w:val="single" w:sz="4" w:space="0" w:color="4C4747"/>
            </w:tcBorders>
            <w:shd w:val="clear" w:color="auto" w:fill="auto"/>
            <w:noWrap/>
            <w:vAlign w:val="center"/>
            <w:hideMark/>
          </w:tcPr>
          <w:p w14:paraId="345C84C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26</w:t>
            </w:r>
          </w:p>
        </w:tc>
        <w:tc>
          <w:tcPr>
            <w:tcW w:w="0" w:type="auto"/>
            <w:tcBorders>
              <w:top w:val="nil"/>
              <w:left w:val="nil"/>
              <w:bottom w:val="single" w:sz="4" w:space="0" w:color="4C4747"/>
              <w:right w:val="single" w:sz="4" w:space="0" w:color="4C4747"/>
            </w:tcBorders>
            <w:shd w:val="clear" w:color="auto" w:fill="auto"/>
            <w:noWrap/>
            <w:vAlign w:val="center"/>
            <w:hideMark/>
          </w:tcPr>
          <w:p w14:paraId="5C5DAD8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40</w:t>
            </w:r>
          </w:p>
        </w:tc>
        <w:tc>
          <w:tcPr>
            <w:tcW w:w="0" w:type="auto"/>
            <w:tcBorders>
              <w:top w:val="nil"/>
              <w:left w:val="nil"/>
              <w:bottom w:val="single" w:sz="4" w:space="0" w:color="4C4747"/>
              <w:right w:val="single" w:sz="4" w:space="0" w:color="4C4747"/>
            </w:tcBorders>
            <w:shd w:val="clear" w:color="auto" w:fill="auto"/>
            <w:noWrap/>
            <w:vAlign w:val="center"/>
            <w:hideMark/>
          </w:tcPr>
          <w:p w14:paraId="10D66CC9"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31</w:t>
            </w:r>
          </w:p>
        </w:tc>
        <w:tc>
          <w:tcPr>
            <w:tcW w:w="0" w:type="auto"/>
            <w:tcBorders>
              <w:top w:val="nil"/>
              <w:left w:val="nil"/>
              <w:bottom w:val="single" w:sz="4" w:space="0" w:color="4C4747"/>
              <w:right w:val="single" w:sz="4" w:space="0" w:color="4C4747"/>
            </w:tcBorders>
            <w:shd w:val="clear" w:color="auto" w:fill="auto"/>
            <w:noWrap/>
            <w:vAlign w:val="center"/>
            <w:hideMark/>
          </w:tcPr>
          <w:p w14:paraId="0D18079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w:t>
            </w:r>
          </w:p>
        </w:tc>
        <w:tc>
          <w:tcPr>
            <w:tcW w:w="0" w:type="auto"/>
            <w:tcBorders>
              <w:top w:val="nil"/>
              <w:left w:val="nil"/>
              <w:bottom w:val="single" w:sz="4" w:space="0" w:color="4C4747"/>
              <w:right w:val="single" w:sz="4" w:space="0" w:color="4C4747"/>
            </w:tcBorders>
            <w:shd w:val="clear" w:color="auto" w:fill="auto"/>
            <w:noWrap/>
            <w:vAlign w:val="center"/>
            <w:hideMark/>
          </w:tcPr>
          <w:p w14:paraId="6DE87BB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38</w:t>
            </w:r>
          </w:p>
        </w:tc>
        <w:tc>
          <w:tcPr>
            <w:tcW w:w="0" w:type="auto"/>
            <w:tcBorders>
              <w:top w:val="nil"/>
              <w:left w:val="nil"/>
              <w:bottom w:val="single" w:sz="4" w:space="0" w:color="4C4747"/>
              <w:right w:val="single" w:sz="4" w:space="0" w:color="4C4747"/>
            </w:tcBorders>
            <w:shd w:val="clear" w:color="auto" w:fill="auto"/>
            <w:noWrap/>
            <w:vAlign w:val="center"/>
            <w:hideMark/>
          </w:tcPr>
          <w:p w14:paraId="0ADEA3A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22</w:t>
            </w:r>
          </w:p>
        </w:tc>
        <w:tc>
          <w:tcPr>
            <w:tcW w:w="0" w:type="auto"/>
            <w:tcBorders>
              <w:top w:val="nil"/>
              <w:left w:val="nil"/>
              <w:bottom w:val="single" w:sz="4" w:space="0" w:color="4C4747"/>
              <w:right w:val="single" w:sz="4" w:space="0" w:color="4C4747"/>
            </w:tcBorders>
            <w:shd w:val="clear" w:color="auto" w:fill="auto"/>
            <w:noWrap/>
            <w:vAlign w:val="center"/>
            <w:hideMark/>
          </w:tcPr>
          <w:p w14:paraId="1A38E98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31</w:t>
            </w:r>
          </w:p>
        </w:tc>
        <w:tc>
          <w:tcPr>
            <w:tcW w:w="0" w:type="auto"/>
            <w:tcBorders>
              <w:top w:val="nil"/>
              <w:left w:val="nil"/>
              <w:bottom w:val="single" w:sz="4" w:space="0" w:color="4C4747"/>
              <w:right w:val="single" w:sz="4" w:space="0" w:color="4C4747"/>
            </w:tcBorders>
            <w:shd w:val="clear" w:color="auto" w:fill="auto"/>
            <w:noWrap/>
            <w:vAlign w:val="center"/>
            <w:hideMark/>
          </w:tcPr>
          <w:p w14:paraId="1462B74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28</w:t>
            </w:r>
          </w:p>
        </w:tc>
        <w:tc>
          <w:tcPr>
            <w:tcW w:w="0" w:type="auto"/>
            <w:tcBorders>
              <w:top w:val="nil"/>
              <w:left w:val="nil"/>
              <w:bottom w:val="single" w:sz="4" w:space="0" w:color="4C4747"/>
              <w:right w:val="single" w:sz="4" w:space="0" w:color="4C4747"/>
            </w:tcBorders>
            <w:shd w:val="clear" w:color="auto" w:fill="auto"/>
            <w:noWrap/>
            <w:vAlign w:val="center"/>
            <w:hideMark/>
          </w:tcPr>
          <w:p w14:paraId="2A1F031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20</w:t>
            </w:r>
          </w:p>
        </w:tc>
        <w:tc>
          <w:tcPr>
            <w:tcW w:w="0" w:type="auto"/>
            <w:tcBorders>
              <w:top w:val="nil"/>
              <w:left w:val="nil"/>
              <w:bottom w:val="single" w:sz="4" w:space="0" w:color="4C4747"/>
              <w:right w:val="single" w:sz="4" w:space="0" w:color="4C4747"/>
            </w:tcBorders>
            <w:shd w:val="clear" w:color="auto" w:fill="auto"/>
            <w:noWrap/>
            <w:vAlign w:val="center"/>
            <w:hideMark/>
          </w:tcPr>
          <w:p w14:paraId="02C5E4A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44</w:t>
            </w:r>
          </w:p>
        </w:tc>
        <w:tc>
          <w:tcPr>
            <w:tcW w:w="0" w:type="auto"/>
            <w:tcBorders>
              <w:top w:val="nil"/>
              <w:left w:val="nil"/>
              <w:bottom w:val="single" w:sz="4" w:space="0" w:color="4C4747"/>
              <w:right w:val="single" w:sz="4" w:space="0" w:color="4C4747"/>
            </w:tcBorders>
            <w:shd w:val="clear" w:color="auto" w:fill="auto"/>
            <w:noWrap/>
            <w:vAlign w:val="center"/>
            <w:hideMark/>
          </w:tcPr>
          <w:p w14:paraId="7CE1414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309</w:t>
            </w:r>
          </w:p>
        </w:tc>
      </w:tr>
      <w:tr w:rsidR="000E68E9" w:rsidRPr="000B196C" w14:paraId="49EFB7AD" w14:textId="77777777" w:rsidTr="000E68E9">
        <w:trPr>
          <w:trHeight w:val="30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39452C2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Correos y Llamadas entrantes</w:t>
            </w:r>
          </w:p>
        </w:tc>
        <w:tc>
          <w:tcPr>
            <w:tcW w:w="0" w:type="auto"/>
            <w:tcBorders>
              <w:top w:val="nil"/>
              <w:left w:val="nil"/>
              <w:bottom w:val="single" w:sz="4" w:space="0" w:color="4C4747"/>
              <w:right w:val="single" w:sz="4" w:space="0" w:color="4C4747"/>
            </w:tcBorders>
            <w:shd w:val="clear" w:color="auto" w:fill="auto"/>
            <w:noWrap/>
            <w:vAlign w:val="center"/>
            <w:hideMark/>
          </w:tcPr>
          <w:p w14:paraId="2DBCD27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1.971</w:t>
            </w:r>
          </w:p>
        </w:tc>
        <w:tc>
          <w:tcPr>
            <w:tcW w:w="0" w:type="auto"/>
            <w:tcBorders>
              <w:top w:val="nil"/>
              <w:left w:val="nil"/>
              <w:bottom w:val="single" w:sz="4" w:space="0" w:color="4C4747"/>
              <w:right w:val="single" w:sz="4" w:space="0" w:color="4C4747"/>
            </w:tcBorders>
            <w:shd w:val="clear" w:color="auto" w:fill="auto"/>
            <w:noWrap/>
            <w:vAlign w:val="center"/>
            <w:hideMark/>
          </w:tcPr>
          <w:p w14:paraId="3FE27BA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2.956</w:t>
            </w:r>
          </w:p>
        </w:tc>
        <w:tc>
          <w:tcPr>
            <w:tcW w:w="0" w:type="auto"/>
            <w:tcBorders>
              <w:top w:val="nil"/>
              <w:left w:val="nil"/>
              <w:bottom w:val="single" w:sz="4" w:space="0" w:color="4C4747"/>
              <w:right w:val="single" w:sz="4" w:space="0" w:color="4C4747"/>
            </w:tcBorders>
            <w:shd w:val="clear" w:color="auto" w:fill="auto"/>
            <w:noWrap/>
            <w:vAlign w:val="center"/>
            <w:hideMark/>
          </w:tcPr>
          <w:p w14:paraId="6EAE11B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3.455</w:t>
            </w:r>
          </w:p>
        </w:tc>
        <w:tc>
          <w:tcPr>
            <w:tcW w:w="0" w:type="auto"/>
            <w:tcBorders>
              <w:top w:val="nil"/>
              <w:left w:val="nil"/>
              <w:bottom w:val="single" w:sz="4" w:space="0" w:color="4C4747"/>
              <w:right w:val="single" w:sz="4" w:space="0" w:color="4C4747"/>
            </w:tcBorders>
            <w:shd w:val="clear" w:color="auto" w:fill="auto"/>
            <w:noWrap/>
            <w:vAlign w:val="center"/>
            <w:hideMark/>
          </w:tcPr>
          <w:p w14:paraId="26E9F90A"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2.928</w:t>
            </w:r>
          </w:p>
        </w:tc>
        <w:tc>
          <w:tcPr>
            <w:tcW w:w="0" w:type="auto"/>
            <w:tcBorders>
              <w:top w:val="nil"/>
              <w:left w:val="nil"/>
              <w:bottom w:val="single" w:sz="4" w:space="0" w:color="4C4747"/>
              <w:right w:val="single" w:sz="4" w:space="0" w:color="4C4747"/>
            </w:tcBorders>
            <w:shd w:val="clear" w:color="auto" w:fill="auto"/>
            <w:noWrap/>
            <w:vAlign w:val="center"/>
            <w:hideMark/>
          </w:tcPr>
          <w:p w14:paraId="7903B598"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3.017</w:t>
            </w:r>
          </w:p>
        </w:tc>
        <w:tc>
          <w:tcPr>
            <w:tcW w:w="0" w:type="auto"/>
            <w:tcBorders>
              <w:top w:val="nil"/>
              <w:left w:val="nil"/>
              <w:bottom w:val="single" w:sz="4" w:space="0" w:color="4C4747"/>
              <w:right w:val="single" w:sz="4" w:space="0" w:color="4C4747"/>
            </w:tcBorders>
            <w:shd w:val="clear" w:color="auto" w:fill="auto"/>
            <w:noWrap/>
            <w:vAlign w:val="center"/>
            <w:hideMark/>
          </w:tcPr>
          <w:p w14:paraId="1E5A749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2.913</w:t>
            </w:r>
          </w:p>
        </w:tc>
        <w:tc>
          <w:tcPr>
            <w:tcW w:w="0" w:type="auto"/>
            <w:tcBorders>
              <w:top w:val="nil"/>
              <w:left w:val="nil"/>
              <w:bottom w:val="single" w:sz="4" w:space="0" w:color="4C4747"/>
              <w:right w:val="single" w:sz="4" w:space="0" w:color="4C4747"/>
            </w:tcBorders>
            <w:shd w:val="clear" w:color="auto" w:fill="auto"/>
            <w:noWrap/>
            <w:vAlign w:val="center"/>
            <w:hideMark/>
          </w:tcPr>
          <w:p w14:paraId="0F36AB5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2.928</w:t>
            </w:r>
          </w:p>
        </w:tc>
        <w:tc>
          <w:tcPr>
            <w:tcW w:w="0" w:type="auto"/>
            <w:tcBorders>
              <w:top w:val="nil"/>
              <w:left w:val="nil"/>
              <w:bottom w:val="single" w:sz="4" w:space="0" w:color="4C4747"/>
              <w:right w:val="single" w:sz="4" w:space="0" w:color="4C4747"/>
            </w:tcBorders>
            <w:shd w:val="clear" w:color="auto" w:fill="auto"/>
            <w:noWrap/>
            <w:vAlign w:val="center"/>
            <w:hideMark/>
          </w:tcPr>
          <w:p w14:paraId="3F57886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4.061</w:t>
            </w:r>
          </w:p>
        </w:tc>
        <w:tc>
          <w:tcPr>
            <w:tcW w:w="0" w:type="auto"/>
            <w:tcBorders>
              <w:top w:val="nil"/>
              <w:left w:val="nil"/>
              <w:bottom w:val="single" w:sz="4" w:space="0" w:color="4C4747"/>
              <w:right w:val="single" w:sz="4" w:space="0" w:color="4C4747"/>
            </w:tcBorders>
            <w:shd w:val="clear" w:color="auto" w:fill="auto"/>
            <w:noWrap/>
            <w:vAlign w:val="center"/>
            <w:hideMark/>
          </w:tcPr>
          <w:p w14:paraId="1C1813C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2.847</w:t>
            </w:r>
          </w:p>
        </w:tc>
        <w:tc>
          <w:tcPr>
            <w:tcW w:w="0" w:type="auto"/>
            <w:tcBorders>
              <w:top w:val="nil"/>
              <w:left w:val="nil"/>
              <w:bottom w:val="single" w:sz="4" w:space="0" w:color="4C4747"/>
              <w:right w:val="single" w:sz="4" w:space="0" w:color="4C4747"/>
            </w:tcBorders>
            <w:shd w:val="clear" w:color="auto" w:fill="auto"/>
            <w:noWrap/>
            <w:vAlign w:val="center"/>
            <w:hideMark/>
          </w:tcPr>
          <w:p w14:paraId="62BAD27D"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2.942</w:t>
            </w:r>
          </w:p>
        </w:tc>
        <w:tc>
          <w:tcPr>
            <w:tcW w:w="0" w:type="auto"/>
            <w:tcBorders>
              <w:top w:val="nil"/>
              <w:left w:val="nil"/>
              <w:bottom w:val="single" w:sz="4" w:space="0" w:color="4C4747"/>
              <w:right w:val="single" w:sz="4" w:space="0" w:color="4C4747"/>
            </w:tcBorders>
            <w:shd w:val="clear" w:color="auto" w:fill="auto"/>
            <w:noWrap/>
            <w:vAlign w:val="center"/>
            <w:hideMark/>
          </w:tcPr>
          <w:p w14:paraId="3429FD8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30.018</w:t>
            </w:r>
          </w:p>
        </w:tc>
      </w:tr>
      <w:tr w:rsidR="000E68E9" w:rsidRPr="000B196C" w14:paraId="23C1A459" w14:textId="77777777" w:rsidTr="000E68E9">
        <w:trPr>
          <w:trHeight w:val="30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0C6631F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Autorizaciones emitidas</w:t>
            </w:r>
          </w:p>
        </w:tc>
        <w:tc>
          <w:tcPr>
            <w:tcW w:w="0" w:type="auto"/>
            <w:tcBorders>
              <w:top w:val="nil"/>
              <w:left w:val="nil"/>
              <w:bottom w:val="single" w:sz="4" w:space="0" w:color="4C4747"/>
              <w:right w:val="single" w:sz="4" w:space="0" w:color="4C4747"/>
            </w:tcBorders>
            <w:shd w:val="clear" w:color="auto" w:fill="auto"/>
            <w:noWrap/>
            <w:vAlign w:val="center"/>
            <w:hideMark/>
          </w:tcPr>
          <w:p w14:paraId="479729C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241</w:t>
            </w:r>
          </w:p>
        </w:tc>
        <w:tc>
          <w:tcPr>
            <w:tcW w:w="0" w:type="auto"/>
            <w:tcBorders>
              <w:top w:val="nil"/>
              <w:left w:val="nil"/>
              <w:bottom w:val="single" w:sz="4" w:space="0" w:color="4C4747"/>
              <w:right w:val="single" w:sz="4" w:space="0" w:color="4C4747"/>
            </w:tcBorders>
            <w:shd w:val="clear" w:color="auto" w:fill="auto"/>
            <w:noWrap/>
            <w:vAlign w:val="center"/>
            <w:hideMark/>
          </w:tcPr>
          <w:p w14:paraId="0D2A330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401</w:t>
            </w:r>
          </w:p>
        </w:tc>
        <w:tc>
          <w:tcPr>
            <w:tcW w:w="0" w:type="auto"/>
            <w:tcBorders>
              <w:top w:val="nil"/>
              <w:left w:val="nil"/>
              <w:bottom w:val="single" w:sz="4" w:space="0" w:color="4C4747"/>
              <w:right w:val="single" w:sz="4" w:space="0" w:color="4C4747"/>
            </w:tcBorders>
            <w:shd w:val="clear" w:color="auto" w:fill="auto"/>
            <w:noWrap/>
            <w:vAlign w:val="center"/>
            <w:hideMark/>
          </w:tcPr>
          <w:p w14:paraId="26F4397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371</w:t>
            </w:r>
          </w:p>
        </w:tc>
        <w:tc>
          <w:tcPr>
            <w:tcW w:w="0" w:type="auto"/>
            <w:tcBorders>
              <w:top w:val="nil"/>
              <w:left w:val="nil"/>
              <w:bottom w:val="single" w:sz="4" w:space="0" w:color="4C4747"/>
              <w:right w:val="single" w:sz="4" w:space="0" w:color="4C4747"/>
            </w:tcBorders>
            <w:shd w:val="clear" w:color="auto" w:fill="auto"/>
            <w:noWrap/>
            <w:vAlign w:val="center"/>
            <w:hideMark/>
          </w:tcPr>
          <w:p w14:paraId="024D13E6"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298</w:t>
            </w:r>
          </w:p>
        </w:tc>
        <w:tc>
          <w:tcPr>
            <w:tcW w:w="0" w:type="auto"/>
            <w:tcBorders>
              <w:top w:val="nil"/>
              <w:left w:val="nil"/>
              <w:bottom w:val="single" w:sz="4" w:space="0" w:color="4C4747"/>
              <w:right w:val="single" w:sz="4" w:space="0" w:color="4C4747"/>
            </w:tcBorders>
            <w:shd w:val="clear" w:color="auto" w:fill="auto"/>
            <w:noWrap/>
            <w:vAlign w:val="center"/>
            <w:hideMark/>
          </w:tcPr>
          <w:p w14:paraId="62012296"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313</w:t>
            </w:r>
          </w:p>
        </w:tc>
        <w:tc>
          <w:tcPr>
            <w:tcW w:w="0" w:type="auto"/>
            <w:tcBorders>
              <w:top w:val="nil"/>
              <w:left w:val="nil"/>
              <w:bottom w:val="single" w:sz="4" w:space="0" w:color="4C4747"/>
              <w:right w:val="single" w:sz="4" w:space="0" w:color="4C4747"/>
            </w:tcBorders>
            <w:shd w:val="clear" w:color="auto" w:fill="auto"/>
            <w:noWrap/>
            <w:vAlign w:val="center"/>
            <w:hideMark/>
          </w:tcPr>
          <w:p w14:paraId="6098D1F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158</w:t>
            </w:r>
          </w:p>
        </w:tc>
        <w:tc>
          <w:tcPr>
            <w:tcW w:w="0" w:type="auto"/>
            <w:tcBorders>
              <w:top w:val="nil"/>
              <w:left w:val="nil"/>
              <w:bottom w:val="single" w:sz="4" w:space="0" w:color="4C4747"/>
              <w:right w:val="single" w:sz="4" w:space="0" w:color="4C4747"/>
            </w:tcBorders>
            <w:shd w:val="clear" w:color="auto" w:fill="auto"/>
            <w:noWrap/>
            <w:vAlign w:val="center"/>
            <w:hideMark/>
          </w:tcPr>
          <w:p w14:paraId="61BD1DF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212</w:t>
            </w:r>
          </w:p>
        </w:tc>
        <w:tc>
          <w:tcPr>
            <w:tcW w:w="0" w:type="auto"/>
            <w:tcBorders>
              <w:top w:val="nil"/>
              <w:left w:val="nil"/>
              <w:bottom w:val="single" w:sz="4" w:space="0" w:color="4C4747"/>
              <w:right w:val="single" w:sz="4" w:space="0" w:color="4C4747"/>
            </w:tcBorders>
            <w:shd w:val="clear" w:color="auto" w:fill="auto"/>
            <w:noWrap/>
            <w:vAlign w:val="center"/>
            <w:hideMark/>
          </w:tcPr>
          <w:p w14:paraId="2F348AD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413</w:t>
            </w:r>
          </w:p>
        </w:tc>
        <w:tc>
          <w:tcPr>
            <w:tcW w:w="0" w:type="auto"/>
            <w:tcBorders>
              <w:top w:val="nil"/>
              <w:left w:val="nil"/>
              <w:bottom w:val="single" w:sz="4" w:space="0" w:color="4C4747"/>
              <w:right w:val="single" w:sz="4" w:space="0" w:color="4C4747"/>
            </w:tcBorders>
            <w:shd w:val="clear" w:color="auto" w:fill="auto"/>
            <w:noWrap/>
            <w:vAlign w:val="center"/>
            <w:hideMark/>
          </w:tcPr>
          <w:p w14:paraId="0DC0283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440</w:t>
            </w:r>
          </w:p>
        </w:tc>
        <w:tc>
          <w:tcPr>
            <w:tcW w:w="0" w:type="auto"/>
            <w:tcBorders>
              <w:top w:val="nil"/>
              <w:left w:val="nil"/>
              <w:bottom w:val="single" w:sz="4" w:space="0" w:color="4C4747"/>
              <w:right w:val="single" w:sz="4" w:space="0" w:color="4C4747"/>
            </w:tcBorders>
            <w:shd w:val="clear" w:color="auto" w:fill="auto"/>
            <w:noWrap/>
            <w:vAlign w:val="center"/>
            <w:hideMark/>
          </w:tcPr>
          <w:p w14:paraId="1FD376FC"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261</w:t>
            </w:r>
          </w:p>
        </w:tc>
        <w:tc>
          <w:tcPr>
            <w:tcW w:w="0" w:type="auto"/>
            <w:tcBorders>
              <w:top w:val="nil"/>
              <w:left w:val="nil"/>
              <w:bottom w:val="single" w:sz="4" w:space="0" w:color="4C4747"/>
              <w:right w:val="single" w:sz="4" w:space="0" w:color="4C4747"/>
            </w:tcBorders>
            <w:shd w:val="clear" w:color="auto" w:fill="auto"/>
            <w:noWrap/>
            <w:vAlign w:val="center"/>
            <w:hideMark/>
          </w:tcPr>
          <w:p w14:paraId="0E887372"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3.108</w:t>
            </w:r>
          </w:p>
        </w:tc>
      </w:tr>
      <w:tr w:rsidR="000E68E9" w:rsidRPr="000B196C" w14:paraId="365A82E3" w14:textId="77777777" w:rsidTr="000E68E9">
        <w:trPr>
          <w:trHeight w:val="48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56CAAC3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Entrega de Autorizaciones Categoría A,B,C</w:t>
            </w:r>
          </w:p>
        </w:tc>
        <w:tc>
          <w:tcPr>
            <w:tcW w:w="0" w:type="auto"/>
            <w:tcBorders>
              <w:top w:val="nil"/>
              <w:left w:val="nil"/>
              <w:bottom w:val="single" w:sz="4" w:space="0" w:color="4C4747"/>
              <w:right w:val="single" w:sz="4" w:space="0" w:color="4C4747"/>
            </w:tcBorders>
            <w:shd w:val="clear" w:color="auto" w:fill="auto"/>
            <w:noWrap/>
            <w:vAlign w:val="center"/>
            <w:hideMark/>
          </w:tcPr>
          <w:p w14:paraId="383CC70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42</w:t>
            </w:r>
          </w:p>
        </w:tc>
        <w:tc>
          <w:tcPr>
            <w:tcW w:w="0" w:type="auto"/>
            <w:tcBorders>
              <w:top w:val="nil"/>
              <w:left w:val="nil"/>
              <w:bottom w:val="single" w:sz="4" w:space="0" w:color="4C4747"/>
              <w:right w:val="single" w:sz="4" w:space="0" w:color="4C4747"/>
            </w:tcBorders>
            <w:shd w:val="clear" w:color="auto" w:fill="auto"/>
            <w:noWrap/>
            <w:vAlign w:val="center"/>
            <w:hideMark/>
          </w:tcPr>
          <w:p w14:paraId="0EACB269"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53</w:t>
            </w:r>
          </w:p>
        </w:tc>
        <w:tc>
          <w:tcPr>
            <w:tcW w:w="0" w:type="auto"/>
            <w:tcBorders>
              <w:top w:val="nil"/>
              <w:left w:val="nil"/>
              <w:bottom w:val="single" w:sz="4" w:space="0" w:color="4C4747"/>
              <w:right w:val="single" w:sz="4" w:space="0" w:color="4C4747"/>
            </w:tcBorders>
            <w:shd w:val="clear" w:color="auto" w:fill="auto"/>
            <w:noWrap/>
            <w:vAlign w:val="center"/>
            <w:hideMark/>
          </w:tcPr>
          <w:p w14:paraId="12452F9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56</w:t>
            </w:r>
          </w:p>
        </w:tc>
        <w:tc>
          <w:tcPr>
            <w:tcW w:w="0" w:type="auto"/>
            <w:tcBorders>
              <w:top w:val="nil"/>
              <w:left w:val="nil"/>
              <w:bottom w:val="single" w:sz="4" w:space="0" w:color="4C4747"/>
              <w:right w:val="single" w:sz="4" w:space="0" w:color="4C4747"/>
            </w:tcBorders>
            <w:shd w:val="clear" w:color="auto" w:fill="auto"/>
            <w:noWrap/>
            <w:vAlign w:val="center"/>
            <w:hideMark/>
          </w:tcPr>
          <w:p w14:paraId="033EF48C"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47</w:t>
            </w:r>
          </w:p>
        </w:tc>
        <w:tc>
          <w:tcPr>
            <w:tcW w:w="0" w:type="auto"/>
            <w:tcBorders>
              <w:top w:val="nil"/>
              <w:left w:val="nil"/>
              <w:bottom w:val="single" w:sz="4" w:space="0" w:color="4C4747"/>
              <w:right w:val="single" w:sz="4" w:space="0" w:color="4C4747"/>
            </w:tcBorders>
            <w:shd w:val="clear" w:color="auto" w:fill="auto"/>
            <w:noWrap/>
            <w:vAlign w:val="center"/>
            <w:hideMark/>
          </w:tcPr>
          <w:p w14:paraId="21383FA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97</w:t>
            </w:r>
          </w:p>
        </w:tc>
        <w:tc>
          <w:tcPr>
            <w:tcW w:w="0" w:type="auto"/>
            <w:tcBorders>
              <w:top w:val="nil"/>
              <w:left w:val="nil"/>
              <w:bottom w:val="single" w:sz="4" w:space="0" w:color="4C4747"/>
              <w:right w:val="single" w:sz="4" w:space="0" w:color="4C4747"/>
            </w:tcBorders>
            <w:shd w:val="clear" w:color="auto" w:fill="auto"/>
            <w:noWrap/>
            <w:vAlign w:val="center"/>
            <w:hideMark/>
          </w:tcPr>
          <w:p w14:paraId="05EFBF1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46</w:t>
            </w:r>
          </w:p>
        </w:tc>
        <w:tc>
          <w:tcPr>
            <w:tcW w:w="0" w:type="auto"/>
            <w:tcBorders>
              <w:top w:val="nil"/>
              <w:left w:val="nil"/>
              <w:bottom w:val="single" w:sz="4" w:space="0" w:color="4C4747"/>
              <w:right w:val="single" w:sz="4" w:space="0" w:color="4C4747"/>
            </w:tcBorders>
            <w:shd w:val="clear" w:color="auto" w:fill="auto"/>
            <w:noWrap/>
            <w:vAlign w:val="center"/>
            <w:hideMark/>
          </w:tcPr>
          <w:p w14:paraId="5983C8A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28</w:t>
            </w:r>
          </w:p>
        </w:tc>
        <w:tc>
          <w:tcPr>
            <w:tcW w:w="0" w:type="auto"/>
            <w:tcBorders>
              <w:top w:val="nil"/>
              <w:left w:val="nil"/>
              <w:bottom w:val="single" w:sz="4" w:space="0" w:color="4C4747"/>
              <w:right w:val="single" w:sz="4" w:space="0" w:color="4C4747"/>
            </w:tcBorders>
            <w:shd w:val="clear" w:color="auto" w:fill="auto"/>
            <w:noWrap/>
            <w:vAlign w:val="center"/>
            <w:hideMark/>
          </w:tcPr>
          <w:p w14:paraId="2FB47D1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95</w:t>
            </w:r>
          </w:p>
        </w:tc>
        <w:tc>
          <w:tcPr>
            <w:tcW w:w="0" w:type="auto"/>
            <w:tcBorders>
              <w:top w:val="nil"/>
              <w:left w:val="nil"/>
              <w:bottom w:val="single" w:sz="4" w:space="0" w:color="4C4747"/>
              <w:right w:val="single" w:sz="4" w:space="0" w:color="4C4747"/>
            </w:tcBorders>
            <w:shd w:val="clear" w:color="auto" w:fill="auto"/>
            <w:noWrap/>
            <w:vAlign w:val="center"/>
            <w:hideMark/>
          </w:tcPr>
          <w:p w14:paraId="3A2FA27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66</w:t>
            </w:r>
          </w:p>
        </w:tc>
        <w:tc>
          <w:tcPr>
            <w:tcW w:w="0" w:type="auto"/>
            <w:tcBorders>
              <w:top w:val="nil"/>
              <w:left w:val="nil"/>
              <w:bottom w:val="single" w:sz="4" w:space="0" w:color="4C4747"/>
              <w:right w:val="single" w:sz="4" w:space="0" w:color="4C4747"/>
            </w:tcBorders>
            <w:shd w:val="clear" w:color="auto" w:fill="auto"/>
            <w:noWrap/>
            <w:vAlign w:val="center"/>
            <w:hideMark/>
          </w:tcPr>
          <w:p w14:paraId="5078712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64</w:t>
            </w:r>
          </w:p>
        </w:tc>
        <w:tc>
          <w:tcPr>
            <w:tcW w:w="0" w:type="auto"/>
            <w:tcBorders>
              <w:top w:val="nil"/>
              <w:left w:val="nil"/>
              <w:bottom w:val="single" w:sz="4" w:space="0" w:color="4C4747"/>
              <w:right w:val="single" w:sz="4" w:space="0" w:color="4C4747"/>
            </w:tcBorders>
            <w:shd w:val="clear" w:color="auto" w:fill="auto"/>
            <w:noWrap/>
            <w:vAlign w:val="center"/>
            <w:hideMark/>
          </w:tcPr>
          <w:p w14:paraId="379A527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594</w:t>
            </w:r>
          </w:p>
        </w:tc>
      </w:tr>
      <w:tr w:rsidR="000E68E9" w:rsidRPr="000B196C" w14:paraId="362FBC3E" w14:textId="77777777" w:rsidTr="000E68E9">
        <w:trPr>
          <w:trHeight w:val="48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495C084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Entrega Renovaciones y Modificaciones</w:t>
            </w:r>
          </w:p>
        </w:tc>
        <w:tc>
          <w:tcPr>
            <w:tcW w:w="0" w:type="auto"/>
            <w:tcBorders>
              <w:top w:val="nil"/>
              <w:left w:val="nil"/>
              <w:bottom w:val="single" w:sz="4" w:space="0" w:color="4C4747"/>
              <w:right w:val="single" w:sz="4" w:space="0" w:color="4C4747"/>
            </w:tcBorders>
            <w:shd w:val="clear" w:color="auto" w:fill="auto"/>
            <w:noWrap/>
            <w:vAlign w:val="center"/>
            <w:hideMark/>
          </w:tcPr>
          <w:p w14:paraId="6AB615A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29</w:t>
            </w:r>
          </w:p>
        </w:tc>
        <w:tc>
          <w:tcPr>
            <w:tcW w:w="0" w:type="auto"/>
            <w:tcBorders>
              <w:top w:val="nil"/>
              <w:left w:val="nil"/>
              <w:bottom w:val="single" w:sz="4" w:space="0" w:color="4C4747"/>
              <w:right w:val="single" w:sz="4" w:space="0" w:color="4C4747"/>
            </w:tcBorders>
            <w:shd w:val="clear" w:color="auto" w:fill="auto"/>
            <w:noWrap/>
            <w:vAlign w:val="center"/>
            <w:hideMark/>
          </w:tcPr>
          <w:p w14:paraId="666AB38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18</w:t>
            </w:r>
          </w:p>
        </w:tc>
        <w:tc>
          <w:tcPr>
            <w:tcW w:w="0" w:type="auto"/>
            <w:tcBorders>
              <w:top w:val="nil"/>
              <w:left w:val="nil"/>
              <w:bottom w:val="single" w:sz="4" w:space="0" w:color="4C4747"/>
              <w:right w:val="single" w:sz="4" w:space="0" w:color="4C4747"/>
            </w:tcBorders>
            <w:shd w:val="clear" w:color="auto" w:fill="auto"/>
            <w:noWrap/>
            <w:vAlign w:val="center"/>
            <w:hideMark/>
          </w:tcPr>
          <w:p w14:paraId="267599BC"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18</w:t>
            </w:r>
          </w:p>
        </w:tc>
        <w:tc>
          <w:tcPr>
            <w:tcW w:w="0" w:type="auto"/>
            <w:tcBorders>
              <w:top w:val="nil"/>
              <w:left w:val="nil"/>
              <w:bottom w:val="single" w:sz="4" w:space="0" w:color="4C4747"/>
              <w:right w:val="single" w:sz="4" w:space="0" w:color="4C4747"/>
            </w:tcBorders>
            <w:shd w:val="clear" w:color="auto" w:fill="auto"/>
            <w:noWrap/>
            <w:vAlign w:val="center"/>
            <w:hideMark/>
          </w:tcPr>
          <w:p w14:paraId="08977F6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25</w:t>
            </w:r>
          </w:p>
        </w:tc>
        <w:tc>
          <w:tcPr>
            <w:tcW w:w="0" w:type="auto"/>
            <w:tcBorders>
              <w:top w:val="nil"/>
              <w:left w:val="nil"/>
              <w:bottom w:val="single" w:sz="4" w:space="0" w:color="4C4747"/>
              <w:right w:val="single" w:sz="4" w:space="0" w:color="4C4747"/>
            </w:tcBorders>
            <w:shd w:val="clear" w:color="auto" w:fill="auto"/>
            <w:noWrap/>
            <w:vAlign w:val="center"/>
            <w:hideMark/>
          </w:tcPr>
          <w:p w14:paraId="36FFCF3D"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24</w:t>
            </w:r>
          </w:p>
        </w:tc>
        <w:tc>
          <w:tcPr>
            <w:tcW w:w="0" w:type="auto"/>
            <w:tcBorders>
              <w:top w:val="nil"/>
              <w:left w:val="nil"/>
              <w:bottom w:val="single" w:sz="4" w:space="0" w:color="4C4747"/>
              <w:right w:val="single" w:sz="4" w:space="0" w:color="4C4747"/>
            </w:tcBorders>
            <w:shd w:val="clear" w:color="auto" w:fill="auto"/>
            <w:noWrap/>
            <w:vAlign w:val="center"/>
            <w:hideMark/>
          </w:tcPr>
          <w:p w14:paraId="0EBE26D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31</w:t>
            </w:r>
          </w:p>
        </w:tc>
        <w:tc>
          <w:tcPr>
            <w:tcW w:w="0" w:type="auto"/>
            <w:tcBorders>
              <w:top w:val="nil"/>
              <w:left w:val="nil"/>
              <w:bottom w:val="single" w:sz="4" w:space="0" w:color="4C4747"/>
              <w:right w:val="single" w:sz="4" w:space="0" w:color="4C4747"/>
            </w:tcBorders>
            <w:shd w:val="clear" w:color="auto" w:fill="auto"/>
            <w:noWrap/>
            <w:vAlign w:val="center"/>
            <w:hideMark/>
          </w:tcPr>
          <w:p w14:paraId="2FE3B04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7</w:t>
            </w:r>
          </w:p>
        </w:tc>
        <w:tc>
          <w:tcPr>
            <w:tcW w:w="0" w:type="auto"/>
            <w:tcBorders>
              <w:top w:val="nil"/>
              <w:left w:val="nil"/>
              <w:bottom w:val="single" w:sz="4" w:space="0" w:color="4C4747"/>
              <w:right w:val="single" w:sz="4" w:space="0" w:color="4C4747"/>
            </w:tcBorders>
            <w:shd w:val="clear" w:color="auto" w:fill="auto"/>
            <w:noWrap/>
            <w:vAlign w:val="center"/>
            <w:hideMark/>
          </w:tcPr>
          <w:p w14:paraId="4CEDC4B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16</w:t>
            </w:r>
          </w:p>
        </w:tc>
        <w:tc>
          <w:tcPr>
            <w:tcW w:w="0" w:type="auto"/>
            <w:tcBorders>
              <w:top w:val="nil"/>
              <w:left w:val="nil"/>
              <w:bottom w:val="single" w:sz="4" w:space="0" w:color="4C4747"/>
              <w:right w:val="single" w:sz="4" w:space="0" w:color="4C4747"/>
            </w:tcBorders>
            <w:shd w:val="clear" w:color="auto" w:fill="auto"/>
            <w:noWrap/>
            <w:vAlign w:val="center"/>
            <w:hideMark/>
          </w:tcPr>
          <w:p w14:paraId="58A19506"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40</w:t>
            </w:r>
          </w:p>
        </w:tc>
        <w:tc>
          <w:tcPr>
            <w:tcW w:w="0" w:type="auto"/>
            <w:tcBorders>
              <w:top w:val="nil"/>
              <w:left w:val="nil"/>
              <w:bottom w:val="single" w:sz="4" w:space="0" w:color="4C4747"/>
              <w:right w:val="single" w:sz="4" w:space="0" w:color="4C4747"/>
            </w:tcBorders>
            <w:shd w:val="clear" w:color="auto" w:fill="auto"/>
            <w:noWrap/>
            <w:vAlign w:val="center"/>
            <w:hideMark/>
          </w:tcPr>
          <w:p w14:paraId="49DEE58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28</w:t>
            </w:r>
          </w:p>
        </w:tc>
        <w:tc>
          <w:tcPr>
            <w:tcW w:w="0" w:type="auto"/>
            <w:tcBorders>
              <w:top w:val="nil"/>
              <w:left w:val="nil"/>
              <w:bottom w:val="single" w:sz="4" w:space="0" w:color="4C4747"/>
              <w:right w:val="single" w:sz="4" w:space="0" w:color="4C4747"/>
            </w:tcBorders>
            <w:shd w:val="clear" w:color="auto" w:fill="auto"/>
            <w:noWrap/>
            <w:vAlign w:val="center"/>
            <w:hideMark/>
          </w:tcPr>
          <w:p w14:paraId="0717C6BC"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236</w:t>
            </w:r>
          </w:p>
        </w:tc>
      </w:tr>
      <w:tr w:rsidR="000E68E9" w:rsidRPr="000B196C" w14:paraId="3402CA4F" w14:textId="77777777" w:rsidTr="000E68E9">
        <w:trPr>
          <w:trHeight w:val="72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605554DD"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Entrega de Servicios (Conduce, Filmaciones, No Objeciones, Certificaciones, otros)</w:t>
            </w:r>
          </w:p>
        </w:tc>
        <w:tc>
          <w:tcPr>
            <w:tcW w:w="0" w:type="auto"/>
            <w:tcBorders>
              <w:top w:val="nil"/>
              <w:left w:val="nil"/>
              <w:bottom w:val="single" w:sz="4" w:space="0" w:color="4C4747"/>
              <w:right w:val="single" w:sz="4" w:space="0" w:color="4C4747"/>
            </w:tcBorders>
            <w:shd w:val="clear" w:color="auto" w:fill="auto"/>
            <w:noWrap/>
            <w:vAlign w:val="center"/>
            <w:hideMark/>
          </w:tcPr>
          <w:p w14:paraId="44A580E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289</w:t>
            </w:r>
          </w:p>
        </w:tc>
        <w:tc>
          <w:tcPr>
            <w:tcW w:w="0" w:type="auto"/>
            <w:tcBorders>
              <w:top w:val="nil"/>
              <w:left w:val="nil"/>
              <w:bottom w:val="single" w:sz="4" w:space="0" w:color="4C4747"/>
              <w:right w:val="single" w:sz="4" w:space="0" w:color="4C4747"/>
            </w:tcBorders>
            <w:shd w:val="clear" w:color="auto" w:fill="auto"/>
            <w:noWrap/>
            <w:vAlign w:val="center"/>
            <w:hideMark/>
          </w:tcPr>
          <w:p w14:paraId="1C4FA106"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265</w:t>
            </w:r>
          </w:p>
        </w:tc>
        <w:tc>
          <w:tcPr>
            <w:tcW w:w="0" w:type="auto"/>
            <w:tcBorders>
              <w:top w:val="nil"/>
              <w:left w:val="nil"/>
              <w:bottom w:val="single" w:sz="4" w:space="0" w:color="4C4747"/>
              <w:right w:val="single" w:sz="4" w:space="0" w:color="4C4747"/>
            </w:tcBorders>
            <w:shd w:val="clear" w:color="auto" w:fill="auto"/>
            <w:noWrap/>
            <w:vAlign w:val="center"/>
            <w:hideMark/>
          </w:tcPr>
          <w:p w14:paraId="35E11B0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263</w:t>
            </w:r>
          </w:p>
        </w:tc>
        <w:tc>
          <w:tcPr>
            <w:tcW w:w="0" w:type="auto"/>
            <w:tcBorders>
              <w:top w:val="nil"/>
              <w:left w:val="nil"/>
              <w:bottom w:val="single" w:sz="4" w:space="0" w:color="4C4747"/>
              <w:right w:val="single" w:sz="4" w:space="0" w:color="4C4747"/>
            </w:tcBorders>
            <w:shd w:val="clear" w:color="auto" w:fill="auto"/>
            <w:noWrap/>
            <w:vAlign w:val="center"/>
            <w:hideMark/>
          </w:tcPr>
          <w:p w14:paraId="17D5B53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191</w:t>
            </w:r>
          </w:p>
        </w:tc>
        <w:tc>
          <w:tcPr>
            <w:tcW w:w="0" w:type="auto"/>
            <w:tcBorders>
              <w:top w:val="nil"/>
              <w:left w:val="nil"/>
              <w:bottom w:val="single" w:sz="4" w:space="0" w:color="4C4747"/>
              <w:right w:val="single" w:sz="4" w:space="0" w:color="4C4747"/>
            </w:tcBorders>
            <w:shd w:val="clear" w:color="auto" w:fill="auto"/>
            <w:noWrap/>
            <w:vAlign w:val="center"/>
            <w:hideMark/>
          </w:tcPr>
          <w:p w14:paraId="7C955C6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216</w:t>
            </w:r>
          </w:p>
        </w:tc>
        <w:tc>
          <w:tcPr>
            <w:tcW w:w="0" w:type="auto"/>
            <w:tcBorders>
              <w:top w:val="nil"/>
              <w:left w:val="nil"/>
              <w:bottom w:val="single" w:sz="4" w:space="0" w:color="4C4747"/>
              <w:right w:val="single" w:sz="4" w:space="0" w:color="4C4747"/>
            </w:tcBorders>
            <w:shd w:val="clear" w:color="auto" w:fill="auto"/>
            <w:noWrap/>
            <w:vAlign w:val="center"/>
            <w:hideMark/>
          </w:tcPr>
          <w:p w14:paraId="090818A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136</w:t>
            </w:r>
          </w:p>
        </w:tc>
        <w:tc>
          <w:tcPr>
            <w:tcW w:w="0" w:type="auto"/>
            <w:tcBorders>
              <w:top w:val="nil"/>
              <w:left w:val="nil"/>
              <w:bottom w:val="single" w:sz="4" w:space="0" w:color="4C4747"/>
              <w:right w:val="single" w:sz="4" w:space="0" w:color="4C4747"/>
            </w:tcBorders>
            <w:shd w:val="clear" w:color="auto" w:fill="auto"/>
            <w:noWrap/>
            <w:vAlign w:val="center"/>
            <w:hideMark/>
          </w:tcPr>
          <w:p w14:paraId="16A63169"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102</w:t>
            </w:r>
          </w:p>
        </w:tc>
        <w:tc>
          <w:tcPr>
            <w:tcW w:w="0" w:type="auto"/>
            <w:tcBorders>
              <w:top w:val="nil"/>
              <w:left w:val="nil"/>
              <w:bottom w:val="single" w:sz="4" w:space="0" w:color="4C4747"/>
              <w:right w:val="single" w:sz="4" w:space="0" w:color="4C4747"/>
            </w:tcBorders>
            <w:shd w:val="clear" w:color="auto" w:fill="auto"/>
            <w:noWrap/>
            <w:vAlign w:val="center"/>
            <w:hideMark/>
          </w:tcPr>
          <w:p w14:paraId="00C236DB"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256</w:t>
            </w:r>
          </w:p>
        </w:tc>
        <w:tc>
          <w:tcPr>
            <w:tcW w:w="0" w:type="auto"/>
            <w:tcBorders>
              <w:top w:val="nil"/>
              <w:left w:val="nil"/>
              <w:bottom w:val="single" w:sz="4" w:space="0" w:color="4C4747"/>
              <w:right w:val="single" w:sz="4" w:space="0" w:color="4C4747"/>
            </w:tcBorders>
            <w:shd w:val="clear" w:color="auto" w:fill="auto"/>
            <w:noWrap/>
            <w:vAlign w:val="center"/>
            <w:hideMark/>
          </w:tcPr>
          <w:p w14:paraId="35BF1B6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244</w:t>
            </w:r>
          </w:p>
        </w:tc>
        <w:tc>
          <w:tcPr>
            <w:tcW w:w="0" w:type="auto"/>
            <w:tcBorders>
              <w:top w:val="nil"/>
              <w:left w:val="nil"/>
              <w:bottom w:val="single" w:sz="4" w:space="0" w:color="4C4747"/>
              <w:right w:val="single" w:sz="4" w:space="0" w:color="4C4747"/>
            </w:tcBorders>
            <w:shd w:val="clear" w:color="auto" w:fill="auto"/>
            <w:noWrap/>
            <w:vAlign w:val="center"/>
            <w:hideMark/>
          </w:tcPr>
          <w:p w14:paraId="7F8AAF21"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236</w:t>
            </w:r>
          </w:p>
        </w:tc>
        <w:tc>
          <w:tcPr>
            <w:tcW w:w="0" w:type="auto"/>
            <w:tcBorders>
              <w:top w:val="nil"/>
              <w:left w:val="nil"/>
              <w:bottom w:val="single" w:sz="4" w:space="0" w:color="4C4747"/>
              <w:right w:val="single" w:sz="4" w:space="0" w:color="4C4747"/>
            </w:tcBorders>
            <w:shd w:val="clear" w:color="auto" w:fill="auto"/>
            <w:noWrap/>
            <w:vAlign w:val="center"/>
            <w:hideMark/>
          </w:tcPr>
          <w:p w14:paraId="066D8E8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2.198</w:t>
            </w:r>
          </w:p>
        </w:tc>
      </w:tr>
      <w:tr w:rsidR="000E68E9" w:rsidRPr="000B196C" w14:paraId="4CCCD6FB" w14:textId="77777777" w:rsidTr="000E68E9">
        <w:trPr>
          <w:trHeight w:val="72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6A1801AD"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Flujo de Documentos (Entrada, Salida y Elaboración de cartas de pagos)</w:t>
            </w:r>
          </w:p>
        </w:tc>
        <w:tc>
          <w:tcPr>
            <w:tcW w:w="0" w:type="auto"/>
            <w:tcBorders>
              <w:top w:val="nil"/>
              <w:left w:val="nil"/>
              <w:bottom w:val="single" w:sz="4" w:space="0" w:color="4C4747"/>
              <w:right w:val="single" w:sz="4" w:space="0" w:color="4C4747"/>
            </w:tcBorders>
            <w:shd w:val="clear" w:color="auto" w:fill="auto"/>
            <w:noWrap/>
            <w:vAlign w:val="center"/>
            <w:hideMark/>
          </w:tcPr>
          <w:p w14:paraId="360546E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438</w:t>
            </w:r>
          </w:p>
        </w:tc>
        <w:tc>
          <w:tcPr>
            <w:tcW w:w="0" w:type="auto"/>
            <w:tcBorders>
              <w:top w:val="nil"/>
              <w:left w:val="nil"/>
              <w:bottom w:val="single" w:sz="4" w:space="0" w:color="4C4747"/>
              <w:right w:val="single" w:sz="4" w:space="0" w:color="4C4747"/>
            </w:tcBorders>
            <w:shd w:val="clear" w:color="auto" w:fill="auto"/>
            <w:noWrap/>
            <w:vAlign w:val="center"/>
            <w:hideMark/>
          </w:tcPr>
          <w:p w14:paraId="037DEBD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795</w:t>
            </w:r>
          </w:p>
        </w:tc>
        <w:tc>
          <w:tcPr>
            <w:tcW w:w="0" w:type="auto"/>
            <w:tcBorders>
              <w:top w:val="nil"/>
              <w:left w:val="nil"/>
              <w:bottom w:val="single" w:sz="4" w:space="0" w:color="4C4747"/>
              <w:right w:val="single" w:sz="4" w:space="0" w:color="4C4747"/>
            </w:tcBorders>
            <w:shd w:val="clear" w:color="auto" w:fill="auto"/>
            <w:noWrap/>
            <w:vAlign w:val="center"/>
            <w:hideMark/>
          </w:tcPr>
          <w:p w14:paraId="10CCEAAD"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967</w:t>
            </w:r>
          </w:p>
        </w:tc>
        <w:tc>
          <w:tcPr>
            <w:tcW w:w="0" w:type="auto"/>
            <w:tcBorders>
              <w:top w:val="nil"/>
              <w:left w:val="nil"/>
              <w:bottom w:val="single" w:sz="4" w:space="0" w:color="4C4747"/>
              <w:right w:val="single" w:sz="4" w:space="0" w:color="4C4747"/>
            </w:tcBorders>
            <w:shd w:val="clear" w:color="auto" w:fill="auto"/>
            <w:noWrap/>
            <w:vAlign w:val="center"/>
            <w:hideMark/>
          </w:tcPr>
          <w:p w14:paraId="2053AD5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776</w:t>
            </w:r>
          </w:p>
        </w:tc>
        <w:tc>
          <w:tcPr>
            <w:tcW w:w="0" w:type="auto"/>
            <w:tcBorders>
              <w:top w:val="nil"/>
              <w:left w:val="nil"/>
              <w:bottom w:val="single" w:sz="4" w:space="0" w:color="4C4747"/>
              <w:right w:val="single" w:sz="4" w:space="0" w:color="4C4747"/>
            </w:tcBorders>
            <w:shd w:val="clear" w:color="auto" w:fill="auto"/>
            <w:noWrap/>
            <w:vAlign w:val="center"/>
            <w:hideMark/>
          </w:tcPr>
          <w:p w14:paraId="452DA8D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910</w:t>
            </w:r>
          </w:p>
        </w:tc>
        <w:tc>
          <w:tcPr>
            <w:tcW w:w="0" w:type="auto"/>
            <w:tcBorders>
              <w:top w:val="nil"/>
              <w:left w:val="nil"/>
              <w:bottom w:val="single" w:sz="4" w:space="0" w:color="4C4747"/>
              <w:right w:val="single" w:sz="4" w:space="0" w:color="4C4747"/>
            </w:tcBorders>
            <w:shd w:val="clear" w:color="auto" w:fill="auto"/>
            <w:noWrap/>
            <w:vAlign w:val="center"/>
            <w:hideMark/>
          </w:tcPr>
          <w:p w14:paraId="03B214F9"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631</w:t>
            </w:r>
          </w:p>
        </w:tc>
        <w:tc>
          <w:tcPr>
            <w:tcW w:w="0" w:type="auto"/>
            <w:tcBorders>
              <w:top w:val="nil"/>
              <w:left w:val="nil"/>
              <w:bottom w:val="single" w:sz="4" w:space="0" w:color="4C4747"/>
              <w:right w:val="single" w:sz="4" w:space="0" w:color="4C4747"/>
            </w:tcBorders>
            <w:shd w:val="clear" w:color="auto" w:fill="auto"/>
            <w:noWrap/>
            <w:vAlign w:val="center"/>
            <w:hideMark/>
          </w:tcPr>
          <w:p w14:paraId="61DB4D07"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750</w:t>
            </w:r>
          </w:p>
        </w:tc>
        <w:tc>
          <w:tcPr>
            <w:tcW w:w="0" w:type="auto"/>
            <w:tcBorders>
              <w:top w:val="nil"/>
              <w:left w:val="nil"/>
              <w:bottom w:val="single" w:sz="4" w:space="0" w:color="4C4747"/>
              <w:right w:val="single" w:sz="4" w:space="0" w:color="4C4747"/>
            </w:tcBorders>
            <w:shd w:val="clear" w:color="auto" w:fill="auto"/>
            <w:noWrap/>
            <w:vAlign w:val="center"/>
            <w:hideMark/>
          </w:tcPr>
          <w:p w14:paraId="3526E4B4"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1.086</w:t>
            </w:r>
          </w:p>
        </w:tc>
        <w:tc>
          <w:tcPr>
            <w:tcW w:w="0" w:type="auto"/>
            <w:tcBorders>
              <w:top w:val="nil"/>
              <w:left w:val="nil"/>
              <w:bottom w:val="single" w:sz="4" w:space="0" w:color="4C4747"/>
              <w:right w:val="single" w:sz="4" w:space="0" w:color="4C4747"/>
            </w:tcBorders>
            <w:shd w:val="clear" w:color="auto" w:fill="auto"/>
            <w:noWrap/>
            <w:vAlign w:val="center"/>
            <w:hideMark/>
          </w:tcPr>
          <w:p w14:paraId="30209B18"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802</w:t>
            </w:r>
          </w:p>
        </w:tc>
        <w:tc>
          <w:tcPr>
            <w:tcW w:w="0" w:type="auto"/>
            <w:tcBorders>
              <w:top w:val="nil"/>
              <w:left w:val="nil"/>
              <w:bottom w:val="single" w:sz="4" w:space="0" w:color="4C4747"/>
              <w:right w:val="single" w:sz="4" w:space="0" w:color="4C4747"/>
            </w:tcBorders>
            <w:shd w:val="clear" w:color="auto" w:fill="auto"/>
            <w:noWrap/>
            <w:vAlign w:val="center"/>
            <w:hideMark/>
          </w:tcPr>
          <w:p w14:paraId="6DEAA90E"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1.055</w:t>
            </w:r>
          </w:p>
        </w:tc>
        <w:tc>
          <w:tcPr>
            <w:tcW w:w="0" w:type="auto"/>
            <w:tcBorders>
              <w:top w:val="nil"/>
              <w:left w:val="nil"/>
              <w:bottom w:val="single" w:sz="4" w:space="0" w:color="4C4747"/>
              <w:right w:val="single" w:sz="4" w:space="0" w:color="4C4747"/>
            </w:tcBorders>
            <w:shd w:val="clear" w:color="auto" w:fill="auto"/>
            <w:noWrap/>
            <w:vAlign w:val="center"/>
            <w:hideMark/>
          </w:tcPr>
          <w:p w14:paraId="5E6466E9"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8.210</w:t>
            </w:r>
          </w:p>
        </w:tc>
      </w:tr>
      <w:tr w:rsidR="000E68E9" w:rsidRPr="000B196C" w14:paraId="37F22ADC" w14:textId="77777777" w:rsidTr="000E68E9">
        <w:trPr>
          <w:trHeight w:val="480"/>
        </w:trPr>
        <w:tc>
          <w:tcPr>
            <w:tcW w:w="0" w:type="auto"/>
            <w:tcBorders>
              <w:top w:val="nil"/>
              <w:left w:val="single" w:sz="4" w:space="0" w:color="4C4747"/>
              <w:bottom w:val="single" w:sz="4" w:space="0" w:color="4C4747"/>
              <w:right w:val="single" w:sz="4" w:space="0" w:color="4C4747"/>
            </w:tcBorders>
            <w:shd w:val="clear" w:color="auto" w:fill="auto"/>
            <w:vAlign w:val="center"/>
            <w:hideMark/>
          </w:tcPr>
          <w:p w14:paraId="696028F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Participación en Simplificación de Trámites</w:t>
            </w:r>
          </w:p>
        </w:tc>
        <w:tc>
          <w:tcPr>
            <w:tcW w:w="0" w:type="auto"/>
            <w:tcBorders>
              <w:top w:val="nil"/>
              <w:left w:val="nil"/>
              <w:bottom w:val="single" w:sz="4" w:space="0" w:color="4C4747"/>
              <w:right w:val="single" w:sz="4" w:space="0" w:color="4C4747"/>
            </w:tcBorders>
            <w:shd w:val="clear" w:color="auto" w:fill="auto"/>
            <w:noWrap/>
            <w:vAlign w:val="center"/>
            <w:hideMark/>
          </w:tcPr>
          <w:p w14:paraId="29102DAD"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w:t>
            </w:r>
          </w:p>
        </w:tc>
        <w:tc>
          <w:tcPr>
            <w:tcW w:w="0" w:type="auto"/>
            <w:tcBorders>
              <w:top w:val="nil"/>
              <w:left w:val="nil"/>
              <w:bottom w:val="single" w:sz="4" w:space="0" w:color="4C4747"/>
              <w:right w:val="single" w:sz="4" w:space="0" w:color="4C4747"/>
            </w:tcBorders>
            <w:shd w:val="clear" w:color="auto" w:fill="auto"/>
            <w:noWrap/>
            <w:vAlign w:val="center"/>
            <w:hideMark/>
          </w:tcPr>
          <w:p w14:paraId="6CB50430"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3</w:t>
            </w:r>
          </w:p>
        </w:tc>
        <w:tc>
          <w:tcPr>
            <w:tcW w:w="0" w:type="auto"/>
            <w:tcBorders>
              <w:top w:val="nil"/>
              <w:left w:val="nil"/>
              <w:bottom w:val="single" w:sz="4" w:space="0" w:color="4C4747"/>
              <w:right w:val="single" w:sz="4" w:space="0" w:color="4C4747"/>
            </w:tcBorders>
            <w:shd w:val="clear" w:color="auto" w:fill="auto"/>
            <w:noWrap/>
            <w:vAlign w:val="center"/>
            <w:hideMark/>
          </w:tcPr>
          <w:p w14:paraId="776E8412"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w:t>
            </w:r>
          </w:p>
        </w:tc>
        <w:tc>
          <w:tcPr>
            <w:tcW w:w="0" w:type="auto"/>
            <w:tcBorders>
              <w:top w:val="nil"/>
              <w:left w:val="nil"/>
              <w:bottom w:val="single" w:sz="4" w:space="0" w:color="4C4747"/>
              <w:right w:val="single" w:sz="4" w:space="0" w:color="4C4747"/>
            </w:tcBorders>
            <w:shd w:val="clear" w:color="auto" w:fill="auto"/>
            <w:noWrap/>
            <w:vAlign w:val="center"/>
            <w:hideMark/>
          </w:tcPr>
          <w:p w14:paraId="65CD904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w:t>
            </w:r>
          </w:p>
        </w:tc>
        <w:tc>
          <w:tcPr>
            <w:tcW w:w="0" w:type="auto"/>
            <w:tcBorders>
              <w:top w:val="nil"/>
              <w:left w:val="nil"/>
              <w:bottom w:val="single" w:sz="4" w:space="0" w:color="4C4747"/>
              <w:right w:val="single" w:sz="4" w:space="0" w:color="4C4747"/>
            </w:tcBorders>
            <w:shd w:val="clear" w:color="auto" w:fill="auto"/>
            <w:noWrap/>
            <w:vAlign w:val="center"/>
            <w:hideMark/>
          </w:tcPr>
          <w:p w14:paraId="1A243F92"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w:t>
            </w:r>
          </w:p>
        </w:tc>
        <w:tc>
          <w:tcPr>
            <w:tcW w:w="0" w:type="auto"/>
            <w:tcBorders>
              <w:top w:val="nil"/>
              <w:left w:val="nil"/>
              <w:bottom w:val="single" w:sz="4" w:space="0" w:color="4C4747"/>
              <w:right w:val="single" w:sz="4" w:space="0" w:color="4C4747"/>
            </w:tcBorders>
            <w:shd w:val="clear" w:color="auto" w:fill="auto"/>
            <w:noWrap/>
            <w:vAlign w:val="center"/>
            <w:hideMark/>
          </w:tcPr>
          <w:p w14:paraId="7BA786B9"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0</w:t>
            </w:r>
          </w:p>
        </w:tc>
        <w:tc>
          <w:tcPr>
            <w:tcW w:w="0" w:type="auto"/>
            <w:tcBorders>
              <w:top w:val="nil"/>
              <w:left w:val="nil"/>
              <w:bottom w:val="single" w:sz="4" w:space="0" w:color="4C4747"/>
              <w:right w:val="single" w:sz="4" w:space="0" w:color="4C4747"/>
            </w:tcBorders>
            <w:shd w:val="clear" w:color="auto" w:fill="auto"/>
            <w:noWrap/>
            <w:vAlign w:val="center"/>
            <w:hideMark/>
          </w:tcPr>
          <w:p w14:paraId="64E85A5F"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0</w:t>
            </w:r>
          </w:p>
        </w:tc>
        <w:tc>
          <w:tcPr>
            <w:tcW w:w="0" w:type="auto"/>
            <w:tcBorders>
              <w:top w:val="nil"/>
              <w:left w:val="nil"/>
              <w:bottom w:val="single" w:sz="4" w:space="0" w:color="4C4747"/>
              <w:right w:val="single" w:sz="4" w:space="0" w:color="4C4747"/>
            </w:tcBorders>
            <w:shd w:val="clear" w:color="auto" w:fill="auto"/>
            <w:noWrap/>
            <w:vAlign w:val="center"/>
            <w:hideMark/>
          </w:tcPr>
          <w:p w14:paraId="40DFCF6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w:t>
            </w:r>
          </w:p>
        </w:tc>
        <w:tc>
          <w:tcPr>
            <w:tcW w:w="0" w:type="auto"/>
            <w:tcBorders>
              <w:top w:val="nil"/>
              <w:left w:val="nil"/>
              <w:bottom w:val="single" w:sz="4" w:space="0" w:color="4C4747"/>
              <w:right w:val="single" w:sz="4" w:space="0" w:color="4C4747"/>
            </w:tcBorders>
            <w:shd w:val="clear" w:color="auto" w:fill="auto"/>
            <w:noWrap/>
            <w:vAlign w:val="center"/>
            <w:hideMark/>
          </w:tcPr>
          <w:p w14:paraId="65242A35"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w:t>
            </w:r>
          </w:p>
        </w:tc>
        <w:tc>
          <w:tcPr>
            <w:tcW w:w="0" w:type="auto"/>
            <w:tcBorders>
              <w:top w:val="nil"/>
              <w:left w:val="nil"/>
              <w:bottom w:val="single" w:sz="4" w:space="0" w:color="4C4747"/>
              <w:right w:val="single" w:sz="4" w:space="0" w:color="4C4747"/>
            </w:tcBorders>
            <w:shd w:val="clear" w:color="auto" w:fill="auto"/>
            <w:noWrap/>
            <w:vAlign w:val="center"/>
            <w:hideMark/>
          </w:tcPr>
          <w:p w14:paraId="37742F43"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2</w:t>
            </w:r>
          </w:p>
        </w:tc>
        <w:tc>
          <w:tcPr>
            <w:tcW w:w="0" w:type="auto"/>
            <w:tcBorders>
              <w:top w:val="nil"/>
              <w:left w:val="nil"/>
              <w:bottom w:val="single" w:sz="4" w:space="0" w:color="4C4747"/>
              <w:right w:val="single" w:sz="4" w:space="0" w:color="4C4747"/>
            </w:tcBorders>
            <w:shd w:val="clear" w:color="auto" w:fill="auto"/>
            <w:noWrap/>
            <w:vAlign w:val="center"/>
            <w:hideMark/>
          </w:tcPr>
          <w:p w14:paraId="7F45E86A" w14:textId="77777777" w:rsidR="000B196C" w:rsidRPr="000B196C" w:rsidRDefault="000B196C" w:rsidP="000B196C">
            <w:pPr>
              <w:spacing w:after="0" w:line="240" w:lineRule="auto"/>
              <w:jc w:val="center"/>
              <w:rPr>
                <w:rFonts w:eastAsia="Times New Roman" w:cs="Times New Roman"/>
                <w:color w:val="757171"/>
                <w:sz w:val="18"/>
                <w:szCs w:val="18"/>
                <w:lang w:val="es-ES" w:eastAsia="es-ES"/>
              </w:rPr>
            </w:pPr>
            <w:r w:rsidRPr="000B196C">
              <w:rPr>
                <w:rFonts w:eastAsia="Times New Roman" w:cs="Times New Roman"/>
                <w:color w:val="757171"/>
                <w:sz w:val="18"/>
                <w:szCs w:val="18"/>
                <w:lang w:val="es-DO" w:eastAsia="es-ES"/>
              </w:rPr>
              <w:t>13</w:t>
            </w:r>
          </w:p>
        </w:tc>
      </w:tr>
    </w:tbl>
    <w:p w14:paraId="58030177" w14:textId="77777777" w:rsidR="00A23A0E" w:rsidRDefault="00A23A0E" w:rsidP="00A23A0E">
      <w:pPr>
        <w:rPr>
          <w:lang w:val="es-DO"/>
        </w:rPr>
      </w:pPr>
    </w:p>
    <w:p w14:paraId="19942C0A" w14:textId="77777777" w:rsidR="007C3673" w:rsidRPr="00B04E15" w:rsidRDefault="007C3673" w:rsidP="007C3673">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Adaptación y Mitigación del Cambio Climático</w:t>
      </w:r>
    </w:p>
    <w:p w14:paraId="646A2B36" w14:textId="77777777" w:rsidR="007C3673" w:rsidRDefault="007C3673" w:rsidP="007C3673">
      <w:pPr>
        <w:spacing w:line="360" w:lineRule="auto"/>
        <w:jc w:val="both"/>
        <w:rPr>
          <w:rFonts w:eastAsia="Calibri" w:cs="Times New Roman"/>
          <w:color w:val="767171"/>
          <w:spacing w:val="20"/>
          <w:szCs w:val="24"/>
          <w:lang w:val="es-CO"/>
        </w:rPr>
      </w:pPr>
      <w:r>
        <w:rPr>
          <w:rFonts w:eastAsia="Calibri" w:cs="Times New Roman"/>
          <w:color w:val="767171"/>
          <w:spacing w:val="20"/>
          <w:szCs w:val="24"/>
          <w:lang w:val="es-CO"/>
        </w:rPr>
        <w:t>D</w:t>
      </w:r>
      <w:r w:rsidRPr="0073152A">
        <w:rPr>
          <w:rFonts w:eastAsia="Calibri" w:cs="Times New Roman"/>
          <w:color w:val="767171"/>
          <w:spacing w:val="20"/>
          <w:szCs w:val="24"/>
          <w:lang w:val="es-CO"/>
        </w:rPr>
        <w:t xml:space="preserve">urante la Semana del Clima Regional celebrada en República Dominicana se presentó a nivel de tomadores de decisiones, sociedad civil y público en general, el resultado de los estudios de escenarios climáticos de precipitación, temperatura y ascenso del nivel del mar para los periodos 2020-2040, 2041-2060, 2061-2080, y 2081-2100. </w:t>
      </w:r>
      <w:r w:rsidRPr="00F26304">
        <w:rPr>
          <w:rFonts w:eastAsia="Calibri" w:cs="Times New Roman"/>
          <w:color w:val="767171"/>
          <w:spacing w:val="20"/>
          <w:szCs w:val="24"/>
          <w:lang w:val="es-CO"/>
        </w:rPr>
        <w:t>Se generaron 10,560 mapas para cuatro (4) escenarios, cuatro (4) periodos y cinco (5) subperiodos, cuatro (4) variables y 33 regiones espaciales. Por primera vez para República Dominicana, la cantidad de estaciones con datos mensuales observados, confiables y suficientes (al menos con el 85% de información), para el periodo de referencia 1981-2005, supera en más de 5 veces las utilizadas en comunicaciones nacionales de cambio climático anteriores, y se tiene una cobertura espacial muy completa de las mismas para todo el país.</w:t>
      </w:r>
    </w:p>
    <w:p w14:paraId="58089D91" w14:textId="77777777" w:rsidR="007C3673" w:rsidRPr="003C0D8D" w:rsidRDefault="007C3673" w:rsidP="007C3673">
      <w:pPr>
        <w:spacing w:line="360" w:lineRule="auto"/>
        <w:jc w:val="both"/>
        <w:rPr>
          <w:rFonts w:eastAsia="Calibri" w:cs="Times New Roman"/>
          <w:color w:val="767171"/>
          <w:spacing w:val="20"/>
          <w:szCs w:val="24"/>
          <w:lang w:val="es-CO"/>
        </w:rPr>
      </w:pPr>
      <w:r w:rsidRPr="003C0D8D">
        <w:rPr>
          <w:rFonts w:eastAsia="Calibri" w:cs="Times New Roman"/>
          <w:color w:val="767171"/>
          <w:spacing w:val="20"/>
          <w:szCs w:val="24"/>
          <w:lang w:val="es-CO"/>
        </w:rPr>
        <w:t>En el caso de las temperaturas media, máxima y mínima todas presentan tendencias al aumento, siendo la magnitud del cambio más marcada hacia finales de siglo, es decir hacia los horizontes de 2070 y 2090, respectivamente. En cuanto al aumento del nivel del mar, las proyecciones futuras de esta variable bajo los 4 escenarios RCP indican un probable incremento entre 0.3 y 0.8 centímetros en el corto y mediano plazo (2021-2040 y 2041-2060), y de 1 a 3 centímetros de mitad de siglo en adelante. Por ello, una primera aproximación indica que esas magnitudes de cambio en el aumento del nivel del mar en la zona costera son significativas, puesto que se podría perder entre un 5 y un 10% del área de costa.</w:t>
      </w:r>
    </w:p>
    <w:p w14:paraId="5D91B38B" w14:textId="77777777" w:rsidR="007C3673" w:rsidRPr="003C0D8D" w:rsidRDefault="007C3673" w:rsidP="007C3673">
      <w:pPr>
        <w:spacing w:line="360" w:lineRule="auto"/>
        <w:jc w:val="both"/>
        <w:rPr>
          <w:rFonts w:eastAsia="Calibri" w:cs="Times New Roman"/>
          <w:color w:val="767171"/>
          <w:spacing w:val="20"/>
          <w:szCs w:val="24"/>
          <w:lang w:val="es-CO"/>
        </w:rPr>
      </w:pPr>
      <w:r w:rsidRPr="003C0D8D">
        <w:rPr>
          <w:rFonts w:eastAsia="Calibri" w:cs="Times New Roman"/>
          <w:color w:val="767171"/>
          <w:spacing w:val="20"/>
          <w:szCs w:val="24"/>
          <w:lang w:val="es-CO"/>
        </w:rPr>
        <w:t>En el caso de la precipitación hacia mediados de siglo (2021-2040 y 2041-2060) y bajo los escenarios RCP 2.6 y 4.5, se muestra una leve tendencia al aumento de las lluvias, la cual no supera el 5%, en comparación con las que se han presentado en el periodo histórico 1981-2005. En los demás escenarios y periodos, la tendencia para todo el territorio nacional indica reducciones de al menos el 10% en el volumen total de las lluvias, y bajo los escenarios RCP 6.0 y 8.5 la magnitud de las disminuciones sobrepasaría el 20% en la mayor parte del país. Mientras que, a finales de siglo (2061-2080 y 2081-2100), es probable que la reducción de los totales anuales de precipitación supere el 30% en la parte sur de República Dominicana.</w:t>
      </w:r>
    </w:p>
    <w:p w14:paraId="39A1BC9B" w14:textId="77777777" w:rsidR="007C3673" w:rsidRDefault="007C3673" w:rsidP="007C3673">
      <w:pPr>
        <w:spacing w:line="360" w:lineRule="auto"/>
        <w:jc w:val="both"/>
        <w:rPr>
          <w:rFonts w:eastAsia="Calibri" w:cs="Times New Roman"/>
          <w:color w:val="767171"/>
          <w:spacing w:val="20"/>
          <w:szCs w:val="24"/>
          <w:lang w:val="es-CO"/>
        </w:rPr>
      </w:pPr>
      <w:r w:rsidRPr="003C0D8D">
        <w:rPr>
          <w:rFonts w:eastAsia="Calibri" w:cs="Times New Roman"/>
          <w:color w:val="767171"/>
          <w:spacing w:val="20"/>
          <w:szCs w:val="24"/>
          <w:lang w:val="es-CO"/>
        </w:rPr>
        <w:t>Se logró incluir al Plan de Acción de la Contribución Nacionalmente Determinada (NDC, por sus siglas en inglés) 2022-2025, las acciones principales del Proyecto «Aumento de la resiliencia, a través de soluciones basadas en la naturaleza en ciudades de América Latina y el Caribe (Nature4Cities)».</w:t>
      </w:r>
    </w:p>
    <w:p w14:paraId="0CCD495F" w14:textId="77777777" w:rsidR="007C3673" w:rsidRDefault="007C3673" w:rsidP="007C3673">
      <w:pPr>
        <w:spacing w:line="360" w:lineRule="auto"/>
        <w:jc w:val="both"/>
        <w:rPr>
          <w:rFonts w:eastAsia="Calibri" w:cs="Times New Roman"/>
          <w:color w:val="767171"/>
          <w:spacing w:val="20"/>
          <w:szCs w:val="24"/>
          <w:lang w:val="es-CO"/>
        </w:rPr>
      </w:pPr>
      <w:r w:rsidRPr="002A26E4">
        <w:rPr>
          <w:rFonts w:eastAsia="Calibri" w:cs="Times New Roman"/>
          <w:color w:val="767171"/>
          <w:spacing w:val="20"/>
          <w:szCs w:val="24"/>
          <w:lang w:val="es-CO"/>
        </w:rPr>
        <w:t>Asimismo, se realizó un análisis de vulnerabilidad y riesgos climáticos en la ciudad de Santiago de los Caballeros con el objetivo de disponer de información para la identificación de Soluciones basadas en la Naturaleza (SbN), e identificar los principales riesgos y peligros climáticos actuales y futuros en función de las problemáticas urbanas. Además, este estudio abarca las zonas urbanas, peri-urbanas, rurales y la cuenca del Yaque del Norte, a fin de poder analizar los principales impactos sociales, ambientales y económicos e identificar los puntos críticos para la acción.</w:t>
      </w:r>
    </w:p>
    <w:p w14:paraId="3A848ACB" w14:textId="77777777" w:rsidR="007C3673" w:rsidRPr="00157225" w:rsidRDefault="007C3673" w:rsidP="007C3673">
      <w:pPr>
        <w:spacing w:line="360" w:lineRule="auto"/>
        <w:jc w:val="both"/>
        <w:rPr>
          <w:rFonts w:eastAsia="Calibri" w:cs="Times New Roman"/>
          <w:color w:val="767171"/>
          <w:spacing w:val="20"/>
          <w:szCs w:val="24"/>
          <w:lang w:val="es-CO"/>
        </w:rPr>
      </w:pPr>
      <w:r w:rsidRPr="00157225">
        <w:rPr>
          <w:rFonts w:eastAsia="Calibri" w:cs="Times New Roman"/>
          <w:color w:val="767171"/>
          <w:spacing w:val="20"/>
          <w:szCs w:val="24"/>
          <w:lang w:val="es-CO"/>
        </w:rPr>
        <w:t>Conjuntamente, con miras a reforzar las políticas y los marcos institucionales propicios para aumentar la adopción de las Soluciones basadas en la Naturaleza (SbN) en la planificación urbana, se realizó un análisis del marco político y regulatorio de la República Dominicana. Este marco legal contempla directrices tanto a nivel nacional como local, orientadas hacia el desarrollo sostenible, resiliencia, medidas de adaptación y mitigación al cambio climático, planificación estratégica del territorio,</w:t>
      </w:r>
    </w:p>
    <w:p w14:paraId="09CD59F4" w14:textId="77777777" w:rsidR="007C3673" w:rsidRPr="006E7106" w:rsidRDefault="007C3673" w:rsidP="007C3673">
      <w:pPr>
        <w:spacing w:line="360" w:lineRule="auto"/>
        <w:jc w:val="both"/>
        <w:rPr>
          <w:rFonts w:eastAsia="Calibri" w:cs="Times New Roman"/>
          <w:color w:val="767171"/>
          <w:spacing w:val="20"/>
          <w:szCs w:val="24"/>
          <w:lang w:val="es-CO"/>
        </w:rPr>
      </w:pPr>
      <w:r w:rsidRPr="00157225">
        <w:rPr>
          <w:rFonts w:eastAsia="Calibri" w:cs="Times New Roman"/>
          <w:color w:val="767171"/>
          <w:spacing w:val="20"/>
          <w:szCs w:val="24"/>
          <w:lang w:val="es-CO"/>
        </w:rPr>
        <w:t>A través del proyecto «Desarrollando la resiliencia en un gradiente montañoso-costero a través de la Adaptación Basada en Ecosistemas (AbE) y la reducción de desastres basado en ecosistemas (ECO-RRD) (El Seibo Resiliente)», se desarrollaron importantes acciones en el municipio de Miches, provincia El Seibo, abarcando sectores como la gestión de riesgos, inundaciones urbanas, rescate, agricultura y seguridad alimentaria y turismo.</w:t>
      </w:r>
      <w:r>
        <w:rPr>
          <w:rFonts w:eastAsia="Calibri" w:cs="Times New Roman"/>
          <w:color w:val="767171"/>
          <w:spacing w:val="20"/>
          <w:szCs w:val="24"/>
          <w:lang w:val="es-CO"/>
        </w:rPr>
        <w:t xml:space="preserve">  </w:t>
      </w:r>
      <w:r w:rsidRPr="006E7106">
        <w:rPr>
          <w:rFonts w:eastAsia="Calibri" w:cs="Times New Roman"/>
          <w:color w:val="767171"/>
          <w:spacing w:val="20"/>
          <w:szCs w:val="24"/>
          <w:lang w:val="es-CO"/>
        </w:rPr>
        <w:t xml:space="preserve">Dichas acciones se enlistan a continuación: </w:t>
      </w:r>
    </w:p>
    <w:p w14:paraId="26008EB4"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6E7106">
        <w:rPr>
          <w:rFonts w:eastAsia="Calibri" w:cs="Times New Roman"/>
          <w:color w:val="767171"/>
          <w:spacing w:val="20"/>
          <w:szCs w:val="24"/>
          <w:lang w:val="es-CO"/>
        </w:rPr>
        <w:t xml:space="preserve">Se aplicó la herramienta Biodiversity Check Agrícola Arroz y Cacao a la Cooperativa de Productores de Cacao en municipio Miches y a la Federación de Arroceros del Este. Con la aplicación de la herramienta 13 productores se comprometieron a implementar un plan de acción en favor de la biodiversidad (9 productores en Cacao y 4 productores en Arroz).  </w:t>
      </w:r>
    </w:p>
    <w:p w14:paraId="7E6F578B"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6E7106">
        <w:rPr>
          <w:rFonts w:eastAsia="Calibri" w:cs="Times New Roman"/>
          <w:color w:val="767171"/>
          <w:spacing w:val="20"/>
          <w:szCs w:val="24"/>
          <w:lang w:val="es-CO"/>
        </w:rPr>
        <w:t>Se entregaron 12 kits de rescate a la Defensa Civil y Cuerpo de Bomberos. Estos incluyen: un (1) chaleco de rescate rápido, un (1) bolso de cuerda, una cuerda y un (1) casco para rescate y operaciones ante inundaciones.</w:t>
      </w:r>
    </w:p>
    <w:p w14:paraId="107E6CA1"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6E7106">
        <w:rPr>
          <w:rFonts w:eastAsia="Calibri" w:cs="Times New Roman"/>
          <w:color w:val="767171"/>
          <w:spacing w:val="20"/>
          <w:szCs w:val="24"/>
          <w:lang w:val="es-CO"/>
        </w:rPr>
        <w:t>Se logró la definición de la política empresarial sobre biodiversidad y cambio climático para la Asociación de Productores de Cacao de Miches.</w:t>
      </w:r>
    </w:p>
    <w:p w14:paraId="5D1A1D26"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6E7106">
        <w:rPr>
          <w:rFonts w:eastAsia="Calibri" w:cs="Times New Roman"/>
          <w:color w:val="767171"/>
          <w:spacing w:val="20"/>
          <w:szCs w:val="24"/>
          <w:lang w:val="es-CO"/>
        </w:rPr>
        <w:t>Se logró incorporar la política de biodiversidad y cambio climático, entre los estatutos de La Federación de Arroceros del Este.</w:t>
      </w:r>
    </w:p>
    <w:p w14:paraId="4DDD31A4"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BF1E4E">
        <w:rPr>
          <w:rFonts w:eastAsia="Calibri" w:cs="Times New Roman"/>
          <w:color w:val="767171"/>
          <w:spacing w:val="20"/>
          <w:szCs w:val="24"/>
          <w:lang w:val="es-CO"/>
        </w:rPr>
        <w:t>Se elaboró un Plan de acción por la biodiversidad en las organizaciones de productores de cacao y arroz de Miches.</w:t>
      </w:r>
    </w:p>
    <w:p w14:paraId="39C63D91"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BF1E4E">
        <w:rPr>
          <w:rFonts w:eastAsia="Calibri" w:cs="Times New Roman"/>
          <w:color w:val="767171"/>
          <w:spacing w:val="20"/>
          <w:szCs w:val="24"/>
          <w:lang w:val="es-CO"/>
        </w:rPr>
        <w:t xml:space="preserve">La cooperativa de Cacao agregó 6 políticas sobre biodiversidad y cambio climático a sus estatutos. </w:t>
      </w:r>
    </w:p>
    <w:p w14:paraId="0534A71D"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BF1E4E">
        <w:rPr>
          <w:rFonts w:eastAsia="Calibri" w:cs="Times New Roman"/>
          <w:color w:val="767171"/>
          <w:spacing w:val="20"/>
          <w:szCs w:val="24"/>
          <w:lang w:val="es-CO"/>
        </w:rPr>
        <w:t xml:space="preserve">Se </w:t>
      </w:r>
      <w:r>
        <w:rPr>
          <w:rFonts w:eastAsia="Calibri" w:cs="Times New Roman"/>
          <w:color w:val="767171"/>
          <w:spacing w:val="20"/>
          <w:szCs w:val="24"/>
          <w:lang w:val="es-CO"/>
        </w:rPr>
        <w:t>firmó un</w:t>
      </w:r>
      <w:r w:rsidRPr="00BF1E4E">
        <w:rPr>
          <w:rFonts w:eastAsia="Calibri" w:cs="Times New Roman"/>
          <w:color w:val="767171"/>
          <w:spacing w:val="20"/>
          <w:szCs w:val="24"/>
          <w:lang w:val="es-CO"/>
        </w:rPr>
        <w:t xml:space="preserve"> Memorándum de entendimiento “Miches más Limpio” entre la alcaldía de Miches, el proyecto El Seibo Resiliente y el proyecto Caribe Circular. El objetivo de este memorándum es implementar acciones conjuntas que promuevan la reducción del uso de plásticos de un solo uso, el reciclaje y un mejor manejo de los residuos sólidos en el municipio Miches.</w:t>
      </w:r>
    </w:p>
    <w:p w14:paraId="4FFBC94B" w14:textId="77777777" w:rsidR="007C3673"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BF1E4E">
        <w:rPr>
          <w:rFonts w:eastAsia="Calibri" w:cs="Times New Roman"/>
          <w:color w:val="767171"/>
          <w:spacing w:val="20"/>
          <w:szCs w:val="24"/>
          <w:lang w:val="es-CO"/>
        </w:rPr>
        <w:t>Se firmó un acuerdo con el INDRHI para el diseño de la red de monitoreo hidrometereológica, el estudio hidrológico y la generación de modelos de inundaciones para el municipio de Miches.</w:t>
      </w:r>
    </w:p>
    <w:p w14:paraId="09662036" w14:textId="77777777" w:rsidR="007C3673" w:rsidRPr="00BF1E4E" w:rsidRDefault="007C3673" w:rsidP="00331DE1">
      <w:pPr>
        <w:pStyle w:val="Prrafodelista"/>
        <w:numPr>
          <w:ilvl w:val="0"/>
          <w:numId w:val="35"/>
        </w:numPr>
        <w:spacing w:line="360" w:lineRule="auto"/>
        <w:jc w:val="both"/>
        <w:rPr>
          <w:rFonts w:eastAsia="Calibri" w:cs="Times New Roman"/>
          <w:color w:val="767171"/>
          <w:spacing w:val="20"/>
          <w:szCs w:val="24"/>
          <w:lang w:val="es-CO"/>
        </w:rPr>
      </w:pPr>
      <w:r w:rsidRPr="00BF1E4E">
        <w:rPr>
          <w:rFonts w:eastAsia="Calibri" w:cs="Times New Roman"/>
          <w:color w:val="767171"/>
          <w:spacing w:val="20"/>
          <w:szCs w:val="24"/>
          <w:lang w:val="es-CO"/>
        </w:rPr>
        <w:t>Se aprobaron 10 iniciativas de proyectos a igual número de beneficiarios a través del Concurso de Ideas Verdes Miches por un monto total de RD$11,600,000.00 que contribuirán a la conservación de la biodiversidad, a la reducción de riesgo de desastre, la generación de empleos verdes, la conservación del bosque ribereño y la gestión de los residuos sólidos. Esta acción ha contribuido a incrementar la participación de mujeres y jóvenes en las actividades productivas.</w:t>
      </w:r>
    </w:p>
    <w:p w14:paraId="2DEE628D" w14:textId="77777777" w:rsidR="007C3673" w:rsidRDefault="007C3673" w:rsidP="007C3673">
      <w:pPr>
        <w:spacing w:line="360" w:lineRule="auto"/>
        <w:jc w:val="both"/>
        <w:rPr>
          <w:rFonts w:eastAsia="Calibri" w:cs="Times New Roman"/>
          <w:color w:val="767171"/>
          <w:spacing w:val="20"/>
          <w:szCs w:val="24"/>
          <w:lang w:val="es-CO"/>
        </w:rPr>
      </w:pPr>
      <w:r>
        <w:rPr>
          <w:rFonts w:eastAsia="Calibri" w:cs="Times New Roman"/>
          <w:color w:val="767171"/>
          <w:spacing w:val="20"/>
          <w:szCs w:val="24"/>
          <w:lang w:val="es-CO"/>
        </w:rPr>
        <w:t>En el marco d</w:t>
      </w:r>
      <w:r w:rsidRPr="0073152A">
        <w:rPr>
          <w:rFonts w:eastAsia="Calibri" w:cs="Times New Roman"/>
          <w:color w:val="767171"/>
          <w:spacing w:val="20"/>
          <w:szCs w:val="24"/>
          <w:lang w:val="es-CO"/>
        </w:rPr>
        <w:t xml:space="preserve">el Sistema Nacional de Inventarios de Gases de Efecto Invernadero (GEI) para asegurar la disponibilidad de datos de las emisiones nacionales, que sirvan para apoyar la toma de decisiones y desarrollar los informes de inventarios que son presentados a la Convención Marco de las Naciones Unidas sobre Cambio Climático (CMNUCC),  </w:t>
      </w:r>
      <w:r>
        <w:rPr>
          <w:rFonts w:eastAsia="Calibri" w:cs="Times New Roman"/>
          <w:color w:val="767171"/>
          <w:spacing w:val="20"/>
          <w:szCs w:val="24"/>
          <w:lang w:val="es-CO"/>
        </w:rPr>
        <w:t xml:space="preserve">se </w:t>
      </w:r>
      <w:r w:rsidRPr="0073152A">
        <w:rPr>
          <w:rFonts w:eastAsia="Calibri" w:cs="Times New Roman"/>
          <w:color w:val="767171"/>
          <w:spacing w:val="20"/>
          <w:szCs w:val="24"/>
          <w:lang w:val="es-CO"/>
        </w:rPr>
        <w:t xml:space="preserve">presentó de manera voluntaria a la CMNUCC, nuestro Nivel de Referencia de Emisiones Forestales (FREL, por sus siglas en ingles) de conformidad con la decisión 13/CP.19 y en el contexto de los pagos basados en resultados. </w:t>
      </w:r>
    </w:p>
    <w:p w14:paraId="2D479823" w14:textId="77777777" w:rsidR="007C3673" w:rsidRDefault="007C3673" w:rsidP="007C3673">
      <w:pPr>
        <w:spacing w:line="360" w:lineRule="auto"/>
        <w:jc w:val="both"/>
        <w:rPr>
          <w:rFonts w:eastAsia="Calibri" w:cs="Times New Roman"/>
          <w:color w:val="767171"/>
          <w:spacing w:val="20"/>
          <w:szCs w:val="24"/>
          <w:lang w:val="es-CO"/>
        </w:rPr>
      </w:pPr>
      <w:r w:rsidRPr="0073152A">
        <w:rPr>
          <w:rFonts w:eastAsia="Calibri" w:cs="Times New Roman"/>
          <w:color w:val="767171"/>
          <w:spacing w:val="20"/>
          <w:szCs w:val="24"/>
          <w:lang w:val="es-CO"/>
        </w:rPr>
        <w:t xml:space="preserve">Se concluyó la etapa piloto de implementación del proyecto Promoción de la Gestión Ganadería Climáticamente Inteligente, desarrollado en el periodo 2019-2022, bajo el liderazgo del Ministerio de Medio Ambiente y Recursos Naturales y el Ministerio de Agricultura, y otros socios como  CONALECHE, DIGEGA, el Banco Agrícola, IDIAF y FEGACIBAO,  asistencia técnica de la FAO y el financiamiento del GEF, con el objetivo de mitigar los efectos del cambio climático y restaurar los suelos degradados a través de la promoción de prácticas climáticamente inteligentes en el sector de la ganadería, con un enfoque en la Agricultura Familiar. </w:t>
      </w:r>
    </w:p>
    <w:p w14:paraId="2EA4332F" w14:textId="77777777" w:rsidR="007C3673" w:rsidRPr="0073152A" w:rsidRDefault="007C3673" w:rsidP="007C3673">
      <w:pPr>
        <w:spacing w:line="360" w:lineRule="auto"/>
        <w:jc w:val="both"/>
        <w:rPr>
          <w:rFonts w:eastAsia="Calibri" w:cs="Times New Roman"/>
          <w:color w:val="767171"/>
          <w:spacing w:val="20"/>
          <w:szCs w:val="24"/>
          <w:lang w:val="es-CO"/>
        </w:rPr>
      </w:pPr>
      <w:r w:rsidRPr="0073152A">
        <w:rPr>
          <w:rFonts w:eastAsia="Calibri" w:cs="Times New Roman"/>
          <w:color w:val="767171"/>
          <w:spacing w:val="20"/>
          <w:szCs w:val="24"/>
          <w:lang w:val="es-CO"/>
        </w:rPr>
        <w:t xml:space="preserve">Por otro lado, a través del proyecto </w:t>
      </w:r>
      <w:r>
        <w:rPr>
          <w:rFonts w:eastAsia="Calibri" w:cs="Times New Roman"/>
          <w:color w:val="767171"/>
          <w:spacing w:val="20"/>
          <w:szCs w:val="24"/>
          <w:lang w:val="es-CO"/>
        </w:rPr>
        <w:t>«</w:t>
      </w:r>
      <w:r w:rsidRPr="0073152A">
        <w:rPr>
          <w:rFonts w:eastAsia="Calibri" w:cs="Times New Roman"/>
          <w:color w:val="767171"/>
          <w:spacing w:val="20"/>
          <w:szCs w:val="24"/>
          <w:lang w:val="es-CO"/>
        </w:rPr>
        <w:t>Diagnóstico de la situación actual de la economía circular para el desarrollo de una hoja de ruta para Ecuador, el Salvador, Cuba, Paraguay y República Dominicana</w:t>
      </w:r>
      <w:r>
        <w:rPr>
          <w:rFonts w:eastAsia="Calibri" w:cs="Times New Roman"/>
          <w:color w:val="767171"/>
          <w:spacing w:val="20"/>
          <w:szCs w:val="24"/>
          <w:lang w:val="es-CO"/>
        </w:rPr>
        <w:t>»</w:t>
      </w:r>
      <w:r w:rsidRPr="0073152A">
        <w:rPr>
          <w:rFonts w:eastAsia="Calibri" w:cs="Times New Roman"/>
          <w:color w:val="767171"/>
          <w:spacing w:val="20"/>
          <w:szCs w:val="24"/>
          <w:lang w:val="es-CO"/>
        </w:rPr>
        <w:t xml:space="preserve">, logró realizar la identificación de casos de éxito internacional, a nivel de país, sector y empresa para el desarrollo de la economía circular para República Dominicana, con ello se evaluaron las lecciones aprendidas de cada país en estudio y cuáles fueron las principales barreras, desafíos, oportunidades y qué políticas, incentivos o condiciones fueron desarrolladas para una aplicación exitosa del modelo circular. </w:t>
      </w:r>
    </w:p>
    <w:p w14:paraId="6C4C5BF3" w14:textId="77777777" w:rsidR="007C3673" w:rsidRPr="0073152A" w:rsidRDefault="007C3673" w:rsidP="007C3673">
      <w:pPr>
        <w:spacing w:line="360" w:lineRule="auto"/>
        <w:jc w:val="both"/>
        <w:rPr>
          <w:rFonts w:eastAsia="Calibri" w:cs="Times New Roman"/>
          <w:color w:val="767171"/>
          <w:spacing w:val="20"/>
          <w:szCs w:val="24"/>
          <w:lang w:val="es-CO"/>
        </w:rPr>
      </w:pPr>
      <w:r w:rsidRPr="0073152A">
        <w:rPr>
          <w:rFonts w:eastAsia="Calibri" w:cs="Times New Roman"/>
          <w:color w:val="767171"/>
          <w:spacing w:val="20"/>
          <w:szCs w:val="24"/>
          <w:lang w:val="es-CO"/>
        </w:rPr>
        <w:t>Un hito de suma importancia para el país fue la culminación del proceso de construcción del Plan de Acción de la Contribución Nacional Determinada para el período 2022-2025</w:t>
      </w:r>
      <w:r>
        <w:rPr>
          <w:rFonts w:eastAsia="Calibri" w:cs="Times New Roman"/>
          <w:color w:val="767171"/>
          <w:spacing w:val="20"/>
          <w:szCs w:val="24"/>
          <w:lang w:val="es-CO"/>
        </w:rPr>
        <w:t xml:space="preserve"> con el objetivo de </w:t>
      </w:r>
      <w:r w:rsidRPr="0073152A">
        <w:rPr>
          <w:rFonts w:eastAsia="Calibri" w:cs="Times New Roman"/>
          <w:color w:val="767171"/>
          <w:spacing w:val="20"/>
          <w:szCs w:val="24"/>
          <w:lang w:val="es-CO"/>
        </w:rPr>
        <w:t xml:space="preserve">lograr reducir las emisiones del país, en coordinación y beneficio </w:t>
      </w:r>
      <w:r>
        <w:rPr>
          <w:rFonts w:eastAsia="Calibri" w:cs="Times New Roman"/>
          <w:color w:val="767171"/>
          <w:spacing w:val="20"/>
          <w:szCs w:val="24"/>
          <w:lang w:val="es-CO"/>
        </w:rPr>
        <w:t>del</w:t>
      </w:r>
      <w:r w:rsidRPr="0073152A">
        <w:rPr>
          <w:rFonts w:eastAsia="Calibri" w:cs="Times New Roman"/>
          <w:color w:val="767171"/>
          <w:spacing w:val="20"/>
          <w:szCs w:val="24"/>
          <w:lang w:val="es-CO"/>
        </w:rPr>
        <w:t xml:space="preserve"> aumento de la resiliencia y de la capacidad adaptativa de la República Dominicana. </w:t>
      </w:r>
    </w:p>
    <w:p w14:paraId="48707D3A" w14:textId="77777777" w:rsidR="007C3673" w:rsidRDefault="007C3673" w:rsidP="007C3673">
      <w:pPr>
        <w:spacing w:line="360" w:lineRule="auto"/>
        <w:jc w:val="both"/>
        <w:rPr>
          <w:rFonts w:eastAsia="Calibri" w:cs="Times New Roman"/>
          <w:bCs/>
          <w:color w:val="767171"/>
          <w:spacing w:val="20"/>
          <w:szCs w:val="24"/>
          <w:lang w:val="es-CO"/>
        </w:rPr>
      </w:pPr>
      <w:r w:rsidRPr="0073152A">
        <w:rPr>
          <w:rFonts w:eastAsia="Calibri" w:cs="Times New Roman"/>
          <w:bCs/>
          <w:color w:val="767171"/>
          <w:spacing w:val="20"/>
          <w:szCs w:val="24"/>
          <w:lang w:val="es-CO"/>
        </w:rPr>
        <w:t xml:space="preserve">A través del proyecto </w:t>
      </w:r>
      <w:r>
        <w:rPr>
          <w:rFonts w:eastAsia="Calibri" w:cs="Times New Roman"/>
          <w:bCs/>
          <w:color w:val="767171"/>
          <w:spacing w:val="20"/>
          <w:szCs w:val="24"/>
          <w:lang w:val="es-CO"/>
        </w:rPr>
        <w:t>«</w:t>
      </w:r>
      <w:r w:rsidRPr="0073152A">
        <w:rPr>
          <w:rFonts w:eastAsia="Calibri" w:cs="Times New Roman"/>
          <w:bCs/>
          <w:color w:val="767171"/>
          <w:spacing w:val="20"/>
          <w:szCs w:val="24"/>
          <w:lang w:val="es-CO"/>
        </w:rPr>
        <w:t>Desarrollo de Capacidades de Actores Involucrados en el Uso y Cambio de Uso de la Tierra</w:t>
      </w:r>
      <w:r>
        <w:rPr>
          <w:rFonts w:eastAsia="Calibri" w:cs="Times New Roman"/>
          <w:bCs/>
          <w:color w:val="767171"/>
          <w:spacing w:val="20"/>
          <w:szCs w:val="24"/>
          <w:lang w:val="es-CO"/>
        </w:rPr>
        <w:t>»</w:t>
      </w:r>
      <w:r w:rsidRPr="0073152A">
        <w:rPr>
          <w:rFonts w:eastAsia="Calibri" w:cs="Times New Roman"/>
          <w:bCs/>
          <w:color w:val="767171"/>
          <w:spacing w:val="20"/>
          <w:szCs w:val="24"/>
          <w:lang w:val="es-CO"/>
        </w:rPr>
        <w:t xml:space="preserve"> REDD+, el país cuenta con una Estrategia Nacional de Reducción de Emisiones provenientes de la Deforestación y Degradación de los Bosques, la cual representa un instrumento de política pública orientada a un mejor ordenamiento del territorio y el uso de la tierra en el país. </w:t>
      </w:r>
    </w:p>
    <w:p w14:paraId="1E80EEF7" w14:textId="77777777" w:rsidR="007C3673" w:rsidRDefault="007C3673" w:rsidP="007C3673">
      <w:pPr>
        <w:spacing w:line="360" w:lineRule="auto"/>
        <w:jc w:val="both"/>
        <w:rPr>
          <w:rFonts w:eastAsia="Calibri" w:cs="Times New Roman"/>
          <w:bCs/>
          <w:color w:val="767171"/>
          <w:spacing w:val="20"/>
          <w:szCs w:val="24"/>
          <w:lang w:val="es-CO"/>
        </w:rPr>
      </w:pPr>
      <w:r w:rsidRPr="0073152A">
        <w:rPr>
          <w:rFonts w:eastAsia="Calibri" w:cs="Times New Roman"/>
          <w:bCs/>
          <w:color w:val="767171"/>
          <w:spacing w:val="20"/>
          <w:szCs w:val="24"/>
          <w:lang w:val="es-CO"/>
        </w:rPr>
        <w:t>Se desarrollaron tres plataformas digitales que permitirán dar seguimiento a los compromisos asumidos mediante el ERPA y expandir el Programa REDD+. Entre ellas está el Sistema de Información de Quejas, Reclamos y Manejo de Conflictos (SQRC), Sistema Información de Salvaguardas Ambientales y Sociales (SIS) y el Sistema de Registro de Acciones, Programas y Proyectos REDD+.</w:t>
      </w:r>
    </w:p>
    <w:p w14:paraId="535C4BDA" w14:textId="77777777" w:rsidR="007C3673" w:rsidRDefault="007C3673" w:rsidP="007C3673">
      <w:pPr>
        <w:spacing w:line="360" w:lineRule="auto"/>
        <w:jc w:val="both"/>
        <w:rPr>
          <w:rFonts w:eastAsia="Calibri" w:cs="Times New Roman"/>
          <w:bCs/>
          <w:color w:val="767171"/>
          <w:spacing w:val="20"/>
          <w:szCs w:val="24"/>
          <w:lang w:val="es-CO"/>
        </w:rPr>
      </w:pPr>
    </w:p>
    <w:p w14:paraId="7DE6A890" w14:textId="77777777" w:rsidR="007C3673" w:rsidRDefault="007C3673" w:rsidP="007C3673">
      <w:pPr>
        <w:spacing w:line="360" w:lineRule="auto"/>
        <w:jc w:val="center"/>
        <w:rPr>
          <w:rFonts w:eastAsia="Calibri" w:cs="Times New Roman"/>
          <w:bCs/>
          <w:color w:val="767171"/>
          <w:spacing w:val="20"/>
          <w:szCs w:val="24"/>
          <w:lang w:val="es-CO"/>
        </w:rPr>
      </w:pPr>
      <w:r w:rsidRPr="00BB6F78">
        <w:rPr>
          <w:rFonts w:eastAsia="Calibri" w:cs="Times New Roman"/>
          <w:b/>
          <w:bCs/>
          <w:color w:val="767171"/>
          <w:spacing w:val="20"/>
          <w:szCs w:val="24"/>
          <w:lang w:val="es-CO"/>
        </w:rPr>
        <w:t>Medidas de adaptación y mitigación del cambio climático impulsadas y/o implementada</w:t>
      </w:r>
      <w:r>
        <w:rPr>
          <w:rFonts w:eastAsia="Calibri" w:cs="Times New Roman"/>
          <w:b/>
          <w:bCs/>
          <w:color w:val="767171"/>
          <w:spacing w:val="20"/>
          <w:szCs w:val="24"/>
          <w:lang w:val="es-CO"/>
        </w:rPr>
        <w:t>s</w:t>
      </w:r>
    </w:p>
    <w:tbl>
      <w:tblPr>
        <w:tblStyle w:val="Tablaconcuadrcula"/>
        <w:tblW w:w="8364" w:type="dxa"/>
        <w:jc w:val="center"/>
        <w:tblLayout w:type="fixed"/>
        <w:tblLook w:val="04A0" w:firstRow="1" w:lastRow="0" w:firstColumn="1" w:lastColumn="0" w:noHBand="0" w:noVBand="1"/>
      </w:tblPr>
      <w:tblGrid>
        <w:gridCol w:w="1846"/>
        <w:gridCol w:w="1762"/>
        <w:gridCol w:w="356"/>
        <w:gridCol w:w="1565"/>
        <w:gridCol w:w="1559"/>
        <w:gridCol w:w="1276"/>
      </w:tblGrid>
      <w:tr w:rsidR="007C3673" w14:paraId="0D288E00" w14:textId="77777777" w:rsidTr="00AC7D7E">
        <w:trPr>
          <w:trHeight w:val="398"/>
          <w:tblHeader/>
          <w:jc w:val="center"/>
        </w:trPr>
        <w:tc>
          <w:tcPr>
            <w:tcW w:w="1846" w:type="dxa"/>
            <w:shd w:val="clear" w:color="auto" w:fill="002060"/>
          </w:tcPr>
          <w:p w14:paraId="14DD9FE4" w14:textId="77777777" w:rsidR="007C3673" w:rsidRPr="0008011B" w:rsidRDefault="007C3673" w:rsidP="00AC7D7E">
            <w:pPr>
              <w:jc w:val="center"/>
              <w:rPr>
                <w:rFonts w:eastAsia="Calibri" w:cs="Times New Roman"/>
                <w:b/>
                <w:bCs/>
                <w:color w:val="767171"/>
                <w:spacing w:val="20"/>
                <w:szCs w:val="24"/>
                <w:lang w:val="es-CO"/>
              </w:rPr>
            </w:pPr>
            <w:r w:rsidRPr="0008011B">
              <w:rPr>
                <w:rFonts w:eastAsia="Calibri" w:cs="Times New Roman"/>
                <w:b/>
                <w:bCs/>
                <w:color w:val="767171"/>
                <w:spacing w:val="20"/>
                <w:szCs w:val="24"/>
                <w:lang w:val="es-CO"/>
              </w:rPr>
              <w:t>Medida</w:t>
            </w:r>
            <w:r>
              <w:rPr>
                <w:rFonts w:eastAsia="Calibri" w:cs="Times New Roman"/>
                <w:b/>
                <w:bCs/>
                <w:color w:val="767171"/>
                <w:spacing w:val="20"/>
                <w:szCs w:val="24"/>
                <w:lang w:val="es-CO"/>
              </w:rPr>
              <w:t>s</w:t>
            </w:r>
          </w:p>
        </w:tc>
        <w:tc>
          <w:tcPr>
            <w:tcW w:w="1762" w:type="dxa"/>
            <w:shd w:val="clear" w:color="auto" w:fill="002060"/>
          </w:tcPr>
          <w:p w14:paraId="154B9FCF" w14:textId="77777777" w:rsidR="007C3673" w:rsidRPr="0008011B" w:rsidRDefault="007C3673" w:rsidP="00AC7D7E">
            <w:pPr>
              <w:jc w:val="center"/>
              <w:rPr>
                <w:rFonts w:eastAsia="Calibri" w:cs="Times New Roman"/>
                <w:b/>
                <w:bCs/>
                <w:color w:val="767171"/>
                <w:spacing w:val="20"/>
                <w:szCs w:val="24"/>
                <w:lang w:val="es-CO"/>
              </w:rPr>
            </w:pPr>
            <w:r w:rsidRPr="0008011B">
              <w:rPr>
                <w:rFonts w:eastAsia="Calibri" w:cs="Times New Roman"/>
                <w:b/>
                <w:bCs/>
                <w:color w:val="767171"/>
                <w:spacing w:val="20"/>
                <w:szCs w:val="24"/>
                <w:lang w:val="es-CO"/>
              </w:rPr>
              <w:t>Descripción</w:t>
            </w:r>
          </w:p>
        </w:tc>
        <w:tc>
          <w:tcPr>
            <w:tcW w:w="1921" w:type="dxa"/>
            <w:gridSpan w:val="2"/>
            <w:shd w:val="clear" w:color="auto" w:fill="002060"/>
          </w:tcPr>
          <w:p w14:paraId="113E8199" w14:textId="77777777" w:rsidR="007C3673" w:rsidRPr="0008011B" w:rsidRDefault="007C3673" w:rsidP="00AC7D7E">
            <w:pPr>
              <w:jc w:val="center"/>
              <w:rPr>
                <w:rFonts w:eastAsia="Calibri" w:cs="Times New Roman"/>
                <w:b/>
                <w:bCs/>
                <w:color w:val="767171"/>
                <w:spacing w:val="20"/>
                <w:szCs w:val="24"/>
                <w:lang w:val="es-CO"/>
              </w:rPr>
            </w:pPr>
            <w:r w:rsidRPr="0008011B">
              <w:rPr>
                <w:rFonts w:eastAsia="Calibri" w:cs="Times New Roman"/>
                <w:b/>
                <w:bCs/>
                <w:color w:val="767171"/>
                <w:spacing w:val="20"/>
                <w:szCs w:val="24"/>
                <w:lang w:val="es-CO"/>
              </w:rPr>
              <w:t>Beneficiarios</w:t>
            </w:r>
          </w:p>
        </w:tc>
        <w:tc>
          <w:tcPr>
            <w:tcW w:w="1559" w:type="dxa"/>
            <w:shd w:val="clear" w:color="auto" w:fill="002060"/>
          </w:tcPr>
          <w:p w14:paraId="25FE834E" w14:textId="77777777" w:rsidR="007C3673" w:rsidRPr="0008011B" w:rsidRDefault="007C3673" w:rsidP="00AC7D7E">
            <w:pPr>
              <w:jc w:val="center"/>
              <w:rPr>
                <w:rFonts w:eastAsia="Calibri" w:cs="Times New Roman"/>
                <w:b/>
                <w:bCs/>
                <w:color w:val="767171"/>
                <w:spacing w:val="20"/>
                <w:szCs w:val="24"/>
                <w:lang w:val="es-CO"/>
              </w:rPr>
            </w:pPr>
            <w:r w:rsidRPr="0008011B">
              <w:rPr>
                <w:rFonts w:eastAsia="Calibri" w:cs="Times New Roman"/>
                <w:b/>
                <w:bCs/>
                <w:color w:val="767171"/>
                <w:spacing w:val="20"/>
                <w:szCs w:val="24"/>
                <w:lang w:val="es-CO"/>
              </w:rPr>
              <w:t>Ubicación</w:t>
            </w:r>
          </w:p>
        </w:tc>
        <w:tc>
          <w:tcPr>
            <w:tcW w:w="1276" w:type="dxa"/>
            <w:shd w:val="clear" w:color="auto" w:fill="002060"/>
          </w:tcPr>
          <w:p w14:paraId="30000E12" w14:textId="77777777" w:rsidR="007C3673" w:rsidRPr="000F4627" w:rsidRDefault="007C3673" w:rsidP="00AC7D7E">
            <w:pPr>
              <w:jc w:val="center"/>
              <w:rPr>
                <w:rFonts w:eastAsia="Calibri" w:cs="Times New Roman"/>
                <w:b/>
                <w:bCs/>
                <w:color w:val="767171"/>
                <w:spacing w:val="20"/>
                <w:szCs w:val="24"/>
                <w:lang w:val="es-CO"/>
              </w:rPr>
            </w:pPr>
            <w:r w:rsidRPr="000F4627">
              <w:rPr>
                <w:rFonts w:eastAsia="Calibri" w:cs="Times New Roman"/>
                <w:b/>
                <w:bCs/>
                <w:color w:val="767171"/>
                <w:spacing w:val="20"/>
                <w:szCs w:val="24"/>
                <w:lang w:val="es-CO"/>
              </w:rPr>
              <w:t>Enfoque</w:t>
            </w:r>
          </w:p>
        </w:tc>
      </w:tr>
      <w:tr w:rsidR="007C3673" w14:paraId="7139B35A" w14:textId="77777777" w:rsidTr="00AC7D7E">
        <w:trPr>
          <w:trHeight w:val="1666"/>
          <w:jc w:val="center"/>
        </w:trPr>
        <w:tc>
          <w:tcPr>
            <w:tcW w:w="1846" w:type="dxa"/>
            <w:shd w:val="clear" w:color="auto" w:fill="FFFFFF" w:themeFill="background1"/>
          </w:tcPr>
          <w:p w14:paraId="67DC5816"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Establecimiento escuela de campo de apicultura e instalación de dos apiarios.</w:t>
            </w:r>
          </w:p>
        </w:tc>
        <w:tc>
          <w:tcPr>
            <w:tcW w:w="2118" w:type="dxa"/>
            <w:gridSpan w:val="2"/>
            <w:shd w:val="clear" w:color="auto" w:fill="FFFFFF" w:themeFill="background1"/>
          </w:tcPr>
          <w:p w14:paraId="0B2C25C7"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Como medida AbE y diversificación de medios de vida se instalaron 2 apiarios. </w:t>
            </w:r>
          </w:p>
          <w:p w14:paraId="37B1F858" w14:textId="77777777" w:rsidR="007C3673" w:rsidRDefault="007C3673" w:rsidP="00AC7D7E">
            <w:pPr>
              <w:jc w:val="both"/>
              <w:rPr>
                <w:rFonts w:eastAsia="Calibri" w:cs="Times New Roman"/>
                <w:color w:val="767171"/>
                <w:spacing w:val="20"/>
                <w:szCs w:val="24"/>
                <w:lang w:val="es-CO"/>
              </w:rPr>
            </w:pPr>
            <w:r w:rsidRPr="00D31215">
              <w:rPr>
                <w:rFonts w:eastAsia="Calibri" w:cs="Times New Roman"/>
                <w:color w:val="767171"/>
                <w:spacing w:val="20"/>
                <w:szCs w:val="24"/>
                <w:lang w:val="es-CO"/>
              </w:rPr>
              <w:t>•Se</w:t>
            </w:r>
            <w:r>
              <w:rPr>
                <w:rFonts w:eastAsia="Calibri" w:cs="Times New Roman"/>
                <w:color w:val="767171"/>
                <w:spacing w:val="20"/>
                <w:szCs w:val="24"/>
                <w:lang w:val="es-CO"/>
              </w:rPr>
              <w:t xml:space="preserve"> entregaron </w:t>
            </w:r>
            <w:r w:rsidRPr="00D31215">
              <w:rPr>
                <w:rFonts w:eastAsia="Calibri" w:cs="Times New Roman"/>
                <w:color w:val="767171"/>
                <w:spacing w:val="20"/>
                <w:szCs w:val="24"/>
                <w:lang w:val="es-CO"/>
              </w:rPr>
              <w:t>60 colmenas además insumos como guantes, velo, ahumador, espátula, centrifuga y cepillos.</w:t>
            </w:r>
          </w:p>
        </w:tc>
        <w:tc>
          <w:tcPr>
            <w:tcW w:w="1565" w:type="dxa"/>
            <w:shd w:val="clear" w:color="auto" w:fill="FFFFFF" w:themeFill="background1"/>
          </w:tcPr>
          <w:p w14:paraId="41911286" w14:textId="77777777" w:rsidR="007C3673" w:rsidRDefault="007C3673" w:rsidP="00AC7D7E">
            <w:pPr>
              <w:jc w:val="both"/>
              <w:rPr>
                <w:rFonts w:eastAsia="Calibri" w:cs="Times New Roman"/>
                <w:color w:val="767171"/>
                <w:spacing w:val="20"/>
                <w:szCs w:val="24"/>
                <w:lang w:val="es-CO"/>
              </w:rPr>
            </w:pPr>
            <w:r w:rsidRPr="0008011B">
              <w:rPr>
                <w:rFonts w:eastAsia="Calibri" w:cs="Times New Roman"/>
                <w:color w:val="767171"/>
                <w:spacing w:val="20"/>
                <w:szCs w:val="24"/>
                <w:lang w:val="es-CO"/>
              </w:rPr>
              <w:t>21 personas (4 mujeres y 17 hombres) y 15 personas (5 mujeres y 10 hombres) en ambas comunidades respectivamente.</w:t>
            </w:r>
          </w:p>
        </w:tc>
        <w:tc>
          <w:tcPr>
            <w:tcW w:w="1559" w:type="dxa"/>
            <w:shd w:val="clear" w:color="auto" w:fill="FFFFFF" w:themeFill="background1"/>
          </w:tcPr>
          <w:p w14:paraId="75806E40"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D</w:t>
            </w:r>
            <w:r w:rsidRPr="0008011B">
              <w:rPr>
                <w:rFonts w:eastAsia="Calibri" w:cs="Times New Roman"/>
                <w:color w:val="767171"/>
                <w:spacing w:val="20"/>
                <w:szCs w:val="24"/>
                <w:lang w:val="es-CO"/>
              </w:rPr>
              <w:t>os</w:t>
            </w:r>
            <w:r>
              <w:rPr>
                <w:rFonts w:eastAsia="Calibri" w:cs="Times New Roman"/>
                <w:color w:val="767171"/>
                <w:spacing w:val="20"/>
                <w:szCs w:val="24"/>
                <w:lang w:val="es-CO"/>
              </w:rPr>
              <w:t xml:space="preserve"> </w:t>
            </w:r>
            <w:r w:rsidRPr="0008011B">
              <w:rPr>
                <w:rFonts w:eastAsia="Calibri" w:cs="Times New Roman"/>
                <w:color w:val="767171"/>
                <w:spacing w:val="20"/>
                <w:szCs w:val="24"/>
                <w:lang w:val="es-CO"/>
              </w:rPr>
              <w:t>comunidad</w:t>
            </w:r>
            <w:r>
              <w:rPr>
                <w:rFonts w:eastAsia="Calibri" w:cs="Times New Roman"/>
                <w:color w:val="767171"/>
                <w:spacing w:val="20"/>
                <w:szCs w:val="24"/>
                <w:lang w:val="es-CO"/>
              </w:rPr>
              <w:t>es</w:t>
            </w:r>
            <w:r w:rsidRPr="0008011B">
              <w:rPr>
                <w:rFonts w:eastAsia="Calibri" w:cs="Times New Roman"/>
                <w:color w:val="767171"/>
                <w:spacing w:val="20"/>
                <w:szCs w:val="24"/>
                <w:lang w:val="es-CO"/>
              </w:rPr>
              <w:t xml:space="preserve"> de Miches: Arroyo Santiago y La Cabirma</w:t>
            </w:r>
            <w:r>
              <w:rPr>
                <w:rFonts w:eastAsia="Calibri" w:cs="Times New Roman"/>
                <w:color w:val="767171"/>
                <w:spacing w:val="20"/>
                <w:szCs w:val="24"/>
                <w:lang w:val="es-CO"/>
              </w:rPr>
              <w:t>.</w:t>
            </w:r>
          </w:p>
        </w:tc>
        <w:tc>
          <w:tcPr>
            <w:tcW w:w="1276" w:type="dxa"/>
            <w:shd w:val="clear" w:color="auto" w:fill="FFFFFF" w:themeFill="background1"/>
          </w:tcPr>
          <w:p w14:paraId="5B1289B4"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Adaptación </w:t>
            </w:r>
          </w:p>
        </w:tc>
      </w:tr>
      <w:tr w:rsidR="007C3673" w14:paraId="08B14194" w14:textId="77777777" w:rsidTr="00AC7D7E">
        <w:trPr>
          <w:trHeight w:val="1666"/>
          <w:jc w:val="center"/>
        </w:trPr>
        <w:tc>
          <w:tcPr>
            <w:tcW w:w="1846" w:type="dxa"/>
            <w:shd w:val="clear" w:color="auto" w:fill="FFFFFF" w:themeFill="background1"/>
          </w:tcPr>
          <w:p w14:paraId="4DA2724A"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S</w:t>
            </w:r>
            <w:r w:rsidRPr="008D167B">
              <w:rPr>
                <w:rFonts w:eastAsia="Calibri" w:cs="Times New Roman"/>
                <w:color w:val="767171"/>
                <w:spacing w:val="20"/>
                <w:szCs w:val="24"/>
                <w:lang w:val="es-CO"/>
              </w:rPr>
              <w:t>istemas silvopastoriles, agroforestería y restauración del bosque ribereño.</w:t>
            </w:r>
          </w:p>
        </w:tc>
        <w:tc>
          <w:tcPr>
            <w:tcW w:w="2118" w:type="dxa"/>
            <w:gridSpan w:val="2"/>
            <w:shd w:val="clear" w:color="auto" w:fill="FFFFFF" w:themeFill="background1"/>
          </w:tcPr>
          <w:p w14:paraId="6C075E9E"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Fueron identificadas </w:t>
            </w:r>
            <w:r w:rsidRPr="008D167B">
              <w:rPr>
                <w:rFonts w:eastAsia="Calibri" w:cs="Times New Roman"/>
                <w:color w:val="767171"/>
                <w:spacing w:val="20"/>
                <w:szCs w:val="24"/>
                <w:lang w:val="es-CO"/>
              </w:rPr>
              <w:t>medidas de adaptación basada en ecosistemas a través del establecimiento de sistemas silvopastoriles, agroforestería y restauración del bosque ribereño.</w:t>
            </w:r>
          </w:p>
        </w:tc>
        <w:tc>
          <w:tcPr>
            <w:tcW w:w="1565" w:type="dxa"/>
            <w:shd w:val="clear" w:color="auto" w:fill="FFFFFF" w:themeFill="background1"/>
          </w:tcPr>
          <w:p w14:paraId="71C5B627" w14:textId="77777777" w:rsidR="007C3673" w:rsidRPr="0008011B"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3 fincas ganaderas (1,500 hectárea)</w:t>
            </w:r>
          </w:p>
        </w:tc>
        <w:tc>
          <w:tcPr>
            <w:tcW w:w="1559" w:type="dxa"/>
            <w:shd w:val="clear" w:color="auto" w:fill="FFFFFF" w:themeFill="background1"/>
          </w:tcPr>
          <w:p w14:paraId="48E9DF98"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El Seibo </w:t>
            </w:r>
          </w:p>
        </w:tc>
        <w:tc>
          <w:tcPr>
            <w:tcW w:w="1276" w:type="dxa"/>
            <w:shd w:val="clear" w:color="auto" w:fill="FFFFFF" w:themeFill="background1"/>
          </w:tcPr>
          <w:p w14:paraId="4F339393"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color w:val="767171"/>
                <w:spacing w:val="20"/>
                <w:szCs w:val="24"/>
                <w:lang w:val="es-CO"/>
              </w:rPr>
              <w:t>Adaptación</w:t>
            </w:r>
          </w:p>
        </w:tc>
      </w:tr>
      <w:tr w:rsidR="007C3673" w14:paraId="35D4A88E" w14:textId="77777777" w:rsidTr="00AC7D7E">
        <w:trPr>
          <w:trHeight w:val="1666"/>
          <w:jc w:val="center"/>
        </w:trPr>
        <w:tc>
          <w:tcPr>
            <w:tcW w:w="1846" w:type="dxa"/>
            <w:shd w:val="clear" w:color="auto" w:fill="FFFFFF" w:themeFill="background1"/>
          </w:tcPr>
          <w:p w14:paraId="132D6FB5"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R</w:t>
            </w:r>
            <w:r w:rsidRPr="000F4627">
              <w:rPr>
                <w:rFonts w:eastAsia="Calibri" w:cs="Times New Roman"/>
                <w:color w:val="767171"/>
                <w:spacing w:val="20"/>
                <w:szCs w:val="24"/>
                <w:lang w:val="es-CO"/>
              </w:rPr>
              <w:t>eforestación, construcción de una laguna de laminación y la implementación de sistemas de drenaje urbano sostenible.</w:t>
            </w:r>
          </w:p>
        </w:tc>
        <w:tc>
          <w:tcPr>
            <w:tcW w:w="2118" w:type="dxa"/>
            <w:gridSpan w:val="2"/>
            <w:shd w:val="clear" w:color="auto" w:fill="FFFFFF" w:themeFill="background1"/>
          </w:tcPr>
          <w:p w14:paraId="51233B49"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Se identificaron 3 </w:t>
            </w:r>
            <w:r w:rsidRPr="000F4627">
              <w:rPr>
                <w:rFonts w:eastAsia="Calibri" w:cs="Times New Roman"/>
                <w:color w:val="767171"/>
                <w:spacing w:val="20"/>
                <w:szCs w:val="24"/>
                <w:lang w:val="es-CO"/>
              </w:rPr>
              <w:t>Soluciones basadas en la Naturaleza (SbN)</w:t>
            </w:r>
            <w:r>
              <w:rPr>
                <w:rFonts w:eastAsia="Calibri" w:cs="Times New Roman"/>
                <w:color w:val="767171"/>
                <w:spacing w:val="20"/>
                <w:szCs w:val="24"/>
                <w:lang w:val="es-CO"/>
              </w:rPr>
              <w:t xml:space="preserve"> que integran infraestructuras grises y verdes como </w:t>
            </w:r>
            <w:r w:rsidRPr="000F4627">
              <w:rPr>
                <w:rFonts w:eastAsia="Calibri" w:cs="Times New Roman"/>
                <w:color w:val="767171"/>
                <w:spacing w:val="20"/>
                <w:szCs w:val="24"/>
                <w:lang w:val="es-CO"/>
              </w:rPr>
              <w:t xml:space="preserve">prioridades </w:t>
            </w:r>
            <w:r>
              <w:rPr>
                <w:rFonts w:eastAsia="Calibri" w:cs="Times New Roman"/>
                <w:color w:val="767171"/>
                <w:spacing w:val="20"/>
                <w:szCs w:val="24"/>
                <w:lang w:val="es-CO"/>
              </w:rPr>
              <w:t xml:space="preserve">y </w:t>
            </w:r>
            <w:r w:rsidRPr="000F4627">
              <w:rPr>
                <w:rFonts w:eastAsia="Calibri" w:cs="Times New Roman"/>
                <w:color w:val="767171"/>
                <w:spacing w:val="20"/>
                <w:szCs w:val="24"/>
                <w:lang w:val="es-CO"/>
              </w:rPr>
              <w:t>estrategia de adaptación al cambio climático en el contexto de la planificación urbana</w:t>
            </w:r>
            <w:r>
              <w:rPr>
                <w:rFonts w:eastAsia="Calibri" w:cs="Times New Roman"/>
                <w:color w:val="767171"/>
                <w:spacing w:val="20"/>
                <w:szCs w:val="24"/>
                <w:lang w:val="es-CO"/>
              </w:rPr>
              <w:t xml:space="preserve"> para Santiago.</w:t>
            </w:r>
          </w:p>
        </w:tc>
        <w:tc>
          <w:tcPr>
            <w:tcW w:w="1565" w:type="dxa"/>
            <w:shd w:val="clear" w:color="auto" w:fill="FFFFFF" w:themeFill="background1"/>
          </w:tcPr>
          <w:p w14:paraId="4FA632C4" w14:textId="77777777" w:rsidR="007C3673" w:rsidRDefault="007C3673" w:rsidP="00AC7D7E">
            <w:pPr>
              <w:jc w:val="both"/>
              <w:rPr>
                <w:rFonts w:eastAsia="Calibri" w:cs="Times New Roman"/>
                <w:color w:val="767171"/>
                <w:spacing w:val="20"/>
                <w:szCs w:val="24"/>
                <w:lang w:val="es-CO"/>
              </w:rPr>
            </w:pPr>
            <w:r w:rsidRPr="00F95EF1">
              <w:rPr>
                <w:rFonts w:eastAsia="Calibri" w:cs="Times New Roman"/>
                <w:color w:val="767171"/>
                <w:spacing w:val="20"/>
                <w:szCs w:val="24"/>
                <w:lang w:val="es-CO"/>
              </w:rPr>
              <w:t>Tres (3) comunidades piloto: la Joya, Pueblo Nuevo y Bella Vista, La Laguna en Arroyo Gurabo y/o Arroyo Pontezuela-Nibaje. Reforestación a nivel de la cuenca Yaque del Norte.</w:t>
            </w:r>
          </w:p>
        </w:tc>
        <w:tc>
          <w:tcPr>
            <w:tcW w:w="1559" w:type="dxa"/>
            <w:shd w:val="clear" w:color="auto" w:fill="FFFFFF" w:themeFill="background1"/>
          </w:tcPr>
          <w:p w14:paraId="35F65B7A"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Santiago de los Caballeros </w:t>
            </w:r>
          </w:p>
        </w:tc>
        <w:tc>
          <w:tcPr>
            <w:tcW w:w="1276" w:type="dxa"/>
            <w:shd w:val="clear" w:color="auto" w:fill="FFFFFF" w:themeFill="background1"/>
          </w:tcPr>
          <w:p w14:paraId="47201BBB"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color w:val="767171"/>
                <w:spacing w:val="20"/>
                <w:szCs w:val="24"/>
                <w:lang w:val="es-CO"/>
              </w:rPr>
              <w:t>Adaptación</w:t>
            </w:r>
          </w:p>
        </w:tc>
      </w:tr>
      <w:tr w:rsidR="007C3673" w:rsidRPr="00767846" w14:paraId="68BCACC2" w14:textId="77777777" w:rsidTr="00AC7D7E">
        <w:trPr>
          <w:trHeight w:val="1666"/>
          <w:jc w:val="center"/>
        </w:trPr>
        <w:tc>
          <w:tcPr>
            <w:tcW w:w="1846" w:type="dxa"/>
            <w:shd w:val="clear" w:color="auto" w:fill="FFFFFF" w:themeFill="background1"/>
          </w:tcPr>
          <w:p w14:paraId="3A531E56" w14:textId="77777777" w:rsidR="007C3673" w:rsidRDefault="007C3673" w:rsidP="00AC7D7E">
            <w:pPr>
              <w:jc w:val="both"/>
              <w:rPr>
                <w:rFonts w:eastAsia="Calibri" w:cs="Times New Roman"/>
                <w:color w:val="767171"/>
                <w:spacing w:val="20"/>
                <w:szCs w:val="24"/>
                <w:lang w:val="es-CO"/>
              </w:rPr>
            </w:pPr>
            <w:r w:rsidRPr="00767846">
              <w:rPr>
                <w:rFonts w:eastAsia="Calibri" w:cs="Times New Roman"/>
                <w:color w:val="767171"/>
                <w:spacing w:val="20"/>
                <w:szCs w:val="24"/>
                <w:lang w:val="es-CO"/>
              </w:rPr>
              <w:t xml:space="preserve">Transferencia de </w:t>
            </w:r>
            <w:r>
              <w:rPr>
                <w:rFonts w:eastAsia="Calibri" w:cs="Times New Roman"/>
                <w:color w:val="767171"/>
                <w:spacing w:val="20"/>
                <w:szCs w:val="24"/>
                <w:lang w:val="es-CO"/>
              </w:rPr>
              <w:t>b</w:t>
            </w:r>
            <w:r w:rsidRPr="00767846">
              <w:rPr>
                <w:rFonts w:eastAsia="Calibri" w:cs="Times New Roman"/>
                <w:color w:val="767171"/>
                <w:spacing w:val="20"/>
                <w:szCs w:val="24"/>
                <w:lang w:val="es-CO"/>
              </w:rPr>
              <w:t xml:space="preserve">uenas </w:t>
            </w:r>
            <w:r>
              <w:rPr>
                <w:rFonts w:eastAsia="Calibri" w:cs="Times New Roman"/>
                <w:color w:val="767171"/>
                <w:spacing w:val="20"/>
                <w:szCs w:val="24"/>
                <w:lang w:val="es-CO"/>
              </w:rPr>
              <w:t>p</w:t>
            </w:r>
            <w:r w:rsidRPr="00767846">
              <w:rPr>
                <w:rFonts w:eastAsia="Calibri" w:cs="Times New Roman"/>
                <w:color w:val="767171"/>
                <w:spacing w:val="20"/>
                <w:szCs w:val="24"/>
                <w:lang w:val="es-CO"/>
              </w:rPr>
              <w:t xml:space="preserve">rácticas </w:t>
            </w:r>
            <w:r>
              <w:rPr>
                <w:rFonts w:eastAsia="Calibri" w:cs="Times New Roman"/>
                <w:color w:val="767171"/>
                <w:spacing w:val="20"/>
                <w:szCs w:val="24"/>
                <w:lang w:val="es-CO"/>
              </w:rPr>
              <w:t>g</w:t>
            </w:r>
            <w:r w:rsidRPr="00767846">
              <w:rPr>
                <w:rFonts w:eastAsia="Calibri" w:cs="Times New Roman"/>
                <w:color w:val="767171"/>
                <w:spacing w:val="20"/>
                <w:szCs w:val="24"/>
                <w:lang w:val="es-CO"/>
              </w:rPr>
              <w:t xml:space="preserve">anaderas y tecnologías con enfoque de </w:t>
            </w:r>
            <w:r>
              <w:rPr>
                <w:rFonts w:eastAsia="Calibri" w:cs="Times New Roman"/>
                <w:color w:val="767171"/>
                <w:spacing w:val="20"/>
                <w:szCs w:val="24"/>
                <w:lang w:val="es-CO"/>
              </w:rPr>
              <w:t>Ganadería Climáticamente Inteligente (GCI)</w:t>
            </w:r>
          </w:p>
        </w:tc>
        <w:tc>
          <w:tcPr>
            <w:tcW w:w="2118" w:type="dxa"/>
            <w:gridSpan w:val="2"/>
            <w:shd w:val="clear" w:color="auto" w:fill="FFFFFF" w:themeFill="background1"/>
          </w:tcPr>
          <w:p w14:paraId="21BF9F69"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w:t>
            </w:r>
            <w:r w:rsidRPr="00767846">
              <w:rPr>
                <w:rFonts w:eastAsia="Calibri" w:cs="Times New Roman"/>
                <w:color w:val="767171"/>
                <w:spacing w:val="20"/>
                <w:szCs w:val="24"/>
                <w:lang w:val="es-CO"/>
              </w:rPr>
              <w:t xml:space="preserve">ediante el manejo </w:t>
            </w:r>
            <w:r>
              <w:rPr>
                <w:rFonts w:eastAsia="Calibri" w:cs="Times New Roman"/>
                <w:color w:val="767171"/>
                <w:spacing w:val="20"/>
                <w:szCs w:val="24"/>
                <w:lang w:val="es-CO"/>
              </w:rPr>
              <w:t xml:space="preserve">de </w:t>
            </w:r>
            <w:r w:rsidRPr="00767846">
              <w:rPr>
                <w:rFonts w:eastAsia="Calibri" w:cs="Times New Roman"/>
                <w:color w:val="767171"/>
                <w:spacing w:val="20"/>
                <w:szCs w:val="24"/>
                <w:lang w:val="es-CO"/>
              </w:rPr>
              <w:t xml:space="preserve">fincas ganaderas (pastos de gramíneas, forrajes y cobertura de suelo, </w:t>
            </w:r>
            <w:r>
              <w:rPr>
                <w:rFonts w:eastAsia="Calibri" w:cs="Times New Roman"/>
                <w:color w:val="767171"/>
                <w:spacing w:val="20"/>
                <w:szCs w:val="24"/>
                <w:lang w:val="es-CO"/>
              </w:rPr>
              <w:t>entre otras.</w:t>
            </w:r>
          </w:p>
        </w:tc>
        <w:tc>
          <w:tcPr>
            <w:tcW w:w="1565" w:type="dxa"/>
            <w:shd w:val="clear" w:color="auto" w:fill="FFFFFF" w:themeFill="background1"/>
          </w:tcPr>
          <w:p w14:paraId="4F5354A3" w14:textId="77777777" w:rsidR="007C3673" w:rsidRPr="00F95EF1" w:rsidRDefault="007C3673" w:rsidP="00AC7D7E">
            <w:pPr>
              <w:jc w:val="both"/>
              <w:rPr>
                <w:rFonts w:eastAsia="Calibri" w:cs="Times New Roman"/>
                <w:color w:val="767171"/>
                <w:spacing w:val="20"/>
                <w:szCs w:val="24"/>
                <w:lang w:val="es-CO"/>
              </w:rPr>
            </w:pPr>
            <w:r w:rsidRPr="00767846">
              <w:rPr>
                <w:rFonts w:eastAsia="Calibri" w:cs="Times New Roman"/>
                <w:color w:val="767171"/>
                <w:spacing w:val="20"/>
                <w:szCs w:val="24"/>
                <w:lang w:val="es-CO"/>
              </w:rPr>
              <w:t>839 h</w:t>
            </w:r>
            <w:r>
              <w:rPr>
                <w:rFonts w:eastAsia="Calibri" w:cs="Times New Roman"/>
                <w:color w:val="767171"/>
                <w:spacing w:val="20"/>
                <w:szCs w:val="24"/>
                <w:lang w:val="es-CO"/>
              </w:rPr>
              <w:t xml:space="preserve">ectáreas de </w:t>
            </w:r>
            <w:r w:rsidRPr="00767846">
              <w:rPr>
                <w:rFonts w:eastAsia="Calibri" w:cs="Times New Roman"/>
                <w:color w:val="767171"/>
                <w:spacing w:val="20"/>
                <w:szCs w:val="24"/>
                <w:lang w:val="es-CO"/>
              </w:rPr>
              <w:t>fincas ganaderas</w:t>
            </w:r>
            <w:r>
              <w:rPr>
                <w:rFonts w:eastAsia="Calibri" w:cs="Times New Roman"/>
                <w:color w:val="767171"/>
                <w:spacing w:val="20"/>
                <w:szCs w:val="24"/>
                <w:lang w:val="es-CO"/>
              </w:rPr>
              <w:t xml:space="preserve"> en </w:t>
            </w:r>
            <w:r w:rsidRPr="00767846">
              <w:rPr>
                <w:rFonts w:eastAsia="Calibri" w:cs="Times New Roman"/>
                <w:color w:val="767171"/>
                <w:spacing w:val="20"/>
                <w:szCs w:val="24"/>
                <w:lang w:val="es-CO"/>
              </w:rPr>
              <w:t>97 fincas (55% mujeres).</w:t>
            </w:r>
          </w:p>
        </w:tc>
        <w:tc>
          <w:tcPr>
            <w:tcW w:w="1559" w:type="dxa"/>
            <w:shd w:val="clear" w:color="auto" w:fill="FFFFFF" w:themeFill="background1"/>
          </w:tcPr>
          <w:p w14:paraId="4AE2D4B8" w14:textId="77777777" w:rsidR="007C3673" w:rsidRDefault="007C3673" w:rsidP="00AC7D7E">
            <w:pPr>
              <w:jc w:val="both"/>
              <w:rPr>
                <w:rFonts w:eastAsia="Calibri" w:cs="Times New Roman"/>
                <w:color w:val="767171"/>
                <w:spacing w:val="20"/>
                <w:szCs w:val="24"/>
                <w:lang w:val="es-CO"/>
              </w:rPr>
            </w:pPr>
            <w:r w:rsidRPr="00767846">
              <w:rPr>
                <w:rFonts w:eastAsia="Calibri" w:cs="Times New Roman"/>
                <w:color w:val="767171"/>
                <w:spacing w:val="20"/>
                <w:szCs w:val="24"/>
                <w:lang w:val="es-CO"/>
              </w:rPr>
              <w:t>San Francisco de Macorís, Villa Riva, Sabana Grande de Boyá, Cotuí, La Vega, Bonao, Maimón, Sánchez, Las Galeras, La Cueva (Cevicos).</w:t>
            </w:r>
          </w:p>
        </w:tc>
        <w:tc>
          <w:tcPr>
            <w:tcW w:w="1276" w:type="dxa"/>
            <w:shd w:val="clear" w:color="auto" w:fill="FFFFFF" w:themeFill="background1"/>
          </w:tcPr>
          <w:p w14:paraId="7B077912" w14:textId="77777777" w:rsidR="007C3673" w:rsidRPr="000F4627"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Mitigación y Adaptación</w:t>
            </w:r>
          </w:p>
        </w:tc>
      </w:tr>
      <w:tr w:rsidR="007C3673" w:rsidRPr="00767846" w14:paraId="037A9A0A" w14:textId="77777777" w:rsidTr="00AC7D7E">
        <w:trPr>
          <w:trHeight w:val="1666"/>
          <w:jc w:val="center"/>
        </w:trPr>
        <w:tc>
          <w:tcPr>
            <w:tcW w:w="1846" w:type="dxa"/>
            <w:shd w:val="clear" w:color="auto" w:fill="FFFFFF" w:themeFill="background1"/>
          </w:tcPr>
          <w:p w14:paraId="293C8D2F" w14:textId="77777777" w:rsidR="007C3673" w:rsidRPr="00767846"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Programa de arborización</w:t>
            </w:r>
          </w:p>
        </w:tc>
        <w:tc>
          <w:tcPr>
            <w:tcW w:w="2118" w:type="dxa"/>
            <w:gridSpan w:val="2"/>
            <w:shd w:val="clear" w:color="auto" w:fill="FFFFFF" w:themeFill="background1"/>
          </w:tcPr>
          <w:p w14:paraId="1300FD79"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w:t>
            </w:r>
            <w:r w:rsidRPr="00BA3911">
              <w:rPr>
                <w:rFonts w:eastAsia="Calibri" w:cs="Times New Roman"/>
                <w:color w:val="767171"/>
                <w:spacing w:val="20"/>
                <w:szCs w:val="24"/>
                <w:lang w:val="es-CO"/>
              </w:rPr>
              <w:t>ejora</w:t>
            </w:r>
            <w:r>
              <w:rPr>
                <w:rFonts w:eastAsia="Calibri" w:cs="Times New Roman"/>
                <w:color w:val="767171"/>
                <w:spacing w:val="20"/>
                <w:szCs w:val="24"/>
                <w:lang w:val="es-CO"/>
              </w:rPr>
              <w:t xml:space="preserve"> de</w:t>
            </w:r>
            <w:r w:rsidRPr="00BA3911">
              <w:rPr>
                <w:rFonts w:eastAsia="Calibri" w:cs="Times New Roman"/>
                <w:color w:val="767171"/>
                <w:spacing w:val="20"/>
                <w:szCs w:val="24"/>
                <w:lang w:val="es-CO"/>
              </w:rPr>
              <w:t xml:space="preserve"> la cobertura arbórea en fincas ganaderas </w:t>
            </w:r>
            <w:r>
              <w:rPr>
                <w:rFonts w:eastAsia="Calibri" w:cs="Times New Roman"/>
                <w:color w:val="767171"/>
                <w:spacing w:val="20"/>
                <w:szCs w:val="24"/>
                <w:lang w:val="es-CO"/>
              </w:rPr>
              <w:t xml:space="preserve">con </w:t>
            </w:r>
            <w:r w:rsidRPr="00BA3911">
              <w:rPr>
                <w:rFonts w:eastAsia="Calibri" w:cs="Times New Roman"/>
                <w:color w:val="767171"/>
                <w:spacing w:val="20"/>
                <w:szCs w:val="24"/>
                <w:lang w:val="es-CO"/>
              </w:rPr>
              <w:t>19,117 plantas forestales y frutales</w:t>
            </w:r>
            <w:r>
              <w:rPr>
                <w:rFonts w:eastAsia="Calibri" w:cs="Times New Roman"/>
                <w:color w:val="767171"/>
                <w:spacing w:val="20"/>
                <w:szCs w:val="24"/>
                <w:lang w:val="es-CO"/>
              </w:rPr>
              <w:t>.</w:t>
            </w:r>
            <w:r w:rsidRPr="00BA3911">
              <w:rPr>
                <w:rFonts w:eastAsia="Calibri" w:cs="Times New Roman"/>
                <w:color w:val="767171"/>
                <w:spacing w:val="20"/>
                <w:szCs w:val="24"/>
                <w:lang w:val="es-CO"/>
              </w:rPr>
              <w:t xml:space="preserve"> </w:t>
            </w:r>
          </w:p>
        </w:tc>
        <w:tc>
          <w:tcPr>
            <w:tcW w:w="1565" w:type="dxa"/>
            <w:shd w:val="clear" w:color="auto" w:fill="FFFFFF" w:themeFill="background1"/>
          </w:tcPr>
          <w:p w14:paraId="2808C3AE" w14:textId="77777777" w:rsidR="007C3673" w:rsidRPr="00767846" w:rsidRDefault="007C3673" w:rsidP="00AC7D7E">
            <w:pPr>
              <w:jc w:val="both"/>
              <w:rPr>
                <w:rFonts w:eastAsia="Calibri" w:cs="Times New Roman"/>
                <w:color w:val="767171"/>
                <w:spacing w:val="20"/>
                <w:szCs w:val="24"/>
                <w:lang w:val="es-CO"/>
              </w:rPr>
            </w:pPr>
            <w:r w:rsidRPr="00BA3911">
              <w:rPr>
                <w:rFonts w:eastAsia="Calibri" w:cs="Times New Roman"/>
                <w:color w:val="767171"/>
                <w:spacing w:val="20"/>
                <w:szCs w:val="24"/>
                <w:lang w:val="es-CO"/>
              </w:rPr>
              <w:t>61 productores (11% mujeres), cubriendo 2,173 ha (</w:t>
            </w:r>
            <w:r>
              <w:rPr>
                <w:rFonts w:eastAsia="Calibri" w:cs="Times New Roman"/>
                <w:color w:val="767171"/>
                <w:spacing w:val="20"/>
                <w:szCs w:val="24"/>
                <w:lang w:val="es-CO"/>
              </w:rPr>
              <w:t xml:space="preserve">de ellas </w:t>
            </w:r>
            <w:r w:rsidRPr="00BA3911">
              <w:rPr>
                <w:rFonts w:eastAsia="Calibri" w:cs="Times New Roman"/>
                <w:color w:val="767171"/>
                <w:spacing w:val="20"/>
                <w:szCs w:val="24"/>
                <w:lang w:val="es-CO"/>
              </w:rPr>
              <w:t>248 ha de mujeres).</w:t>
            </w:r>
          </w:p>
        </w:tc>
        <w:tc>
          <w:tcPr>
            <w:tcW w:w="1559" w:type="dxa"/>
            <w:shd w:val="clear" w:color="auto" w:fill="FFFFFF" w:themeFill="background1"/>
          </w:tcPr>
          <w:p w14:paraId="7347B0F1" w14:textId="77777777" w:rsidR="007C3673" w:rsidRPr="00767846" w:rsidRDefault="007C3673" w:rsidP="00AC7D7E">
            <w:pPr>
              <w:jc w:val="both"/>
              <w:rPr>
                <w:rFonts w:eastAsia="Calibri" w:cs="Times New Roman"/>
                <w:color w:val="767171"/>
                <w:spacing w:val="20"/>
                <w:szCs w:val="24"/>
                <w:lang w:val="es-CO"/>
              </w:rPr>
            </w:pPr>
            <w:r w:rsidRPr="00BA3911">
              <w:rPr>
                <w:rFonts w:eastAsia="Calibri" w:cs="Times New Roman"/>
                <w:color w:val="767171"/>
                <w:spacing w:val="20"/>
                <w:szCs w:val="24"/>
                <w:lang w:val="es-CO"/>
              </w:rPr>
              <w:t>San Francisco de Macorís, Villa Riva, Sabana Grande de Boyá, Cotuí, La Vega, Bonao, Maimón, Sánchez, Las Galeras, La Cueva (Cevicos).</w:t>
            </w:r>
          </w:p>
        </w:tc>
        <w:tc>
          <w:tcPr>
            <w:tcW w:w="1276" w:type="dxa"/>
            <w:shd w:val="clear" w:color="auto" w:fill="FFFFFF" w:themeFill="background1"/>
          </w:tcPr>
          <w:p w14:paraId="205BF960"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Adaptación</w:t>
            </w:r>
          </w:p>
        </w:tc>
      </w:tr>
      <w:tr w:rsidR="007C3673" w:rsidRPr="004B44A6" w14:paraId="31FC7B1C" w14:textId="77777777" w:rsidTr="00AC7D7E">
        <w:trPr>
          <w:trHeight w:val="438"/>
          <w:jc w:val="center"/>
        </w:trPr>
        <w:tc>
          <w:tcPr>
            <w:tcW w:w="8364" w:type="dxa"/>
            <w:gridSpan w:val="6"/>
            <w:shd w:val="clear" w:color="auto" w:fill="002060"/>
          </w:tcPr>
          <w:p w14:paraId="11743406" w14:textId="77777777" w:rsidR="007C3673" w:rsidRPr="00370935" w:rsidRDefault="007C3673" w:rsidP="00AC7D7E">
            <w:pPr>
              <w:jc w:val="center"/>
              <w:rPr>
                <w:rFonts w:eastAsia="Calibri" w:cs="Times New Roman"/>
                <w:b/>
                <w:bCs/>
                <w:color w:val="767171"/>
                <w:spacing w:val="20"/>
                <w:szCs w:val="24"/>
                <w:lang w:val="es-CO"/>
              </w:rPr>
            </w:pPr>
            <w:r w:rsidRPr="00370935">
              <w:rPr>
                <w:rFonts w:eastAsia="Calibri" w:cs="Times New Roman"/>
                <w:b/>
                <w:bCs/>
                <w:color w:val="767171"/>
                <w:spacing w:val="20"/>
                <w:szCs w:val="24"/>
                <w:lang w:val="es-CO"/>
              </w:rPr>
              <w:t xml:space="preserve">Desarrollo de </w:t>
            </w:r>
            <w:r>
              <w:rPr>
                <w:rFonts w:eastAsia="Calibri" w:cs="Times New Roman"/>
                <w:b/>
                <w:bCs/>
                <w:color w:val="767171"/>
                <w:spacing w:val="20"/>
                <w:szCs w:val="24"/>
                <w:lang w:val="es-CO"/>
              </w:rPr>
              <w:t>c</w:t>
            </w:r>
            <w:r w:rsidRPr="00370935">
              <w:rPr>
                <w:rFonts w:eastAsia="Calibri" w:cs="Times New Roman"/>
                <w:b/>
                <w:bCs/>
                <w:color w:val="767171"/>
                <w:spacing w:val="20"/>
                <w:szCs w:val="24"/>
                <w:lang w:val="es-CO"/>
              </w:rPr>
              <w:t>apacidades</w:t>
            </w:r>
          </w:p>
        </w:tc>
      </w:tr>
      <w:tr w:rsidR="007C3673" w:rsidRPr="00767846" w14:paraId="031A4868" w14:textId="77777777" w:rsidTr="00AC7D7E">
        <w:trPr>
          <w:trHeight w:val="375"/>
          <w:jc w:val="center"/>
        </w:trPr>
        <w:tc>
          <w:tcPr>
            <w:tcW w:w="1846" w:type="dxa"/>
            <w:shd w:val="clear" w:color="auto" w:fill="EDEDED" w:themeFill="accent3" w:themeFillTint="33"/>
          </w:tcPr>
          <w:p w14:paraId="3E0BAC1A" w14:textId="77777777" w:rsidR="007C3673" w:rsidRDefault="007C3673" w:rsidP="00AC7D7E">
            <w:pPr>
              <w:jc w:val="both"/>
              <w:rPr>
                <w:rFonts w:eastAsia="Calibri" w:cs="Times New Roman"/>
                <w:color w:val="767171"/>
                <w:spacing w:val="20"/>
                <w:szCs w:val="24"/>
                <w:lang w:val="es-CO"/>
              </w:rPr>
            </w:pPr>
            <w:r w:rsidRPr="0008011B">
              <w:rPr>
                <w:rFonts w:eastAsia="Calibri" w:cs="Times New Roman"/>
                <w:b/>
                <w:bCs/>
                <w:color w:val="767171"/>
                <w:spacing w:val="20"/>
                <w:szCs w:val="24"/>
                <w:lang w:val="es-CO"/>
              </w:rPr>
              <w:t>Medida</w:t>
            </w:r>
            <w:r>
              <w:rPr>
                <w:rFonts w:eastAsia="Calibri" w:cs="Times New Roman"/>
                <w:b/>
                <w:bCs/>
                <w:color w:val="767171"/>
                <w:spacing w:val="20"/>
                <w:szCs w:val="24"/>
                <w:lang w:val="es-CO"/>
              </w:rPr>
              <w:t>s</w:t>
            </w:r>
          </w:p>
        </w:tc>
        <w:tc>
          <w:tcPr>
            <w:tcW w:w="1762" w:type="dxa"/>
            <w:shd w:val="clear" w:color="auto" w:fill="EDEDED" w:themeFill="accent3" w:themeFillTint="33"/>
          </w:tcPr>
          <w:p w14:paraId="60D62D7F" w14:textId="77777777" w:rsidR="007C3673" w:rsidRDefault="007C3673" w:rsidP="00AC7D7E">
            <w:pPr>
              <w:jc w:val="both"/>
              <w:rPr>
                <w:rFonts w:eastAsia="Calibri" w:cs="Times New Roman"/>
                <w:color w:val="767171"/>
                <w:spacing w:val="20"/>
                <w:szCs w:val="24"/>
                <w:lang w:val="es-CO"/>
              </w:rPr>
            </w:pPr>
            <w:r w:rsidRPr="0008011B">
              <w:rPr>
                <w:rFonts w:eastAsia="Calibri" w:cs="Times New Roman"/>
                <w:b/>
                <w:bCs/>
                <w:color w:val="767171"/>
                <w:spacing w:val="20"/>
                <w:szCs w:val="24"/>
                <w:lang w:val="es-CO"/>
              </w:rPr>
              <w:t>Descripción</w:t>
            </w:r>
          </w:p>
        </w:tc>
        <w:tc>
          <w:tcPr>
            <w:tcW w:w="1921" w:type="dxa"/>
            <w:gridSpan w:val="2"/>
            <w:shd w:val="clear" w:color="auto" w:fill="EDEDED" w:themeFill="accent3" w:themeFillTint="33"/>
          </w:tcPr>
          <w:p w14:paraId="139C48FE" w14:textId="77777777" w:rsidR="007C3673" w:rsidRPr="00BA3911" w:rsidRDefault="007C3673" w:rsidP="00AC7D7E">
            <w:pPr>
              <w:jc w:val="both"/>
              <w:rPr>
                <w:rFonts w:eastAsia="Calibri" w:cs="Times New Roman"/>
                <w:color w:val="767171"/>
                <w:spacing w:val="20"/>
                <w:szCs w:val="24"/>
                <w:lang w:val="es-CO"/>
              </w:rPr>
            </w:pPr>
            <w:r w:rsidRPr="0008011B">
              <w:rPr>
                <w:rFonts w:eastAsia="Calibri" w:cs="Times New Roman"/>
                <w:b/>
                <w:bCs/>
                <w:color w:val="767171"/>
                <w:spacing w:val="20"/>
                <w:szCs w:val="24"/>
                <w:lang w:val="es-CO"/>
              </w:rPr>
              <w:t>Beneficiarios</w:t>
            </w:r>
          </w:p>
        </w:tc>
        <w:tc>
          <w:tcPr>
            <w:tcW w:w="1559" w:type="dxa"/>
            <w:shd w:val="clear" w:color="auto" w:fill="EDEDED" w:themeFill="accent3" w:themeFillTint="33"/>
          </w:tcPr>
          <w:p w14:paraId="6DA8E24E" w14:textId="77777777" w:rsidR="007C3673" w:rsidRPr="00BA3911" w:rsidRDefault="007C3673" w:rsidP="00AC7D7E">
            <w:pPr>
              <w:jc w:val="both"/>
              <w:rPr>
                <w:rFonts w:eastAsia="Calibri" w:cs="Times New Roman"/>
                <w:color w:val="767171"/>
                <w:spacing w:val="20"/>
                <w:szCs w:val="24"/>
                <w:lang w:val="es-CO"/>
              </w:rPr>
            </w:pPr>
            <w:r w:rsidRPr="0008011B">
              <w:rPr>
                <w:rFonts w:eastAsia="Calibri" w:cs="Times New Roman"/>
                <w:b/>
                <w:bCs/>
                <w:color w:val="767171"/>
                <w:spacing w:val="20"/>
                <w:szCs w:val="24"/>
                <w:lang w:val="es-CO"/>
              </w:rPr>
              <w:t>Ubicación</w:t>
            </w:r>
          </w:p>
        </w:tc>
        <w:tc>
          <w:tcPr>
            <w:tcW w:w="1276" w:type="dxa"/>
            <w:shd w:val="clear" w:color="auto" w:fill="EDEDED" w:themeFill="accent3" w:themeFillTint="33"/>
          </w:tcPr>
          <w:p w14:paraId="02FEC6B9"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b/>
                <w:bCs/>
                <w:color w:val="767171"/>
                <w:spacing w:val="20"/>
                <w:szCs w:val="24"/>
                <w:lang w:val="es-CO"/>
              </w:rPr>
              <w:t>Enfoque</w:t>
            </w:r>
          </w:p>
        </w:tc>
      </w:tr>
      <w:tr w:rsidR="007C3673" w14:paraId="2E11D76F" w14:textId="77777777" w:rsidTr="00AC7D7E">
        <w:trPr>
          <w:trHeight w:val="415"/>
          <w:jc w:val="center"/>
        </w:trPr>
        <w:tc>
          <w:tcPr>
            <w:tcW w:w="1846" w:type="dxa"/>
            <w:shd w:val="clear" w:color="auto" w:fill="FFFFFF" w:themeFill="background1"/>
          </w:tcPr>
          <w:p w14:paraId="22585CCE"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Desarrollo de capacidades </w:t>
            </w:r>
          </w:p>
        </w:tc>
        <w:tc>
          <w:tcPr>
            <w:tcW w:w="1762" w:type="dxa"/>
            <w:shd w:val="clear" w:color="auto" w:fill="FFFFFF" w:themeFill="background1"/>
          </w:tcPr>
          <w:p w14:paraId="32ED1CF4"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Miembros de la Defensa Civil fueron capacitados en </w:t>
            </w:r>
            <w:r w:rsidRPr="00D31215">
              <w:rPr>
                <w:rFonts w:eastAsia="Calibri" w:cs="Times New Roman"/>
                <w:color w:val="767171"/>
                <w:spacing w:val="20"/>
                <w:szCs w:val="24"/>
                <w:lang w:val="es-CO"/>
              </w:rPr>
              <w:t>respuesta y rescate ante inundación</w:t>
            </w:r>
            <w:r>
              <w:rPr>
                <w:rFonts w:eastAsia="Calibri" w:cs="Times New Roman"/>
                <w:color w:val="767171"/>
                <w:spacing w:val="20"/>
                <w:szCs w:val="24"/>
                <w:lang w:val="es-CO"/>
              </w:rPr>
              <w:t>.</w:t>
            </w:r>
          </w:p>
        </w:tc>
        <w:tc>
          <w:tcPr>
            <w:tcW w:w="1921" w:type="dxa"/>
            <w:gridSpan w:val="2"/>
            <w:shd w:val="clear" w:color="auto" w:fill="FFFFFF" w:themeFill="background1"/>
          </w:tcPr>
          <w:p w14:paraId="4D7C91D5" w14:textId="77777777" w:rsidR="007C3673" w:rsidRDefault="007C3673" w:rsidP="00AC7D7E">
            <w:pPr>
              <w:jc w:val="both"/>
              <w:rPr>
                <w:rFonts w:eastAsia="Calibri" w:cs="Times New Roman"/>
                <w:color w:val="767171"/>
                <w:spacing w:val="20"/>
                <w:szCs w:val="24"/>
                <w:lang w:val="es-CO"/>
              </w:rPr>
            </w:pPr>
            <w:r w:rsidRPr="00D31215">
              <w:rPr>
                <w:rFonts w:eastAsia="Calibri" w:cs="Times New Roman"/>
                <w:color w:val="767171"/>
                <w:spacing w:val="20"/>
                <w:szCs w:val="24"/>
                <w:lang w:val="es-CO"/>
              </w:rPr>
              <w:t>79 miembros de la Defensa Civil Nacional (37 hombres y 42 mujeres)</w:t>
            </w:r>
          </w:p>
        </w:tc>
        <w:tc>
          <w:tcPr>
            <w:tcW w:w="1559" w:type="dxa"/>
            <w:shd w:val="clear" w:color="auto" w:fill="FFFFFF" w:themeFill="background1"/>
          </w:tcPr>
          <w:p w14:paraId="3EF38660"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Provincia El Seibo</w:t>
            </w:r>
          </w:p>
        </w:tc>
        <w:tc>
          <w:tcPr>
            <w:tcW w:w="1276" w:type="dxa"/>
            <w:shd w:val="clear" w:color="auto" w:fill="FFFFFF" w:themeFill="background1"/>
          </w:tcPr>
          <w:p w14:paraId="1F76DD3B"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color w:val="767171"/>
                <w:spacing w:val="20"/>
                <w:szCs w:val="24"/>
                <w:lang w:val="es-CO"/>
              </w:rPr>
              <w:t>Adaptación</w:t>
            </w:r>
          </w:p>
        </w:tc>
      </w:tr>
      <w:tr w:rsidR="007C3673" w14:paraId="049A5143" w14:textId="77777777" w:rsidTr="00AC7D7E">
        <w:trPr>
          <w:trHeight w:val="398"/>
          <w:jc w:val="center"/>
        </w:trPr>
        <w:tc>
          <w:tcPr>
            <w:tcW w:w="1846" w:type="dxa"/>
            <w:shd w:val="clear" w:color="auto" w:fill="FFFFFF" w:themeFill="background1"/>
          </w:tcPr>
          <w:p w14:paraId="7D827D3C"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Desarrollo de capacidades </w:t>
            </w:r>
          </w:p>
        </w:tc>
        <w:tc>
          <w:tcPr>
            <w:tcW w:w="1762" w:type="dxa"/>
            <w:shd w:val="clear" w:color="auto" w:fill="FFFFFF" w:themeFill="background1"/>
          </w:tcPr>
          <w:p w14:paraId="120B64AE"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Capacitación sobre </w:t>
            </w:r>
            <w:r w:rsidRPr="00D31215">
              <w:rPr>
                <w:rFonts w:eastAsia="Calibri" w:cs="Times New Roman"/>
                <w:color w:val="767171"/>
                <w:spacing w:val="20"/>
                <w:szCs w:val="24"/>
                <w:lang w:val="es-CO"/>
              </w:rPr>
              <w:t>respuesta oportuna ante inundaciones urbanas y manejo de los equipos básicos para responder ante la amenaza de inundaciones.</w:t>
            </w:r>
          </w:p>
        </w:tc>
        <w:tc>
          <w:tcPr>
            <w:tcW w:w="1921" w:type="dxa"/>
            <w:gridSpan w:val="2"/>
            <w:shd w:val="clear" w:color="auto" w:fill="FFFFFF" w:themeFill="background1"/>
          </w:tcPr>
          <w:p w14:paraId="5A2220AE" w14:textId="77777777" w:rsidR="007C3673" w:rsidRDefault="007C3673" w:rsidP="00AC7D7E">
            <w:pPr>
              <w:jc w:val="both"/>
              <w:rPr>
                <w:rFonts w:eastAsia="Calibri" w:cs="Times New Roman"/>
                <w:color w:val="767171"/>
                <w:spacing w:val="20"/>
                <w:szCs w:val="24"/>
                <w:lang w:val="es-CO"/>
              </w:rPr>
            </w:pPr>
            <w:r w:rsidRPr="00D31215">
              <w:rPr>
                <w:rFonts w:eastAsia="Calibri" w:cs="Times New Roman"/>
                <w:color w:val="767171"/>
                <w:spacing w:val="20"/>
                <w:szCs w:val="24"/>
                <w:lang w:val="es-CO"/>
              </w:rPr>
              <w:t>40 miembros (3 mujeres y 37 hombres) de la Defensa Civil y el Cuerpo de Bomberos,</w:t>
            </w:r>
          </w:p>
        </w:tc>
        <w:tc>
          <w:tcPr>
            <w:tcW w:w="1559" w:type="dxa"/>
            <w:shd w:val="clear" w:color="auto" w:fill="FFFFFF" w:themeFill="background1"/>
          </w:tcPr>
          <w:p w14:paraId="6A4C9943"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Miches, El Seibo </w:t>
            </w:r>
          </w:p>
        </w:tc>
        <w:tc>
          <w:tcPr>
            <w:tcW w:w="1276" w:type="dxa"/>
            <w:shd w:val="clear" w:color="auto" w:fill="FFFFFF" w:themeFill="background1"/>
          </w:tcPr>
          <w:p w14:paraId="17A08851"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color w:val="767171"/>
                <w:spacing w:val="20"/>
                <w:szCs w:val="24"/>
                <w:lang w:val="es-CO"/>
              </w:rPr>
              <w:t>Adaptación</w:t>
            </w:r>
          </w:p>
        </w:tc>
      </w:tr>
      <w:tr w:rsidR="007C3673" w14:paraId="227902AC" w14:textId="77777777" w:rsidTr="00AC7D7E">
        <w:trPr>
          <w:trHeight w:val="415"/>
          <w:jc w:val="center"/>
        </w:trPr>
        <w:tc>
          <w:tcPr>
            <w:tcW w:w="1846" w:type="dxa"/>
            <w:shd w:val="clear" w:color="auto" w:fill="FFFFFF" w:themeFill="background1"/>
          </w:tcPr>
          <w:p w14:paraId="2F2C35E8" w14:textId="77777777" w:rsidR="007C3673" w:rsidRPr="00652AEA" w:rsidRDefault="007C3673" w:rsidP="00AC7D7E">
            <w:pPr>
              <w:jc w:val="both"/>
              <w:rPr>
                <w:rFonts w:eastAsia="Calibri" w:cs="Times New Roman"/>
                <w:color w:val="767171"/>
                <w:spacing w:val="20"/>
                <w:szCs w:val="24"/>
                <w:lang w:val="es-CO"/>
              </w:rPr>
            </w:pPr>
            <w:r w:rsidRPr="00652AEA">
              <w:rPr>
                <w:rFonts w:eastAsia="Calibri" w:cs="Times New Roman"/>
                <w:color w:val="767171"/>
                <w:spacing w:val="20"/>
                <w:szCs w:val="24"/>
                <w:lang w:val="es-CO"/>
              </w:rPr>
              <w:t xml:space="preserve">Talleres </w:t>
            </w:r>
          </w:p>
        </w:tc>
        <w:tc>
          <w:tcPr>
            <w:tcW w:w="1762" w:type="dxa"/>
            <w:shd w:val="clear" w:color="auto" w:fill="FFFFFF" w:themeFill="background1"/>
          </w:tcPr>
          <w:p w14:paraId="4E1CD275" w14:textId="77777777" w:rsidR="007C3673" w:rsidRPr="00442016" w:rsidRDefault="007C3673" w:rsidP="00AC7D7E">
            <w:pPr>
              <w:jc w:val="both"/>
              <w:rPr>
                <w:rFonts w:eastAsia="Calibri" w:cs="Times New Roman"/>
                <w:color w:val="767171"/>
                <w:spacing w:val="20"/>
                <w:szCs w:val="24"/>
                <w:lang w:val="es-CO"/>
              </w:rPr>
            </w:pPr>
            <w:r w:rsidRPr="00442016">
              <w:rPr>
                <w:rFonts w:eastAsia="Calibri" w:cs="Times New Roman"/>
                <w:color w:val="767171"/>
                <w:spacing w:val="20"/>
                <w:szCs w:val="24"/>
                <w:lang w:val="es-CO"/>
              </w:rPr>
              <w:t xml:space="preserve">Se realizaron 8 talleres de capacitación en temas de cambio climático y adaptación basada en ecosistemas, biodiversidad, guías ecoturísticos. </w:t>
            </w:r>
          </w:p>
        </w:tc>
        <w:tc>
          <w:tcPr>
            <w:tcW w:w="1921" w:type="dxa"/>
            <w:gridSpan w:val="2"/>
            <w:shd w:val="clear" w:color="auto" w:fill="FFFFFF" w:themeFill="background1"/>
          </w:tcPr>
          <w:p w14:paraId="42C2AFCA" w14:textId="77777777" w:rsidR="007C3673" w:rsidRPr="00442016" w:rsidRDefault="007C3673" w:rsidP="00AC7D7E">
            <w:pPr>
              <w:jc w:val="both"/>
              <w:rPr>
                <w:rFonts w:eastAsia="Calibri" w:cs="Times New Roman"/>
                <w:color w:val="767171"/>
                <w:spacing w:val="20"/>
                <w:szCs w:val="24"/>
                <w:lang w:val="es-CO"/>
              </w:rPr>
            </w:pPr>
            <w:r w:rsidRPr="00442016">
              <w:rPr>
                <w:rFonts w:eastAsia="Calibri" w:cs="Times New Roman"/>
                <w:color w:val="767171"/>
                <w:spacing w:val="20"/>
                <w:szCs w:val="24"/>
                <w:lang w:val="es-CO"/>
              </w:rPr>
              <w:t>3</w:t>
            </w:r>
            <w:r>
              <w:rPr>
                <w:rFonts w:eastAsia="Calibri" w:cs="Times New Roman"/>
                <w:color w:val="767171"/>
                <w:spacing w:val="20"/>
                <w:szCs w:val="24"/>
                <w:lang w:val="es-CO"/>
              </w:rPr>
              <w:t>09</w:t>
            </w:r>
            <w:r w:rsidRPr="00442016">
              <w:rPr>
                <w:rFonts w:eastAsia="Calibri" w:cs="Times New Roman"/>
                <w:color w:val="767171"/>
                <w:spacing w:val="20"/>
                <w:szCs w:val="24"/>
                <w:lang w:val="es-CO"/>
              </w:rPr>
              <w:t xml:space="preserve"> personas:</w:t>
            </w:r>
          </w:p>
          <w:p w14:paraId="41DEB7B1" w14:textId="77777777" w:rsidR="007C3673" w:rsidRPr="00442016" w:rsidRDefault="007C3673" w:rsidP="00AC7D7E">
            <w:pPr>
              <w:jc w:val="both"/>
              <w:rPr>
                <w:rFonts w:eastAsia="Calibri" w:cs="Times New Roman"/>
                <w:color w:val="767171"/>
                <w:spacing w:val="20"/>
                <w:szCs w:val="24"/>
                <w:lang w:val="es-CO"/>
              </w:rPr>
            </w:pPr>
            <w:r w:rsidRPr="00442016">
              <w:rPr>
                <w:rFonts w:eastAsia="Calibri" w:cs="Times New Roman"/>
                <w:color w:val="767171"/>
                <w:spacing w:val="20"/>
                <w:szCs w:val="24"/>
                <w:lang w:val="es-CO"/>
              </w:rPr>
              <w:t>-23 productores agrícolas del proyecto REDD+;</w:t>
            </w:r>
          </w:p>
          <w:p w14:paraId="1839DCF1" w14:textId="77777777" w:rsidR="007C3673" w:rsidRPr="00442016" w:rsidRDefault="007C3673" w:rsidP="00AC7D7E">
            <w:pPr>
              <w:jc w:val="both"/>
              <w:rPr>
                <w:rFonts w:eastAsia="Calibri" w:cs="Times New Roman"/>
                <w:color w:val="767171"/>
                <w:spacing w:val="20"/>
                <w:szCs w:val="24"/>
                <w:lang w:val="es-CO"/>
              </w:rPr>
            </w:pPr>
            <w:r w:rsidRPr="00442016">
              <w:rPr>
                <w:rFonts w:eastAsia="Calibri" w:cs="Times New Roman"/>
                <w:color w:val="767171"/>
                <w:spacing w:val="20"/>
                <w:szCs w:val="24"/>
                <w:lang w:val="es-CO"/>
              </w:rPr>
              <w:t>-16 productores: 10 de cacao (3 mujeres y 7 hombres y 6 productores masculinos de arroz;</w:t>
            </w:r>
          </w:p>
          <w:p w14:paraId="7EDDC2A5" w14:textId="77777777" w:rsidR="007C3673" w:rsidRPr="00442016" w:rsidRDefault="007C3673" w:rsidP="00AC7D7E">
            <w:pPr>
              <w:jc w:val="both"/>
              <w:rPr>
                <w:rFonts w:eastAsia="Calibri" w:cs="Times New Roman"/>
                <w:color w:val="767171"/>
                <w:spacing w:val="20"/>
                <w:szCs w:val="24"/>
                <w:lang w:val="es-CO"/>
              </w:rPr>
            </w:pPr>
            <w:r w:rsidRPr="00442016">
              <w:rPr>
                <w:rFonts w:eastAsia="Calibri" w:cs="Times New Roman"/>
                <w:color w:val="767171"/>
                <w:spacing w:val="20"/>
                <w:szCs w:val="24"/>
                <w:lang w:val="es-CO"/>
              </w:rPr>
              <w:t>- 222 (118 mujeres y 104 hombres) en tema de importancia de la biodiversidad</w:t>
            </w:r>
            <w:r>
              <w:rPr>
                <w:rFonts w:eastAsia="Calibri" w:cs="Times New Roman"/>
                <w:color w:val="767171"/>
                <w:spacing w:val="20"/>
                <w:szCs w:val="24"/>
                <w:lang w:val="es-CO"/>
              </w:rPr>
              <w:t>;</w:t>
            </w:r>
          </w:p>
          <w:p w14:paraId="1C811D85" w14:textId="77777777" w:rsidR="007C3673" w:rsidRPr="00442016" w:rsidRDefault="007C3673" w:rsidP="00AC7D7E">
            <w:pPr>
              <w:jc w:val="both"/>
              <w:rPr>
                <w:rFonts w:eastAsia="Calibri" w:cs="Times New Roman"/>
                <w:color w:val="767171"/>
                <w:spacing w:val="20"/>
                <w:szCs w:val="24"/>
                <w:lang w:val="es-CO"/>
              </w:rPr>
            </w:pPr>
            <w:r w:rsidRPr="00442016">
              <w:rPr>
                <w:rFonts w:eastAsia="Calibri" w:cs="Times New Roman"/>
                <w:color w:val="767171"/>
                <w:spacing w:val="20"/>
                <w:szCs w:val="24"/>
                <w:lang w:val="es-CO"/>
              </w:rPr>
              <w:t>- 19 jóvenes capacitados como guías ecoturísticos (9 mujeres y 10 hombres;</w:t>
            </w:r>
          </w:p>
          <w:p w14:paraId="2056283F" w14:textId="77777777" w:rsidR="007C3673" w:rsidRPr="00442016" w:rsidRDefault="007C3673" w:rsidP="00AC7D7E">
            <w:pPr>
              <w:jc w:val="both"/>
              <w:rPr>
                <w:rFonts w:eastAsia="Calibri" w:cs="Times New Roman"/>
                <w:color w:val="767171"/>
                <w:spacing w:val="20"/>
                <w:szCs w:val="24"/>
                <w:lang w:val="es-CO"/>
              </w:rPr>
            </w:pPr>
            <w:r w:rsidRPr="00442016">
              <w:rPr>
                <w:rFonts w:eastAsia="Calibri" w:cs="Times New Roman"/>
                <w:color w:val="767171"/>
                <w:spacing w:val="20"/>
                <w:szCs w:val="24"/>
                <w:lang w:val="es-CO"/>
              </w:rPr>
              <w:t>- 29 personas capacitadas en</w:t>
            </w:r>
            <w:r>
              <w:rPr>
                <w:rFonts w:eastAsia="Calibri" w:cs="Times New Roman"/>
                <w:color w:val="767171"/>
                <w:spacing w:val="20"/>
                <w:szCs w:val="24"/>
                <w:lang w:val="es-CO"/>
              </w:rPr>
              <w:t xml:space="preserve"> </w:t>
            </w:r>
            <w:r w:rsidRPr="00442016">
              <w:rPr>
                <w:rFonts w:eastAsia="Calibri" w:cs="Times New Roman"/>
                <w:color w:val="767171"/>
                <w:spacing w:val="20"/>
                <w:szCs w:val="24"/>
                <w:lang w:val="es-CO"/>
              </w:rPr>
              <w:t xml:space="preserve">la Escuela de Campo de Apicultura (12 en la comunidad </w:t>
            </w:r>
            <w:r>
              <w:rPr>
                <w:rFonts w:eastAsia="Calibri" w:cs="Times New Roman"/>
                <w:color w:val="767171"/>
                <w:spacing w:val="20"/>
                <w:szCs w:val="24"/>
                <w:lang w:val="es-CO"/>
              </w:rPr>
              <w:t>La C</w:t>
            </w:r>
            <w:r w:rsidRPr="00442016">
              <w:rPr>
                <w:rFonts w:eastAsia="Calibri" w:cs="Times New Roman"/>
                <w:color w:val="767171"/>
                <w:spacing w:val="20"/>
                <w:szCs w:val="24"/>
                <w:lang w:val="es-CO"/>
              </w:rPr>
              <w:t xml:space="preserve">abirma 4 mujeres y 8 hombres y 17 en la comunidad de Arroyo Santiago 4 mujeres y 13 hombres. </w:t>
            </w:r>
          </w:p>
        </w:tc>
        <w:tc>
          <w:tcPr>
            <w:tcW w:w="1559" w:type="dxa"/>
            <w:shd w:val="clear" w:color="auto" w:fill="FFFFFF" w:themeFill="background1"/>
          </w:tcPr>
          <w:p w14:paraId="2452C3D1" w14:textId="77777777" w:rsidR="007C3673" w:rsidRPr="0032442B" w:rsidRDefault="007C3673" w:rsidP="00AC7D7E">
            <w:pPr>
              <w:jc w:val="both"/>
              <w:rPr>
                <w:rFonts w:eastAsia="Calibri" w:cs="Times New Roman"/>
                <w:color w:val="767171"/>
                <w:spacing w:val="20"/>
                <w:szCs w:val="24"/>
                <w:highlight w:val="yellow"/>
                <w:lang w:val="es-CO"/>
              </w:rPr>
            </w:pPr>
            <w:r w:rsidRPr="00652AEA">
              <w:rPr>
                <w:rFonts w:eastAsia="Calibri" w:cs="Times New Roman"/>
                <w:color w:val="767171"/>
                <w:spacing w:val="20"/>
                <w:szCs w:val="24"/>
                <w:lang w:val="es-CO"/>
              </w:rPr>
              <w:t xml:space="preserve">Nacional, provincial y local </w:t>
            </w:r>
          </w:p>
        </w:tc>
        <w:tc>
          <w:tcPr>
            <w:tcW w:w="1276" w:type="dxa"/>
            <w:shd w:val="clear" w:color="auto" w:fill="FFFFFF" w:themeFill="background1"/>
          </w:tcPr>
          <w:p w14:paraId="162EF4FB"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color w:val="767171"/>
                <w:spacing w:val="20"/>
                <w:szCs w:val="24"/>
                <w:lang w:val="es-CO"/>
              </w:rPr>
              <w:t>Adaptación</w:t>
            </w:r>
          </w:p>
        </w:tc>
      </w:tr>
      <w:tr w:rsidR="007C3673" w14:paraId="00675961" w14:textId="77777777" w:rsidTr="00AC7D7E">
        <w:trPr>
          <w:trHeight w:val="415"/>
          <w:jc w:val="center"/>
        </w:trPr>
        <w:tc>
          <w:tcPr>
            <w:tcW w:w="1846" w:type="dxa"/>
            <w:shd w:val="clear" w:color="auto" w:fill="FFFFFF" w:themeFill="background1"/>
          </w:tcPr>
          <w:p w14:paraId="176850E3" w14:textId="77777777" w:rsidR="007C3673" w:rsidRPr="00902CDD" w:rsidRDefault="007C3673" w:rsidP="00AC7D7E">
            <w:pPr>
              <w:jc w:val="both"/>
              <w:rPr>
                <w:rFonts w:eastAsia="Calibri" w:cs="Times New Roman"/>
                <w:color w:val="767171"/>
                <w:spacing w:val="20"/>
                <w:szCs w:val="24"/>
                <w:lang w:val="es-CO"/>
              </w:rPr>
            </w:pPr>
            <w:r w:rsidRPr="00902CDD">
              <w:rPr>
                <w:rFonts w:eastAsia="Calibri" w:cs="Times New Roman"/>
                <w:color w:val="767171"/>
                <w:spacing w:val="20"/>
                <w:szCs w:val="24"/>
                <w:lang w:val="es-CO"/>
              </w:rPr>
              <w:t xml:space="preserve">Desarrollo de capacidades </w:t>
            </w:r>
          </w:p>
        </w:tc>
        <w:tc>
          <w:tcPr>
            <w:tcW w:w="1762" w:type="dxa"/>
            <w:shd w:val="clear" w:color="auto" w:fill="FFFFFF" w:themeFill="background1"/>
          </w:tcPr>
          <w:p w14:paraId="17F3C41F" w14:textId="77777777" w:rsidR="007C3673" w:rsidRPr="00902CDD" w:rsidRDefault="007C3673" w:rsidP="00AC7D7E">
            <w:pPr>
              <w:jc w:val="both"/>
              <w:rPr>
                <w:rFonts w:eastAsia="Calibri" w:cs="Times New Roman"/>
                <w:color w:val="767171"/>
                <w:spacing w:val="20"/>
                <w:szCs w:val="24"/>
                <w:lang w:val="es-CO"/>
              </w:rPr>
            </w:pPr>
            <w:r w:rsidRPr="00902CDD">
              <w:rPr>
                <w:rFonts w:eastAsia="Calibri" w:cs="Times New Roman"/>
                <w:color w:val="767171"/>
                <w:spacing w:val="20"/>
                <w:szCs w:val="24"/>
                <w:lang w:val="es-CO"/>
              </w:rPr>
              <w:t>Capacitación en temas de Adaptación basadas ecosistemas y Reducción de riesgos de desastres basados en ecosistemas para su integración en el marco de políticas provinciales.</w:t>
            </w:r>
          </w:p>
        </w:tc>
        <w:tc>
          <w:tcPr>
            <w:tcW w:w="1921" w:type="dxa"/>
            <w:gridSpan w:val="2"/>
            <w:shd w:val="clear" w:color="auto" w:fill="FFFFFF" w:themeFill="background1"/>
          </w:tcPr>
          <w:p w14:paraId="7DB7A0D1" w14:textId="77777777" w:rsidR="007C3673" w:rsidRPr="00902CDD" w:rsidRDefault="007C3673" w:rsidP="00AC7D7E">
            <w:pPr>
              <w:jc w:val="both"/>
              <w:rPr>
                <w:rFonts w:eastAsia="Calibri" w:cs="Times New Roman"/>
                <w:color w:val="767171"/>
                <w:spacing w:val="20"/>
                <w:szCs w:val="24"/>
                <w:lang w:val="es-CO"/>
              </w:rPr>
            </w:pPr>
            <w:r w:rsidRPr="00902CDD">
              <w:rPr>
                <w:rFonts w:eastAsia="Calibri" w:cs="Times New Roman"/>
                <w:color w:val="767171"/>
                <w:spacing w:val="20"/>
                <w:szCs w:val="24"/>
                <w:lang w:val="es-CO"/>
              </w:rPr>
              <w:t>143 personas (64 mujeres y 79 hombres)</w:t>
            </w:r>
          </w:p>
        </w:tc>
        <w:tc>
          <w:tcPr>
            <w:tcW w:w="1559" w:type="dxa"/>
            <w:shd w:val="clear" w:color="auto" w:fill="FFFFFF" w:themeFill="background1"/>
          </w:tcPr>
          <w:p w14:paraId="08A15DAD" w14:textId="77777777" w:rsidR="007C3673" w:rsidRPr="0032442B" w:rsidRDefault="007C3673" w:rsidP="00AC7D7E">
            <w:pPr>
              <w:jc w:val="both"/>
              <w:rPr>
                <w:rFonts w:eastAsia="Calibri" w:cs="Times New Roman"/>
                <w:color w:val="767171"/>
                <w:spacing w:val="20"/>
                <w:szCs w:val="24"/>
                <w:highlight w:val="yellow"/>
                <w:lang w:val="es-CO"/>
              </w:rPr>
            </w:pPr>
            <w:r w:rsidRPr="00902CDD">
              <w:rPr>
                <w:rFonts w:eastAsia="Calibri" w:cs="Times New Roman"/>
                <w:color w:val="767171"/>
                <w:spacing w:val="20"/>
                <w:szCs w:val="24"/>
                <w:lang w:val="es-CO"/>
              </w:rPr>
              <w:t xml:space="preserve">Municipio de miches, provincia El Seibo y Nacional </w:t>
            </w:r>
          </w:p>
        </w:tc>
        <w:tc>
          <w:tcPr>
            <w:tcW w:w="1276" w:type="dxa"/>
            <w:shd w:val="clear" w:color="auto" w:fill="FFFFFF" w:themeFill="background1"/>
          </w:tcPr>
          <w:p w14:paraId="3193711E"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color w:val="767171"/>
                <w:spacing w:val="20"/>
                <w:szCs w:val="24"/>
                <w:lang w:val="es-CO"/>
              </w:rPr>
              <w:t>Adaptación</w:t>
            </w:r>
          </w:p>
        </w:tc>
      </w:tr>
      <w:tr w:rsidR="007C3673" w:rsidRPr="00902CDD" w14:paraId="3742F15D" w14:textId="77777777" w:rsidTr="00AC7D7E">
        <w:trPr>
          <w:trHeight w:val="415"/>
          <w:jc w:val="center"/>
        </w:trPr>
        <w:tc>
          <w:tcPr>
            <w:tcW w:w="1846" w:type="dxa"/>
            <w:shd w:val="clear" w:color="auto" w:fill="FFFFFF" w:themeFill="background1"/>
          </w:tcPr>
          <w:p w14:paraId="17DC8AAC" w14:textId="77777777" w:rsidR="007C3673" w:rsidRPr="00902CDD"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Simposio</w:t>
            </w:r>
          </w:p>
        </w:tc>
        <w:tc>
          <w:tcPr>
            <w:tcW w:w="1762" w:type="dxa"/>
            <w:shd w:val="clear" w:color="auto" w:fill="FFFFFF" w:themeFill="background1"/>
          </w:tcPr>
          <w:p w14:paraId="02C0B751" w14:textId="77777777" w:rsidR="007C3673" w:rsidRPr="00902CDD"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Sobre sistemas de alerta temprana </w:t>
            </w:r>
          </w:p>
        </w:tc>
        <w:tc>
          <w:tcPr>
            <w:tcW w:w="1921" w:type="dxa"/>
            <w:gridSpan w:val="2"/>
            <w:shd w:val="clear" w:color="auto" w:fill="FFFFFF" w:themeFill="background1"/>
          </w:tcPr>
          <w:p w14:paraId="36453D34" w14:textId="77777777" w:rsidR="007C3673" w:rsidRPr="00902CDD"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90 personas (33 mujeres y 57 hombres)</w:t>
            </w:r>
          </w:p>
        </w:tc>
        <w:tc>
          <w:tcPr>
            <w:tcW w:w="1559" w:type="dxa"/>
            <w:shd w:val="clear" w:color="auto" w:fill="FFFFFF" w:themeFill="background1"/>
          </w:tcPr>
          <w:p w14:paraId="1949C852" w14:textId="77777777" w:rsidR="007C3673" w:rsidRPr="0032442B" w:rsidRDefault="007C3673" w:rsidP="00AC7D7E">
            <w:pPr>
              <w:jc w:val="both"/>
              <w:rPr>
                <w:rFonts w:eastAsia="Calibri" w:cs="Times New Roman"/>
                <w:color w:val="767171"/>
                <w:spacing w:val="20"/>
                <w:szCs w:val="24"/>
                <w:highlight w:val="yellow"/>
                <w:lang w:val="es-CO"/>
              </w:rPr>
            </w:pPr>
            <w:r w:rsidRPr="00652AEA">
              <w:rPr>
                <w:rFonts w:eastAsia="Calibri" w:cs="Times New Roman"/>
                <w:color w:val="767171"/>
                <w:spacing w:val="20"/>
                <w:szCs w:val="24"/>
                <w:lang w:val="es-CO"/>
              </w:rPr>
              <w:t>Municipio de miches, provincia El Seibo y Nacional</w:t>
            </w:r>
          </w:p>
        </w:tc>
        <w:tc>
          <w:tcPr>
            <w:tcW w:w="1276" w:type="dxa"/>
            <w:shd w:val="clear" w:color="auto" w:fill="FFFFFF" w:themeFill="background1"/>
          </w:tcPr>
          <w:p w14:paraId="3E96B8F9" w14:textId="77777777" w:rsidR="007C3673" w:rsidRPr="000F4627"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Adaptación </w:t>
            </w:r>
          </w:p>
        </w:tc>
      </w:tr>
      <w:tr w:rsidR="007C3673" w14:paraId="1C665EC3" w14:textId="77777777" w:rsidTr="00AC7D7E">
        <w:trPr>
          <w:trHeight w:val="415"/>
          <w:jc w:val="center"/>
        </w:trPr>
        <w:tc>
          <w:tcPr>
            <w:tcW w:w="1846" w:type="dxa"/>
            <w:shd w:val="clear" w:color="auto" w:fill="FFFFFF" w:themeFill="background1"/>
          </w:tcPr>
          <w:p w14:paraId="1E324C83"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Desarrollo de capacidades</w:t>
            </w:r>
          </w:p>
        </w:tc>
        <w:tc>
          <w:tcPr>
            <w:tcW w:w="1762" w:type="dxa"/>
            <w:shd w:val="clear" w:color="auto" w:fill="FFFFFF" w:themeFill="background1"/>
          </w:tcPr>
          <w:p w14:paraId="0AADFB42"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Se realizó un (1) </w:t>
            </w:r>
            <w:r w:rsidRPr="007359AF">
              <w:rPr>
                <w:rFonts w:eastAsia="Calibri" w:cs="Times New Roman"/>
                <w:color w:val="767171"/>
                <w:spacing w:val="20"/>
                <w:szCs w:val="24"/>
                <w:lang w:val="es-CO"/>
              </w:rPr>
              <w:t>taller</w:t>
            </w:r>
            <w:r>
              <w:rPr>
                <w:rFonts w:eastAsia="Calibri" w:cs="Times New Roman"/>
                <w:color w:val="767171"/>
                <w:spacing w:val="20"/>
                <w:szCs w:val="24"/>
                <w:lang w:val="es-CO"/>
              </w:rPr>
              <w:t xml:space="preserve"> </w:t>
            </w:r>
            <w:r w:rsidRPr="007359AF">
              <w:rPr>
                <w:rFonts w:eastAsia="Calibri" w:cs="Times New Roman"/>
                <w:color w:val="767171"/>
                <w:spacing w:val="20"/>
                <w:szCs w:val="24"/>
                <w:lang w:val="es-CO"/>
              </w:rPr>
              <w:t xml:space="preserve">de adaptación al cambio climático, con enfoque de género y un (1) taller de construcción de indicadores de adaptación al cambio climático, con enfoque de género. Como resultado se logró la promoción de la necesidad de incorporar la perspectiva de género en el tema de cambio climático en el país y así como fortalecer las oficinas de equidad de género y desarrollo. </w:t>
            </w:r>
            <w:r>
              <w:rPr>
                <w:rFonts w:eastAsia="Calibri" w:cs="Times New Roman"/>
                <w:color w:val="767171"/>
                <w:spacing w:val="20"/>
                <w:szCs w:val="24"/>
                <w:lang w:val="es-CO"/>
              </w:rPr>
              <w:t xml:space="preserve">El </w:t>
            </w:r>
            <w:r w:rsidRPr="007359AF">
              <w:rPr>
                <w:rFonts w:eastAsia="Calibri" w:cs="Times New Roman"/>
                <w:color w:val="767171"/>
                <w:spacing w:val="20"/>
                <w:szCs w:val="24"/>
                <w:lang w:val="es-CO"/>
              </w:rPr>
              <w:t>taller de indicadores evidenció la ausencia de datos estadísticos e informaciones sobre adaptación y género.</w:t>
            </w:r>
          </w:p>
        </w:tc>
        <w:tc>
          <w:tcPr>
            <w:tcW w:w="1921" w:type="dxa"/>
            <w:gridSpan w:val="2"/>
            <w:shd w:val="clear" w:color="auto" w:fill="FFFFFF" w:themeFill="background1"/>
          </w:tcPr>
          <w:p w14:paraId="4F8CD942" w14:textId="77777777" w:rsidR="007C3673" w:rsidRDefault="007C3673" w:rsidP="00AC7D7E">
            <w:pPr>
              <w:jc w:val="both"/>
              <w:rPr>
                <w:rFonts w:eastAsia="Calibri" w:cs="Times New Roman"/>
                <w:color w:val="767171"/>
                <w:spacing w:val="20"/>
                <w:szCs w:val="24"/>
                <w:lang w:val="es-CO"/>
              </w:rPr>
            </w:pPr>
            <w:r w:rsidRPr="007359AF">
              <w:rPr>
                <w:rFonts w:eastAsia="Calibri" w:cs="Times New Roman"/>
                <w:color w:val="767171"/>
                <w:spacing w:val="20"/>
                <w:szCs w:val="24"/>
                <w:lang w:val="es-CO"/>
              </w:rPr>
              <w:t>62 personas (57 mujeres y 5 hombres)</w:t>
            </w:r>
            <w:r>
              <w:rPr>
                <w:rFonts w:eastAsia="Calibri" w:cs="Times New Roman"/>
                <w:color w:val="767171"/>
                <w:spacing w:val="20"/>
                <w:szCs w:val="24"/>
                <w:lang w:val="es-CO"/>
              </w:rPr>
              <w:t xml:space="preserve"> de las Oficinas</w:t>
            </w:r>
            <w:r w:rsidRPr="007359AF">
              <w:rPr>
                <w:rFonts w:eastAsia="Calibri" w:cs="Times New Roman"/>
                <w:color w:val="767171"/>
                <w:spacing w:val="20"/>
                <w:szCs w:val="24"/>
                <w:lang w:val="es-CO"/>
              </w:rPr>
              <w:t xml:space="preserve"> de Equidad de Género y Desarrollo</w:t>
            </w:r>
            <w:r>
              <w:rPr>
                <w:rFonts w:eastAsia="Calibri" w:cs="Times New Roman"/>
                <w:color w:val="767171"/>
                <w:spacing w:val="20"/>
                <w:szCs w:val="24"/>
                <w:lang w:val="es-CO"/>
              </w:rPr>
              <w:t xml:space="preserve"> de las instituciones públicas </w:t>
            </w:r>
          </w:p>
        </w:tc>
        <w:tc>
          <w:tcPr>
            <w:tcW w:w="1559" w:type="dxa"/>
            <w:shd w:val="clear" w:color="auto" w:fill="FFFFFF" w:themeFill="background1"/>
          </w:tcPr>
          <w:p w14:paraId="6977A159"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Nacional </w:t>
            </w:r>
          </w:p>
        </w:tc>
        <w:tc>
          <w:tcPr>
            <w:tcW w:w="1276" w:type="dxa"/>
            <w:shd w:val="clear" w:color="auto" w:fill="FFFFFF" w:themeFill="background1"/>
          </w:tcPr>
          <w:p w14:paraId="2D75D483" w14:textId="77777777" w:rsidR="007C3673" w:rsidRDefault="007C3673" w:rsidP="00AC7D7E">
            <w:pPr>
              <w:jc w:val="both"/>
              <w:rPr>
                <w:rFonts w:eastAsia="Calibri" w:cs="Times New Roman"/>
                <w:color w:val="767171"/>
                <w:spacing w:val="20"/>
                <w:szCs w:val="24"/>
                <w:lang w:val="es-CO"/>
              </w:rPr>
            </w:pPr>
            <w:r w:rsidRPr="000F4627">
              <w:rPr>
                <w:rFonts w:eastAsia="Calibri" w:cs="Times New Roman"/>
                <w:color w:val="767171"/>
                <w:spacing w:val="20"/>
                <w:szCs w:val="24"/>
                <w:lang w:val="es-CO"/>
              </w:rPr>
              <w:t>Adaptación</w:t>
            </w:r>
          </w:p>
        </w:tc>
      </w:tr>
      <w:tr w:rsidR="007C3673" w14:paraId="762D96A4" w14:textId="77777777" w:rsidTr="00AC7D7E">
        <w:trPr>
          <w:trHeight w:val="415"/>
          <w:jc w:val="center"/>
        </w:trPr>
        <w:tc>
          <w:tcPr>
            <w:tcW w:w="1846" w:type="dxa"/>
            <w:shd w:val="clear" w:color="auto" w:fill="FFFFFF" w:themeFill="background1"/>
          </w:tcPr>
          <w:p w14:paraId="1E4E2905"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Desarrollo de capacidades </w:t>
            </w:r>
          </w:p>
        </w:tc>
        <w:tc>
          <w:tcPr>
            <w:tcW w:w="1762" w:type="dxa"/>
            <w:shd w:val="clear" w:color="auto" w:fill="FFFFFF" w:themeFill="background1"/>
          </w:tcPr>
          <w:p w14:paraId="378877EA" w14:textId="77777777" w:rsidR="007C3673" w:rsidRDefault="007C3673" w:rsidP="00AC7D7E">
            <w:pPr>
              <w:jc w:val="both"/>
              <w:rPr>
                <w:rFonts w:eastAsia="Calibri" w:cs="Times New Roman"/>
                <w:color w:val="767171"/>
                <w:spacing w:val="20"/>
                <w:szCs w:val="24"/>
                <w:lang w:val="es-CO"/>
              </w:rPr>
            </w:pPr>
            <w:r w:rsidRPr="00F95EF1">
              <w:rPr>
                <w:rFonts w:eastAsia="Calibri" w:cs="Times New Roman"/>
                <w:color w:val="767171"/>
                <w:spacing w:val="20"/>
                <w:szCs w:val="24"/>
                <w:lang w:val="es-CO"/>
              </w:rPr>
              <w:t>Fueron capacitados 16 técnicos a través del taller “Ganadería Climáticamente Inteligente y Herramienta Gleam”</w:t>
            </w:r>
            <w:r>
              <w:rPr>
                <w:rFonts w:eastAsia="Calibri" w:cs="Times New Roman"/>
                <w:color w:val="767171"/>
                <w:spacing w:val="20"/>
                <w:szCs w:val="24"/>
                <w:lang w:val="es-CO"/>
              </w:rPr>
              <w:t>.</w:t>
            </w:r>
          </w:p>
        </w:tc>
        <w:tc>
          <w:tcPr>
            <w:tcW w:w="1921" w:type="dxa"/>
            <w:gridSpan w:val="2"/>
            <w:shd w:val="clear" w:color="auto" w:fill="FFFFFF" w:themeFill="background1"/>
          </w:tcPr>
          <w:p w14:paraId="096D1059"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16 técnico de Asociaciones</w:t>
            </w:r>
            <w:r w:rsidRPr="00F95EF1">
              <w:rPr>
                <w:rFonts w:eastAsia="Calibri" w:cs="Times New Roman"/>
                <w:color w:val="767171"/>
                <w:spacing w:val="20"/>
                <w:szCs w:val="24"/>
                <w:lang w:val="es-CO"/>
              </w:rPr>
              <w:t xml:space="preserve"> de productores</w:t>
            </w:r>
            <w:r>
              <w:rPr>
                <w:rFonts w:eastAsia="Calibri" w:cs="Times New Roman"/>
                <w:color w:val="767171"/>
                <w:spacing w:val="20"/>
                <w:szCs w:val="24"/>
                <w:lang w:val="es-CO"/>
              </w:rPr>
              <w:t xml:space="preserve"> </w:t>
            </w:r>
            <w:r w:rsidRPr="00F95EF1">
              <w:rPr>
                <w:rFonts w:eastAsia="Calibri" w:cs="Times New Roman"/>
                <w:color w:val="767171"/>
                <w:spacing w:val="20"/>
                <w:szCs w:val="24"/>
                <w:lang w:val="es-CO"/>
              </w:rPr>
              <w:t>de leche y carne de la Cuenca del rio Yuna; extensionistas pecuarios de la Cuenca del rio Yuna, procesadores de leche y carne de la zona (pequeños, mediano, industriales).</w:t>
            </w:r>
          </w:p>
        </w:tc>
        <w:tc>
          <w:tcPr>
            <w:tcW w:w="1559" w:type="dxa"/>
            <w:shd w:val="clear" w:color="auto" w:fill="FFFFFF" w:themeFill="background1"/>
          </w:tcPr>
          <w:p w14:paraId="3818CC9F" w14:textId="77777777" w:rsidR="007C3673" w:rsidRDefault="007C3673" w:rsidP="00AC7D7E">
            <w:pPr>
              <w:jc w:val="both"/>
              <w:rPr>
                <w:rFonts w:eastAsia="Calibri" w:cs="Times New Roman"/>
                <w:color w:val="767171"/>
                <w:spacing w:val="20"/>
                <w:szCs w:val="24"/>
                <w:lang w:val="es-CO"/>
              </w:rPr>
            </w:pPr>
            <w:r w:rsidRPr="00767846">
              <w:rPr>
                <w:rFonts w:eastAsia="Calibri" w:cs="Times New Roman"/>
                <w:color w:val="767171"/>
                <w:spacing w:val="20"/>
                <w:szCs w:val="24"/>
                <w:lang w:val="es-CO"/>
              </w:rPr>
              <w:t>San Francisco de Macorís, Villa Riva, Sabana Grande de Boyá, Cotuí, La Vega, Bonao, Maimón, Sánchez, Las Galeras, La Cueva (Cevicos).</w:t>
            </w:r>
          </w:p>
        </w:tc>
        <w:tc>
          <w:tcPr>
            <w:tcW w:w="1276" w:type="dxa"/>
            <w:shd w:val="clear" w:color="auto" w:fill="FFFFFF" w:themeFill="background1"/>
          </w:tcPr>
          <w:p w14:paraId="2A6EC2A2"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Mitigación y Adaptación</w:t>
            </w:r>
          </w:p>
        </w:tc>
      </w:tr>
      <w:tr w:rsidR="007C3673" w:rsidRPr="00F95EF1" w14:paraId="378B6B31" w14:textId="77777777" w:rsidTr="00AC7D7E">
        <w:trPr>
          <w:trHeight w:val="415"/>
          <w:jc w:val="center"/>
        </w:trPr>
        <w:tc>
          <w:tcPr>
            <w:tcW w:w="1846" w:type="dxa"/>
            <w:shd w:val="clear" w:color="auto" w:fill="FFFFFF" w:themeFill="background1"/>
          </w:tcPr>
          <w:p w14:paraId="4DF910F5"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Desarrollo capacidades</w:t>
            </w:r>
          </w:p>
        </w:tc>
        <w:tc>
          <w:tcPr>
            <w:tcW w:w="1762" w:type="dxa"/>
            <w:shd w:val="clear" w:color="auto" w:fill="FFFFFF" w:themeFill="background1"/>
          </w:tcPr>
          <w:p w14:paraId="670C58C0" w14:textId="77777777" w:rsidR="007C3673" w:rsidRDefault="007C3673" w:rsidP="00AC7D7E">
            <w:pPr>
              <w:jc w:val="both"/>
              <w:rPr>
                <w:rFonts w:eastAsia="Calibri" w:cs="Times New Roman"/>
                <w:color w:val="767171"/>
                <w:spacing w:val="20"/>
                <w:szCs w:val="24"/>
                <w:lang w:val="es-CO"/>
              </w:rPr>
            </w:pPr>
            <w:r w:rsidRPr="00767846">
              <w:rPr>
                <w:rFonts w:eastAsia="Calibri" w:cs="Times New Roman"/>
                <w:color w:val="767171"/>
                <w:spacing w:val="20"/>
                <w:szCs w:val="24"/>
                <w:lang w:val="es-CO"/>
              </w:rPr>
              <w:t xml:space="preserve">Fueron capacitados sobre buenas prácticas ganaderas con enfoque de ganadería climáticamente </w:t>
            </w:r>
            <w:r>
              <w:rPr>
                <w:rFonts w:eastAsia="Calibri" w:cs="Times New Roman"/>
                <w:color w:val="767171"/>
                <w:spacing w:val="20"/>
                <w:szCs w:val="24"/>
                <w:lang w:val="es-CO"/>
              </w:rPr>
              <w:t xml:space="preserve">inteligente </w:t>
            </w:r>
            <w:r w:rsidRPr="00767846">
              <w:rPr>
                <w:rFonts w:eastAsia="Calibri" w:cs="Times New Roman"/>
                <w:color w:val="767171"/>
                <w:spacing w:val="20"/>
                <w:szCs w:val="24"/>
                <w:lang w:val="es-CO"/>
              </w:rPr>
              <w:t xml:space="preserve">productores de la cuenca del río Yuna. </w:t>
            </w:r>
          </w:p>
        </w:tc>
        <w:tc>
          <w:tcPr>
            <w:tcW w:w="1921" w:type="dxa"/>
            <w:gridSpan w:val="2"/>
            <w:shd w:val="clear" w:color="auto" w:fill="FFFFFF" w:themeFill="background1"/>
          </w:tcPr>
          <w:p w14:paraId="5FB59E1B" w14:textId="77777777" w:rsidR="007C3673" w:rsidRDefault="007C3673" w:rsidP="00AC7D7E">
            <w:pPr>
              <w:jc w:val="both"/>
              <w:rPr>
                <w:rFonts w:eastAsia="Calibri" w:cs="Times New Roman"/>
                <w:color w:val="767171"/>
                <w:spacing w:val="20"/>
                <w:szCs w:val="24"/>
                <w:lang w:val="es-CO"/>
              </w:rPr>
            </w:pPr>
            <w:r w:rsidRPr="00767846">
              <w:rPr>
                <w:rFonts w:eastAsia="Calibri" w:cs="Times New Roman"/>
                <w:color w:val="767171"/>
                <w:spacing w:val="20"/>
                <w:szCs w:val="24"/>
                <w:lang w:val="es-CO"/>
              </w:rPr>
              <w:t>308 personas capacitadas (244 hombres, 64 mujeres)</w:t>
            </w:r>
          </w:p>
        </w:tc>
        <w:tc>
          <w:tcPr>
            <w:tcW w:w="1559" w:type="dxa"/>
            <w:shd w:val="clear" w:color="auto" w:fill="FFFFFF" w:themeFill="background1"/>
          </w:tcPr>
          <w:p w14:paraId="557F6246" w14:textId="77777777" w:rsidR="007C3673" w:rsidRDefault="007C3673" w:rsidP="00AC7D7E">
            <w:pPr>
              <w:jc w:val="both"/>
              <w:rPr>
                <w:rFonts w:eastAsia="Calibri" w:cs="Times New Roman"/>
                <w:color w:val="767171"/>
                <w:spacing w:val="20"/>
                <w:szCs w:val="24"/>
                <w:lang w:val="es-CO"/>
              </w:rPr>
            </w:pPr>
            <w:r w:rsidRPr="00767846">
              <w:rPr>
                <w:rFonts w:eastAsia="Calibri" w:cs="Times New Roman"/>
                <w:color w:val="767171"/>
                <w:spacing w:val="20"/>
                <w:szCs w:val="24"/>
                <w:lang w:val="es-CO"/>
              </w:rPr>
              <w:t>San Francisco de Macorís, Villa Riva, Sabana Grande de Boyá, Cotuí, La Vega, Bonao, Maimón, Sánchez, Las Galeras, La Cueva (Cevicos).</w:t>
            </w:r>
          </w:p>
        </w:tc>
        <w:tc>
          <w:tcPr>
            <w:tcW w:w="1276" w:type="dxa"/>
            <w:shd w:val="clear" w:color="auto" w:fill="FFFFFF" w:themeFill="background1"/>
          </w:tcPr>
          <w:p w14:paraId="12EA09EC"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Adaptación y Mitigación</w:t>
            </w:r>
          </w:p>
        </w:tc>
      </w:tr>
      <w:tr w:rsidR="007C3673" w:rsidRPr="004B44A6" w14:paraId="4286CEF8" w14:textId="77777777" w:rsidTr="00AC7D7E">
        <w:trPr>
          <w:trHeight w:val="415"/>
          <w:jc w:val="center"/>
        </w:trPr>
        <w:tc>
          <w:tcPr>
            <w:tcW w:w="1846" w:type="dxa"/>
            <w:shd w:val="clear" w:color="auto" w:fill="FFFFFF" w:themeFill="background1"/>
          </w:tcPr>
          <w:p w14:paraId="7A9C0313"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Taller sobre</w:t>
            </w:r>
            <w:r w:rsidRPr="00A03E41">
              <w:rPr>
                <w:rFonts w:eastAsia="Calibri" w:cs="Times New Roman"/>
                <w:color w:val="767171"/>
                <w:spacing w:val="20"/>
                <w:szCs w:val="24"/>
                <w:lang w:val="es-CO"/>
              </w:rPr>
              <w:t xml:space="preserve"> “Sistema de extensión y transferencia de tecnología y promoción de la </w:t>
            </w:r>
            <w:r>
              <w:rPr>
                <w:rFonts w:eastAsia="Calibri" w:cs="Times New Roman"/>
                <w:color w:val="767171"/>
                <w:spacing w:val="20"/>
                <w:szCs w:val="24"/>
                <w:lang w:val="es-CO"/>
              </w:rPr>
              <w:t>a</w:t>
            </w:r>
            <w:r w:rsidRPr="00A03E41">
              <w:rPr>
                <w:rFonts w:eastAsia="Calibri" w:cs="Times New Roman"/>
                <w:color w:val="767171"/>
                <w:spacing w:val="20"/>
                <w:szCs w:val="24"/>
                <w:lang w:val="es-CO"/>
              </w:rPr>
              <w:t xml:space="preserve">dopción de </w:t>
            </w:r>
            <w:r>
              <w:rPr>
                <w:rFonts w:eastAsia="Calibri" w:cs="Times New Roman"/>
                <w:color w:val="767171"/>
                <w:spacing w:val="20"/>
                <w:szCs w:val="24"/>
                <w:lang w:val="es-CO"/>
              </w:rPr>
              <w:t>b</w:t>
            </w:r>
            <w:r w:rsidRPr="00A03E41">
              <w:rPr>
                <w:rFonts w:eastAsia="Calibri" w:cs="Times New Roman"/>
                <w:color w:val="767171"/>
                <w:spacing w:val="20"/>
                <w:szCs w:val="24"/>
                <w:lang w:val="es-CO"/>
              </w:rPr>
              <w:t xml:space="preserve">uenas </w:t>
            </w:r>
            <w:r>
              <w:rPr>
                <w:rFonts w:eastAsia="Calibri" w:cs="Times New Roman"/>
                <w:color w:val="767171"/>
                <w:spacing w:val="20"/>
                <w:szCs w:val="24"/>
                <w:lang w:val="es-CO"/>
              </w:rPr>
              <w:t>p</w:t>
            </w:r>
            <w:r w:rsidRPr="00A03E41">
              <w:rPr>
                <w:rFonts w:eastAsia="Calibri" w:cs="Times New Roman"/>
                <w:color w:val="767171"/>
                <w:spacing w:val="20"/>
                <w:szCs w:val="24"/>
                <w:lang w:val="es-CO"/>
              </w:rPr>
              <w:t>rácticas para una gestión ganadera climáticamente inteligente</w:t>
            </w:r>
            <w:r>
              <w:rPr>
                <w:rFonts w:eastAsia="Calibri" w:cs="Times New Roman"/>
                <w:color w:val="767171"/>
                <w:spacing w:val="20"/>
                <w:szCs w:val="24"/>
                <w:lang w:val="es-CO"/>
              </w:rPr>
              <w:t>.</w:t>
            </w:r>
          </w:p>
        </w:tc>
        <w:tc>
          <w:tcPr>
            <w:tcW w:w="1762" w:type="dxa"/>
            <w:shd w:val="clear" w:color="auto" w:fill="FFFFFF" w:themeFill="background1"/>
          </w:tcPr>
          <w:p w14:paraId="4E2EECA8"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w:t>
            </w:r>
            <w:r w:rsidRPr="00BA3911">
              <w:rPr>
                <w:rFonts w:eastAsia="Calibri" w:cs="Times New Roman"/>
                <w:color w:val="767171"/>
                <w:spacing w:val="20"/>
                <w:szCs w:val="24"/>
                <w:lang w:val="es-CO"/>
              </w:rPr>
              <w:t xml:space="preserve">ejorado </w:t>
            </w:r>
            <w:r>
              <w:rPr>
                <w:rFonts w:eastAsia="Calibri" w:cs="Times New Roman"/>
                <w:color w:val="767171"/>
                <w:spacing w:val="20"/>
                <w:szCs w:val="24"/>
                <w:lang w:val="es-CO"/>
              </w:rPr>
              <w:t>l</w:t>
            </w:r>
            <w:r w:rsidRPr="00BA3911">
              <w:rPr>
                <w:rFonts w:eastAsia="Calibri" w:cs="Times New Roman"/>
                <w:color w:val="767171"/>
                <w:spacing w:val="20"/>
                <w:szCs w:val="24"/>
                <w:lang w:val="es-CO"/>
              </w:rPr>
              <w:t>as capacidades técnicas de campo para difundir modelos de producción climáticamente inteligentes y bajo en emisiones en áreas específicas.</w:t>
            </w:r>
            <w:r>
              <w:rPr>
                <w:rFonts w:eastAsia="Calibri" w:cs="Times New Roman"/>
                <w:color w:val="767171"/>
                <w:spacing w:val="20"/>
                <w:szCs w:val="24"/>
                <w:lang w:val="es-CO"/>
              </w:rPr>
              <w:t xml:space="preserve"> Dirigido al </w:t>
            </w:r>
            <w:r w:rsidRPr="00BA3911">
              <w:rPr>
                <w:rFonts w:eastAsia="Calibri" w:cs="Times New Roman"/>
                <w:color w:val="767171"/>
                <w:spacing w:val="20"/>
                <w:szCs w:val="24"/>
                <w:lang w:val="es-CO"/>
              </w:rPr>
              <w:t>sistema de extensión pecuaria</w:t>
            </w:r>
            <w:r>
              <w:rPr>
                <w:rFonts w:eastAsia="Calibri" w:cs="Times New Roman"/>
                <w:color w:val="767171"/>
                <w:spacing w:val="20"/>
                <w:szCs w:val="24"/>
                <w:lang w:val="es-CO"/>
              </w:rPr>
              <w:t>:</w:t>
            </w:r>
            <w:r w:rsidRPr="00BA3911">
              <w:rPr>
                <w:rFonts w:eastAsia="Calibri" w:cs="Times New Roman"/>
                <w:color w:val="767171"/>
                <w:spacing w:val="20"/>
                <w:szCs w:val="24"/>
                <w:lang w:val="es-CO"/>
              </w:rPr>
              <w:t xml:space="preserve"> entidades gubernamentales y privada.</w:t>
            </w:r>
            <w:r>
              <w:rPr>
                <w:rFonts w:eastAsia="Calibri" w:cs="Times New Roman"/>
                <w:color w:val="767171"/>
                <w:spacing w:val="20"/>
                <w:szCs w:val="24"/>
                <w:lang w:val="es-CO"/>
              </w:rPr>
              <w:t xml:space="preserve"> Dos</w:t>
            </w:r>
            <w:r w:rsidRPr="00BA3911">
              <w:rPr>
                <w:rFonts w:eastAsia="Calibri" w:cs="Times New Roman"/>
                <w:color w:val="767171"/>
                <w:spacing w:val="20"/>
                <w:szCs w:val="24"/>
                <w:lang w:val="es-CO"/>
              </w:rPr>
              <w:t xml:space="preserve"> módulos</w:t>
            </w:r>
            <w:r>
              <w:rPr>
                <w:rFonts w:eastAsia="Calibri" w:cs="Times New Roman"/>
                <w:color w:val="767171"/>
                <w:spacing w:val="20"/>
                <w:szCs w:val="24"/>
                <w:lang w:val="es-CO"/>
              </w:rPr>
              <w:t xml:space="preserve"> de </w:t>
            </w:r>
            <w:r w:rsidRPr="00BA3911">
              <w:rPr>
                <w:rFonts w:eastAsia="Calibri" w:cs="Times New Roman"/>
                <w:color w:val="767171"/>
                <w:spacing w:val="20"/>
                <w:szCs w:val="24"/>
                <w:lang w:val="es-CO"/>
              </w:rPr>
              <w:t>capacitación</w:t>
            </w:r>
            <w:r>
              <w:rPr>
                <w:rFonts w:eastAsia="Calibri" w:cs="Times New Roman"/>
                <w:color w:val="767171"/>
                <w:spacing w:val="20"/>
                <w:szCs w:val="24"/>
                <w:lang w:val="es-CO"/>
              </w:rPr>
              <w:t xml:space="preserve"> de</w:t>
            </w:r>
            <w:r w:rsidRPr="00BA3911">
              <w:rPr>
                <w:rFonts w:eastAsia="Calibri" w:cs="Times New Roman"/>
                <w:color w:val="767171"/>
                <w:spacing w:val="20"/>
                <w:szCs w:val="24"/>
                <w:lang w:val="es-CO"/>
              </w:rPr>
              <w:t xml:space="preserve"> 80 horas</w:t>
            </w:r>
            <w:r>
              <w:rPr>
                <w:rFonts w:eastAsia="Calibri" w:cs="Times New Roman"/>
                <w:color w:val="767171"/>
                <w:spacing w:val="20"/>
                <w:szCs w:val="24"/>
                <w:lang w:val="es-CO"/>
              </w:rPr>
              <w:t>.</w:t>
            </w:r>
          </w:p>
        </w:tc>
        <w:tc>
          <w:tcPr>
            <w:tcW w:w="1921" w:type="dxa"/>
            <w:gridSpan w:val="2"/>
            <w:shd w:val="clear" w:color="auto" w:fill="FFFFFF" w:themeFill="background1"/>
          </w:tcPr>
          <w:p w14:paraId="7939D380" w14:textId="77777777" w:rsidR="007C3673" w:rsidRDefault="007C3673" w:rsidP="00AC7D7E">
            <w:pPr>
              <w:jc w:val="both"/>
              <w:rPr>
                <w:rFonts w:eastAsia="Calibri" w:cs="Times New Roman"/>
                <w:color w:val="767171"/>
                <w:spacing w:val="20"/>
                <w:szCs w:val="24"/>
                <w:lang w:val="es-CO"/>
              </w:rPr>
            </w:pPr>
            <w:r w:rsidRPr="00BA3911">
              <w:rPr>
                <w:rFonts w:eastAsia="Calibri" w:cs="Times New Roman"/>
                <w:color w:val="767171"/>
                <w:spacing w:val="20"/>
                <w:szCs w:val="24"/>
                <w:lang w:val="es-CO"/>
              </w:rPr>
              <w:t>26 personas</w:t>
            </w:r>
          </w:p>
        </w:tc>
        <w:tc>
          <w:tcPr>
            <w:tcW w:w="1559" w:type="dxa"/>
            <w:shd w:val="clear" w:color="auto" w:fill="FFFFFF" w:themeFill="background1"/>
          </w:tcPr>
          <w:p w14:paraId="3A73D9F9" w14:textId="77777777" w:rsidR="007C3673" w:rsidRDefault="007C3673" w:rsidP="00AC7D7E">
            <w:pPr>
              <w:jc w:val="both"/>
              <w:rPr>
                <w:rFonts w:eastAsia="Calibri" w:cs="Times New Roman"/>
                <w:color w:val="767171"/>
                <w:spacing w:val="20"/>
                <w:szCs w:val="24"/>
                <w:lang w:val="es-CO"/>
              </w:rPr>
            </w:pPr>
            <w:r w:rsidRPr="00A03E41">
              <w:rPr>
                <w:rFonts w:eastAsia="Calibri" w:cs="Times New Roman"/>
                <w:color w:val="767171"/>
                <w:spacing w:val="20"/>
                <w:szCs w:val="24"/>
                <w:lang w:val="es-CO"/>
              </w:rPr>
              <w:t>Provincias Monte Plata, La Vega, Duarte, Monseñor Nouel, Santo Domingo, Sánchez Ramírez, Samaná</w:t>
            </w:r>
          </w:p>
        </w:tc>
        <w:tc>
          <w:tcPr>
            <w:tcW w:w="1276" w:type="dxa"/>
            <w:shd w:val="clear" w:color="auto" w:fill="FFFFFF" w:themeFill="background1"/>
          </w:tcPr>
          <w:p w14:paraId="097E04B2" w14:textId="77777777" w:rsidR="007C3673" w:rsidRDefault="007C3673" w:rsidP="00AC7D7E">
            <w:pPr>
              <w:jc w:val="both"/>
              <w:rPr>
                <w:rFonts w:eastAsia="Calibri" w:cs="Times New Roman"/>
                <w:color w:val="767171"/>
                <w:spacing w:val="20"/>
                <w:szCs w:val="24"/>
                <w:lang w:val="es-CO"/>
              </w:rPr>
            </w:pPr>
            <w:r w:rsidRPr="00302DFF">
              <w:rPr>
                <w:rFonts w:eastAsia="Calibri" w:cs="Times New Roman"/>
                <w:color w:val="767171"/>
                <w:spacing w:val="20"/>
                <w:szCs w:val="24"/>
                <w:lang w:val="es-CO"/>
              </w:rPr>
              <w:t>Adaptación y Mitigación</w:t>
            </w:r>
          </w:p>
        </w:tc>
      </w:tr>
      <w:tr w:rsidR="007C3673" w:rsidRPr="00F95EF1" w14:paraId="7177351A" w14:textId="77777777" w:rsidTr="00AC7D7E">
        <w:trPr>
          <w:trHeight w:val="415"/>
          <w:jc w:val="center"/>
        </w:trPr>
        <w:tc>
          <w:tcPr>
            <w:tcW w:w="1846" w:type="dxa"/>
            <w:shd w:val="clear" w:color="auto" w:fill="FFFFFF" w:themeFill="background1"/>
          </w:tcPr>
          <w:p w14:paraId="48BEE3AC"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Dos (2) t</w:t>
            </w:r>
            <w:r w:rsidRPr="0021253E">
              <w:rPr>
                <w:rFonts w:eastAsia="Calibri" w:cs="Times New Roman"/>
                <w:color w:val="767171"/>
                <w:spacing w:val="20"/>
                <w:szCs w:val="24"/>
                <w:lang w:val="es-CO"/>
              </w:rPr>
              <w:t>aller</w:t>
            </w:r>
            <w:r>
              <w:rPr>
                <w:rFonts w:eastAsia="Calibri" w:cs="Times New Roman"/>
                <w:color w:val="767171"/>
                <w:spacing w:val="20"/>
                <w:szCs w:val="24"/>
                <w:lang w:val="es-CO"/>
              </w:rPr>
              <w:t xml:space="preserve">es </w:t>
            </w:r>
            <w:r w:rsidRPr="0021253E">
              <w:rPr>
                <w:rFonts w:eastAsia="Calibri" w:cs="Times New Roman"/>
                <w:color w:val="767171"/>
                <w:spacing w:val="20"/>
                <w:szCs w:val="24"/>
                <w:lang w:val="es-CO"/>
              </w:rPr>
              <w:t>de Evaluación de Necesidades para las Finanzas Climáticas</w:t>
            </w:r>
          </w:p>
        </w:tc>
        <w:tc>
          <w:tcPr>
            <w:tcW w:w="1762" w:type="dxa"/>
            <w:shd w:val="clear" w:color="auto" w:fill="FFFFFF" w:themeFill="background1"/>
          </w:tcPr>
          <w:p w14:paraId="5E3126AF"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F</w:t>
            </w:r>
            <w:r w:rsidRPr="0021253E">
              <w:rPr>
                <w:rFonts w:eastAsia="Calibri" w:cs="Times New Roman"/>
                <w:color w:val="767171"/>
                <w:spacing w:val="20"/>
                <w:szCs w:val="24"/>
                <w:lang w:val="es-CO"/>
              </w:rPr>
              <w:t>ortalecer la capacidad institucional y los mecanismos de coordinación del Ministerio y el</w:t>
            </w:r>
            <w:r>
              <w:rPr>
                <w:rFonts w:eastAsia="Calibri" w:cs="Times New Roman"/>
                <w:color w:val="767171"/>
                <w:spacing w:val="20"/>
                <w:szCs w:val="24"/>
                <w:lang w:val="es-CO"/>
              </w:rPr>
              <w:t xml:space="preserve"> s</w:t>
            </w:r>
            <w:r w:rsidRPr="0021253E">
              <w:rPr>
                <w:rFonts w:eastAsia="Calibri" w:cs="Times New Roman"/>
                <w:color w:val="767171"/>
                <w:spacing w:val="20"/>
                <w:szCs w:val="24"/>
                <w:lang w:val="es-CO"/>
              </w:rPr>
              <w:t>ector público</w:t>
            </w:r>
            <w:r>
              <w:rPr>
                <w:rFonts w:eastAsia="Calibri" w:cs="Times New Roman"/>
                <w:color w:val="767171"/>
                <w:spacing w:val="20"/>
                <w:szCs w:val="24"/>
                <w:lang w:val="es-CO"/>
              </w:rPr>
              <w:t>.</w:t>
            </w:r>
          </w:p>
        </w:tc>
        <w:tc>
          <w:tcPr>
            <w:tcW w:w="1921" w:type="dxa"/>
            <w:gridSpan w:val="2"/>
            <w:shd w:val="clear" w:color="auto" w:fill="FFFFFF" w:themeFill="background1"/>
          </w:tcPr>
          <w:p w14:paraId="1EA5E251"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54 personas </w:t>
            </w:r>
          </w:p>
        </w:tc>
        <w:tc>
          <w:tcPr>
            <w:tcW w:w="1559" w:type="dxa"/>
            <w:shd w:val="clear" w:color="auto" w:fill="FFFFFF" w:themeFill="background1"/>
          </w:tcPr>
          <w:p w14:paraId="5CE7EFA0"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Nacional </w:t>
            </w:r>
          </w:p>
        </w:tc>
        <w:tc>
          <w:tcPr>
            <w:tcW w:w="1276" w:type="dxa"/>
            <w:shd w:val="clear" w:color="auto" w:fill="FFFFFF" w:themeFill="background1"/>
          </w:tcPr>
          <w:p w14:paraId="48E0C1CA" w14:textId="77777777" w:rsidR="007C3673" w:rsidRDefault="007C3673" w:rsidP="00AC7D7E">
            <w:pPr>
              <w:jc w:val="both"/>
              <w:rPr>
                <w:rFonts w:eastAsia="Calibri" w:cs="Times New Roman"/>
                <w:color w:val="767171"/>
                <w:spacing w:val="20"/>
                <w:szCs w:val="24"/>
                <w:lang w:val="es-CO"/>
              </w:rPr>
            </w:pPr>
          </w:p>
        </w:tc>
      </w:tr>
      <w:tr w:rsidR="007C3673" w:rsidRPr="00F95EF1" w14:paraId="1F62CC4C" w14:textId="77777777" w:rsidTr="00AC7D7E">
        <w:trPr>
          <w:trHeight w:val="415"/>
          <w:jc w:val="center"/>
        </w:trPr>
        <w:tc>
          <w:tcPr>
            <w:tcW w:w="1846" w:type="dxa"/>
            <w:shd w:val="clear" w:color="auto" w:fill="FFFFFF" w:themeFill="background1"/>
          </w:tcPr>
          <w:p w14:paraId="053D14AB" w14:textId="77777777" w:rsidR="007C3673" w:rsidRPr="0021253E"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Dos (2) talleres </w:t>
            </w:r>
            <w:r w:rsidRPr="0021253E">
              <w:rPr>
                <w:rFonts w:eastAsia="Calibri" w:cs="Times New Roman"/>
                <w:color w:val="767171"/>
                <w:spacing w:val="20"/>
                <w:szCs w:val="24"/>
                <w:lang w:val="es-CO"/>
              </w:rPr>
              <w:t xml:space="preserve">de </w:t>
            </w:r>
            <w:r>
              <w:rPr>
                <w:rFonts w:eastAsia="Calibri" w:cs="Times New Roman"/>
                <w:color w:val="767171"/>
                <w:spacing w:val="20"/>
                <w:szCs w:val="24"/>
                <w:lang w:val="es-CO"/>
              </w:rPr>
              <w:t>i</w:t>
            </w:r>
            <w:r w:rsidRPr="0021253E">
              <w:rPr>
                <w:rFonts w:eastAsia="Calibri" w:cs="Times New Roman"/>
                <w:color w:val="767171"/>
                <w:spacing w:val="20"/>
                <w:szCs w:val="24"/>
                <w:lang w:val="es-CO"/>
              </w:rPr>
              <w:t xml:space="preserve">ntercambio de </w:t>
            </w:r>
            <w:r>
              <w:rPr>
                <w:rFonts w:eastAsia="Calibri" w:cs="Times New Roman"/>
                <w:color w:val="767171"/>
                <w:spacing w:val="20"/>
                <w:szCs w:val="24"/>
                <w:lang w:val="es-CO"/>
              </w:rPr>
              <w:t>e</w:t>
            </w:r>
            <w:r w:rsidRPr="0021253E">
              <w:rPr>
                <w:rFonts w:eastAsia="Calibri" w:cs="Times New Roman"/>
                <w:color w:val="767171"/>
                <w:spacing w:val="20"/>
                <w:szCs w:val="24"/>
                <w:lang w:val="es-CO"/>
              </w:rPr>
              <w:t xml:space="preserve">xperiencia entre </w:t>
            </w:r>
            <w:r>
              <w:rPr>
                <w:rFonts w:eastAsia="Calibri" w:cs="Times New Roman"/>
                <w:color w:val="767171"/>
                <w:spacing w:val="20"/>
                <w:szCs w:val="24"/>
                <w:lang w:val="es-CO"/>
              </w:rPr>
              <w:t>p</w:t>
            </w:r>
            <w:r w:rsidRPr="0021253E">
              <w:rPr>
                <w:rFonts w:eastAsia="Calibri" w:cs="Times New Roman"/>
                <w:color w:val="767171"/>
                <w:spacing w:val="20"/>
                <w:szCs w:val="24"/>
                <w:lang w:val="es-CO"/>
              </w:rPr>
              <w:t>ares y</w:t>
            </w:r>
          </w:p>
          <w:p w14:paraId="134E9F18"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b</w:t>
            </w:r>
            <w:r w:rsidRPr="0021253E">
              <w:rPr>
                <w:rFonts w:eastAsia="Calibri" w:cs="Times New Roman"/>
                <w:color w:val="767171"/>
                <w:spacing w:val="20"/>
                <w:szCs w:val="24"/>
                <w:lang w:val="es-CO"/>
              </w:rPr>
              <w:t xml:space="preserve">uenas </w:t>
            </w:r>
            <w:r>
              <w:rPr>
                <w:rFonts w:eastAsia="Calibri" w:cs="Times New Roman"/>
                <w:color w:val="767171"/>
                <w:spacing w:val="20"/>
                <w:szCs w:val="24"/>
                <w:lang w:val="es-CO"/>
              </w:rPr>
              <w:t>p</w:t>
            </w:r>
            <w:r w:rsidRPr="0021253E">
              <w:rPr>
                <w:rFonts w:eastAsia="Calibri" w:cs="Times New Roman"/>
                <w:color w:val="767171"/>
                <w:spacing w:val="20"/>
                <w:szCs w:val="24"/>
                <w:lang w:val="es-CO"/>
              </w:rPr>
              <w:t>rácticas en</w:t>
            </w:r>
            <w:r>
              <w:rPr>
                <w:rFonts w:eastAsia="Calibri" w:cs="Times New Roman"/>
                <w:color w:val="767171"/>
                <w:spacing w:val="20"/>
                <w:szCs w:val="24"/>
                <w:lang w:val="es-CO"/>
              </w:rPr>
              <w:t xml:space="preserve"> f</w:t>
            </w:r>
            <w:r w:rsidRPr="0021253E">
              <w:rPr>
                <w:rFonts w:eastAsia="Calibri" w:cs="Times New Roman"/>
                <w:color w:val="767171"/>
                <w:spacing w:val="20"/>
                <w:szCs w:val="24"/>
                <w:lang w:val="es-CO"/>
              </w:rPr>
              <w:t xml:space="preserve">inanciamiento </w:t>
            </w:r>
            <w:r>
              <w:rPr>
                <w:rFonts w:eastAsia="Calibri" w:cs="Times New Roman"/>
                <w:color w:val="767171"/>
                <w:spacing w:val="20"/>
                <w:szCs w:val="24"/>
                <w:lang w:val="es-CO"/>
              </w:rPr>
              <w:t>c</w:t>
            </w:r>
            <w:r w:rsidRPr="0021253E">
              <w:rPr>
                <w:rFonts w:eastAsia="Calibri" w:cs="Times New Roman"/>
                <w:color w:val="767171"/>
                <w:spacing w:val="20"/>
                <w:szCs w:val="24"/>
                <w:lang w:val="es-CO"/>
              </w:rPr>
              <w:t>limático</w:t>
            </w:r>
          </w:p>
        </w:tc>
        <w:tc>
          <w:tcPr>
            <w:tcW w:w="1762" w:type="dxa"/>
            <w:shd w:val="clear" w:color="auto" w:fill="FFFFFF" w:themeFill="background1"/>
          </w:tcPr>
          <w:p w14:paraId="4A3A0D52" w14:textId="77777777" w:rsidR="007C3673" w:rsidRDefault="007C3673" w:rsidP="00AC7D7E">
            <w:pPr>
              <w:jc w:val="both"/>
              <w:rPr>
                <w:rFonts w:eastAsia="Calibri" w:cs="Times New Roman"/>
                <w:color w:val="767171"/>
                <w:spacing w:val="20"/>
                <w:szCs w:val="24"/>
                <w:lang w:val="es-CO"/>
              </w:rPr>
            </w:pPr>
            <w:r w:rsidRPr="005C4DEB">
              <w:rPr>
                <w:rFonts w:eastAsia="Calibri" w:cs="Times New Roman"/>
                <w:color w:val="767171"/>
                <w:spacing w:val="20"/>
                <w:szCs w:val="24"/>
                <w:lang w:val="es-CO"/>
              </w:rPr>
              <w:t>Fortalecer la capacidad institucional y los mecanismos de coordinación del Ministerio y el sector privado</w:t>
            </w:r>
            <w:r>
              <w:rPr>
                <w:rFonts w:eastAsia="Calibri" w:cs="Times New Roman"/>
                <w:color w:val="767171"/>
                <w:spacing w:val="20"/>
                <w:szCs w:val="24"/>
                <w:lang w:val="es-CO"/>
              </w:rPr>
              <w:t>.</w:t>
            </w:r>
          </w:p>
        </w:tc>
        <w:tc>
          <w:tcPr>
            <w:tcW w:w="1921" w:type="dxa"/>
            <w:gridSpan w:val="2"/>
            <w:shd w:val="clear" w:color="auto" w:fill="FFFFFF" w:themeFill="background1"/>
          </w:tcPr>
          <w:p w14:paraId="301DE612"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52 personas </w:t>
            </w:r>
          </w:p>
        </w:tc>
        <w:tc>
          <w:tcPr>
            <w:tcW w:w="1559" w:type="dxa"/>
            <w:shd w:val="clear" w:color="auto" w:fill="FFFFFF" w:themeFill="background1"/>
          </w:tcPr>
          <w:p w14:paraId="06100DDE"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Nacional </w:t>
            </w:r>
          </w:p>
        </w:tc>
        <w:tc>
          <w:tcPr>
            <w:tcW w:w="1276" w:type="dxa"/>
            <w:shd w:val="clear" w:color="auto" w:fill="FFFFFF" w:themeFill="background1"/>
          </w:tcPr>
          <w:p w14:paraId="30F0C282" w14:textId="77777777" w:rsidR="007C3673" w:rsidRDefault="007C3673" w:rsidP="00AC7D7E">
            <w:pPr>
              <w:jc w:val="both"/>
              <w:rPr>
                <w:rFonts w:eastAsia="Calibri" w:cs="Times New Roman"/>
                <w:color w:val="767171"/>
                <w:spacing w:val="20"/>
                <w:szCs w:val="24"/>
                <w:lang w:val="es-CO"/>
              </w:rPr>
            </w:pPr>
          </w:p>
        </w:tc>
      </w:tr>
      <w:tr w:rsidR="007C3673" w:rsidRPr="00F95EF1" w14:paraId="5A8C4B31" w14:textId="77777777" w:rsidTr="00AC7D7E">
        <w:trPr>
          <w:trHeight w:val="415"/>
          <w:jc w:val="center"/>
        </w:trPr>
        <w:tc>
          <w:tcPr>
            <w:tcW w:w="1846" w:type="dxa"/>
            <w:shd w:val="clear" w:color="auto" w:fill="FFFFFF" w:themeFill="background1"/>
          </w:tcPr>
          <w:p w14:paraId="2C4435A2" w14:textId="77777777" w:rsidR="007C3673" w:rsidRDefault="007C3673" w:rsidP="00AC7D7E">
            <w:pPr>
              <w:jc w:val="both"/>
              <w:rPr>
                <w:rFonts w:eastAsia="Calibri" w:cs="Times New Roman"/>
                <w:color w:val="767171"/>
                <w:spacing w:val="20"/>
                <w:szCs w:val="24"/>
                <w:lang w:val="es-CO"/>
              </w:rPr>
            </w:pPr>
            <w:r w:rsidRPr="005C4DEB">
              <w:rPr>
                <w:rFonts w:eastAsia="Calibri" w:cs="Times New Roman"/>
                <w:color w:val="767171"/>
                <w:spacing w:val="20"/>
                <w:szCs w:val="24"/>
                <w:lang w:val="es-CO"/>
              </w:rPr>
              <w:t xml:space="preserve">Taller de </w:t>
            </w:r>
            <w:r>
              <w:rPr>
                <w:rFonts w:eastAsia="Calibri" w:cs="Times New Roman"/>
                <w:color w:val="767171"/>
                <w:spacing w:val="20"/>
                <w:szCs w:val="24"/>
                <w:lang w:val="es-CO"/>
              </w:rPr>
              <w:t>e</w:t>
            </w:r>
            <w:r w:rsidRPr="005C4DEB">
              <w:rPr>
                <w:rFonts w:eastAsia="Calibri" w:cs="Times New Roman"/>
                <w:color w:val="767171"/>
                <w:spacing w:val="20"/>
                <w:szCs w:val="24"/>
                <w:lang w:val="es-CO"/>
              </w:rPr>
              <w:t>laboración de Mapeo de Actores</w:t>
            </w:r>
          </w:p>
        </w:tc>
        <w:tc>
          <w:tcPr>
            <w:tcW w:w="1762" w:type="dxa"/>
            <w:shd w:val="clear" w:color="auto" w:fill="FFFFFF" w:themeFill="background1"/>
          </w:tcPr>
          <w:p w14:paraId="4FCA6044" w14:textId="77777777" w:rsidR="007C3673" w:rsidRDefault="007C3673" w:rsidP="00AC7D7E">
            <w:pPr>
              <w:jc w:val="both"/>
              <w:rPr>
                <w:rFonts w:eastAsia="Calibri" w:cs="Times New Roman"/>
                <w:color w:val="767171"/>
                <w:spacing w:val="20"/>
                <w:szCs w:val="24"/>
                <w:lang w:val="es-CO"/>
              </w:rPr>
            </w:pPr>
            <w:r w:rsidRPr="005C4DEB">
              <w:rPr>
                <w:rFonts w:eastAsia="Calibri" w:cs="Times New Roman"/>
                <w:color w:val="767171"/>
                <w:spacing w:val="20"/>
                <w:szCs w:val="24"/>
                <w:lang w:val="es-CO"/>
              </w:rPr>
              <w:t>Fortalecer la capacidad institucional y los mecanismos de coordinación del Ministerio y el sector privado y sector público.</w:t>
            </w:r>
          </w:p>
        </w:tc>
        <w:tc>
          <w:tcPr>
            <w:tcW w:w="1921" w:type="dxa"/>
            <w:gridSpan w:val="2"/>
            <w:shd w:val="clear" w:color="auto" w:fill="FFFFFF" w:themeFill="background1"/>
          </w:tcPr>
          <w:p w14:paraId="21DBF76F"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16 personas </w:t>
            </w:r>
          </w:p>
        </w:tc>
        <w:tc>
          <w:tcPr>
            <w:tcW w:w="1559" w:type="dxa"/>
            <w:shd w:val="clear" w:color="auto" w:fill="FFFFFF" w:themeFill="background1"/>
          </w:tcPr>
          <w:p w14:paraId="0EB011ED"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Nacional</w:t>
            </w:r>
          </w:p>
        </w:tc>
        <w:tc>
          <w:tcPr>
            <w:tcW w:w="1276" w:type="dxa"/>
            <w:shd w:val="clear" w:color="auto" w:fill="FFFFFF" w:themeFill="background1"/>
          </w:tcPr>
          <w:p w14:paraId="13AC7835" w14:textId="77777777" w:rsidR="007C3673" w:rsidRDefault="007C3673" w:rsidP="00AC7D7E">
            <w:pPr>
              <w:jc w:val="both"/>
              <w:rPr>
                <w:rFonts w:eastAsia="Calibri" w:cs="Times New Roman"/>
                <w:color w:val="767171"/>
                <w:spacing w:val="20"/>
                <w:szCs w:val="24"/>
                <w:lang w:val="es-CO"/>
              </w:rPr>
            </w:pPr>
          </w:p>
        </w:tc>
      </w:tr>
      <w:tr w:rsidR="007C3673" w:rsidRPr="00F95EF1" w14:paraId="75831BC6" w14:textId="77777777" w:rsidTr="00AC7D7E">
        <w:trPr>
          <w:trHeight w:val="415"/>
          <w:jc w:val="center"/>
        </w:trPr>
        <w:tc>
          <w:tcPr>
            <w:tcW w:w="1846" w:type="dxa"/>
            <w:shd w:val="clear" w:color="auto" w:fill="FFFFFF" w:themeFill="background1"/>
          </w:tcPr>
          <w:p w14:paraId="532D6AA5"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Diplomado</w:t>
            </w:r>
          </w:p>
        </w:tc>
        <w:tc>
          <w:tcPr>
            <w:tcW w:w="1762" w:type="dxa"/>
            <w:shd w:val="clear" w:color="auto" w:fill="FFFFFF" w:themeFill="background1"/>
          </w:tcPr>
          <w:p w14:paraId="10611F99" w14:textId="77777777" w:rsidR="007C3673" w:rsidRDefault="007C3673" w:rsidP="00AC7D7E">
            <w:pPr>
              <w:jc w:val="both"/>
              <w:rPr>
                <w:rFonts w:eastAsia="Calibri" w:cs="Times New Roman"/>
                <w:color w:val="767171"/>
                <w:spacing w:val="20"/>
                <w:szCs w:val="24"/>
                <w:lang w:val="es-CO"/>
              </w:rPr>
            </w:pPr>
            <w:r w:rsidRPr="0062311F">
              <w:rPr>
                <w:rFonts w:eastAsia="Calibri" w:cs="Times New Roman"/>
                <w:color w:val="767171"/>
                <w:spacing w:val="20"/>
                <w:szCs w:val="24"/>
                <w:lang w:val="es-CO"/>
              </w:rPr>
              <w:t>Diplomado sobre transparencia climática y proceso de Inventario Nacional de Gases de efecto Invernadero</w:t>
            </w:r>
            <w:r>
              <w:rPr>
                <w:rFonts w:eastAsia="Calibri" w:cs="Times New Roman"/>
                <w:color w:val="767171"/>
                <w:spacing w:val="20"/>
                <w:szCs w:val="24"/>
                <w:lang w:val="es-CO"/>
              </w:rPr>
              <w:t>.</w:t>
            </w:r>
          </w:p>
          <w:p w14:paraId="7905FA62" w14:textId="77777777" w:rsidR="007C3673" w:rsidRDefault="007C3673" w:rsidP="00AC7D7E">
            <w:pPr>
              <w:jc w:val="both"/>
              <w:rPr>
                <w:rFonts w:eastAsia="Calibri" w:cs="Times New Roman"/>
                <w:color w:val="767171"/>
                <w:spacing w:val="20"/>
                <w:szCs w:val="24"/>
                <w:lang w:val="es-CO"/>
              </w:rPr>
            </w:pPr>
          </w:p>
        </w:tc>
        <w:tc>
          <w:tcPr>
            <w:tcW w:w="1921" w:type="dxa"/>
            <w:gridSpan w:val="2"/>
            <w:shd w:val="clear" w:color="auto" w:fill="FFFFFF" w:themeFill="background1"/>
          </w:tcPr>
          <w:p w14:paraId="75637E94"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16 mujeres y 15 hombres</w:t>
            </w:r>
          </w:p>
        </w:tc>
        <w:tc>
          <w:tcPr>
            <w:tcW w:w="1559" w:type="dxa"/>
            <w:shd w:val="clear" w:color="auto" w:fill="FFFFFF" w:themeFill="background1"/>
          </w:tcPr>
          <w:p w14:paraId="04FBF313"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Nacional</w:t>
            </w:r>
          </w:p>
        </w:tc>
        <w:tc>
          <w:tcPr>
            <w:tcW w:w="1276" w:type="dxa"/>
            <w:shd w:val="clear" w:color="auto" w:fill="FFFFFF" w:themeFill="background1"/>
          </w:tcPr>
          <w:p w14:paraId="50A8C464"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Mitigación</w:t>
            </w:r>
          </w:p>
        </w:tc>
      </w:tr>
      <w:tr w:rsidR="007C3673" w:rsidRPr="0062311F" w14:paraId="2CE911FC" w14:textId="77777777" w:rsidTr="00AC7D7E">
        <w:trPr>
          <w:trHeight w:val="415"/>
          <w:jc w:val="center"/>
        </w:trPr>
        <w:tc>
          <w:tcPr>
            <w:tcW w:w="1846" w:type="dxa"/>
            <w:shd w:val="clear" w:color="auto" w:fill="FFFFFF" w:themeFill="background1"/>
          </w:tcPr>
          <w:p w14:paraId="41CD66E7"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Taller </w:t>
            </w:r>
          </w:p>
        </w:tc>
        <w:tc>
          <w:tcPr>
            <w:tcW w:w="1762" w:type="dxa"/>
            <w:shd w:val="clear" w:color="auto" w:fill="FFFFFF" w:themeFill="background1"/>
          </w:tcPr>
          <w:p w14:paraId="7FF17C03" w14:textId="77777777" w:rsidR="007C3673" w:rsidRDefault="007C3673" w:rsidP="00AC7D7E">
            <w:pPr>
              <w:jc w:val="both"/>
              <w:rPr>
                <w:rFonts w:eastAsia="Calibri" w:cs="Times New Roman"/>
                <w:color w:val="767171"/>
                <w:spacing w:val="20"/>
                <w:szCs w:val="24"/>
                <w:lang w:val="es-CO"/>
              </w:rPr>
            </w:pPr>
            <w:r w:rsidRPr="0062311F">
              <w:rPr>
                <w:rFonts w:eastAsia="Calibri" w:cs="Times New Roman"/>
                <w:color w:val="767171"/>
                <w:spacing w:val="20"/>
                <w:szCs w:val="24"/>
                <w:lang w:val="es-CO"/>
              </w:rPr>
              <w:t>Rol de los gobiernos locales en el proceso de transparencia climática</w:t>
            </w:r>
            <w:r>
              <w:rPr>
                <w:rFonts w:eastAsia="Calibri" w:cs="Times New Roman"/>
                <w:color w:val="767171"/>
                <w:spacing w:val="20"/>
                <w:szCs w:val="24"/>
                <w:lang w:val="es-CO"/>
              </w:rPr>
              <w:t>.</w:t>
            </w:r>
          </w:p>
        </w:tc>
        <w:tc>
          <w:tcPr>
            <w:tcW w:w="1921" w:type="dxa"/>
            <w:gridSpan w:val="2"/>
            <w:shd w:val="clear" w:color="auto" w:fill="FFFFFF" w:themeFill="background1"/>
          </w:tcPr>
          <w:p w14:paraId="6E2F85F5"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2 mujeres y 16 hombres</w:t>
            </w:r>
          </w:p>
        </w:tc>
        <w:tc>
          <w:tcPr>
            <w:tcW w:w="1559" w:type="dxa"/>
            <w:shd w:val="clear" w:color="auto" w:fill="FFFFFF" w:themeFill="background1"/>
          </w:tcPr>
          <w:p w14:paraId="30330669"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Santo Domingo Este </w:t>
            </w:r>
          </w:p>
        </w:tc>
        <w:tc>
          <w:tcPr>
            <w:tcW w:w="1276" w:type="dxa"/>
            <w:shd w:val="clear" w:color="auto" w:fill="FFFFFF" w:themeFill="background1"/>
          </w:tcPr>
          <w:p w14:paraId="3089AE1B"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Mitigación</w:t>
            </w:r>
          </w:p>
        </w:tc>
      </w:tr>
      <w:tr w:rsidR="007C3673" w:rsidRPr="0062311F" w14:paraId="031D316D" w14:textId="77777777" w:rsidTr="00AC7D7E">
        <w:trPr>
          <w:trHeight w:val="415"/>
          <w:jc w:val="center"/>
        </w:trPr>
        <w:tc>
          <w:tcPr>
            <w:tcW w:w="1846" w:type="dxa"/>
            <w:shd w:val="clear" w:color="auto" w:fill="FFFFFF" w:themeFill="background1"/>
          </w:tcPr>
          <w:p w14:paraId="0463B1AA"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Taller</w:t>
            </w:r>
          </w:p>
        </w:tc>
        <w:tc>
          <w:tcPr>
            <w:tcW w:w="1762" w:type="dxa"/>
            <w:shd w:val="clear" w:color="auto" w:fill="FFFFFF" w:themeFill="background1"/>
          </w:tcPr>
          <w:p w14:paraId="7FA37450"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Rol de los gobiernos locales en el proceso de transparencia climátic</w:t>
            </w:r>
            <w:r>
              <w:rPr>
                <w:rFonts w:eastAsia="Calibri" w:cs="Times New Roman"/>
                <w:color w:val="767171"/>
                <w:spacing w:val="20"/>
                <w:szCs w:val="24"/>
                <w:lang w:val="es-CO"/>
              </w:rPr>
              <w:t>a.</w:t>
            </w:r>
          </w:p>
        </w:tc>
        <w:tc>
          <w:tcPr>
            <w:tcW w:w="1921" w:type="dxa"/>
            <w:gridSpan w:val="2"/>
            <w:shd w:val="clear" w:color="auto" w:fill="FFFFFF" w:themeFill="background1"/>
          </w:tcPr>
          <w:p w14:paraId="3CB20BB0"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5 mujeres y 10 hombres</w:t>
            </w:r>
          </w:p>
        </w:tc>
        <w:tc>
          <w:tcPr>
            <w:tcW w:w="1559" w:type="dxa"/>
            <w:shd w:val="clear" w:color="auto" w:fill="FFFFFF" w:themeFill="background1"/>
          </w:tcPr>
          <w:p w14:paraId="157724B3"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Municipio de</w:t>
            </w:r>
            <w:r>
              <w:t xml:space="preserve"> </w:t>
            </w:r>
            <w:r w:rsidRPr="003710B9">
              <w:rPr>
                <w:rFonts w:eastAsia="Calibri" w:cs="Times New Roman"/>
                <w:color w:val="767171"/>
                <w:spacing w:val="20"/>
                <w:szCs w:val="24"/>
                <w:lang w:val="es-CO"/>
              </w:rPr>
              <w:t>Higüey</w:t>
            </w:r>
            <w:r>
              <w:rPr>
                <w:rFonts w:eastAsia="Calibri" w:cs="Times New Roman"/>
                <w:color w:val="767171"/>
                <w:spacing w:val="20"/>
                <w:szCs w:val="24"/>
                <w:lang w:val="es-CO"/>
              </w:rPr>
              <w:t xml:space="preserve"> </w:t>
            </w:r>
          </w:p>
        </w:tc>
        <w:tc>
          <w:tcPr>
            <w:tcW w:w="1276" w:type="dxa"/>
            <w:shd w:val="clear" w:color="auto" w:fill="FFFFFF" w:themeFill="background1"/>
          </w:tcPr>
          <w:p w14:paraId="16C79EA1"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Mitigación</w:t>
            </w:r>
          </w:p>
        </w:tc>
      </w:tr>
      <w:tr w:rsidR="007C3673" w:rsidRPr="0062311F" w14:paraId="4F5FFE02" w14:textId="77777777" w:rsidTr="00AC7D7E">
        <w:trPr>
          <w:trHeight w:val="415"/>
          <w:jc w:val="center"/>
        </w:trPr>
        <w:tc>
          <w:tcPr>
            <w:tcW w:w="1846" w:type="dxa"/>
            <w:shd w:val="clear" w:color="auto" w:fill="FFFFFF" w:themeFill="background1"/>
          </w:tcPr>
          <w:p w14:paraId="11FDD926"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Taller </w:t>
            </w:r>
          </w:p>
        </w:tc>
        <w:tc>
          <w:tcPr>
            <w:tcW w:w="1762" w:type="dxa"/>
            <w:shd w:val="clear" w:color="auto" w:fill="FFFFFF" w:themeFill="background1"/>
          </w:tcPr>
          <w:p w14:paraId="52804346"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Rol de los gobiernos locales en el proceso de transparencia climática</w:t>
            </w:r>
            <w:r>
              <w:rPr>
                <w:rFonts w:eastAsia="Calibri" w:cs="Times New Roman"/>
                <w:color w:val="767171"/>
                <w:spacing w:val="20"/>
                <w:szCs w:val="24"/>
                <w:lang w:val="es-CO"/>
              </w:rPr>
              <w:t>.</w:t>
            </w:r>
            <w:r w:rsidRPr="003710B9">
              <w:rPr>
                <w:rFonts w:eastAsia="Calibri" w:cs="Times New Roman"/>
                <w:color w:val="767171"/>
                <w:spacing w:val="20"/>
                <w:szCs w:val="24"/>
                <w:lang w:val="es-CO"/>
              </w:rPr>
              <w:tab/>
            </w:r>
          </w:p>
        </w:tc>
        <w:tc>
          <w:tcPr>
            <w:tcW w:w="1921" w:type="dxa"/>
            <w:gridSpan w:val="2"/>
            <w:shd w:val="clear" w:color="auto" w:fill="FFFFFF" w:themeFill="background1"/>
          </w:tcPr>
          <w:p w14:paraId="1DA1B550"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12</w:t>
            </w:r>
            <w:r>
              <w:rPr>
                <w:rFonts w:eastAsia="Calibri" w:cs="Times New Roman"/>
                <w:color w:val="767171"/>
                <w:spacing w:val="20"/>
                <w:szCs w:val="24"/>
                <w:lang w:val="es-CO"/>
              </w:rPr>
              <w:t xml:space="preserve"> mujeres</w:t>
            </w:r>
            <w:r w:rsidRPr="003710B9">
              <w:rPr>
                <w:rFonts w:eastAsia="Calibri" w:cs="Times New Roman"/>
                <w:color w:val="767171"/>
                <w:spacing w:val="20"/>
                <w:szCs w:val="24"/>
                <w:lang w:val="es-CO"/>
              </w:rPr>
              <w:tab/>
            </w:r>
            <w:r>
              <w:rPr>
                <w:rFonts w:eastAsia="Calibri" w:cs="Times New Roman"/>
                <w:color w:val="767171"/>
                <w:spacing w:val="20"/>
                <w:szCs w:val="24"/>
                <w:lang w:val="es-CO"/>
              </w:rPr>
              <w:t xml:space="preserve">y </w:t>
            </w:r>
            <w:r w:rsidRPr="003710B9">
              <w:rPr>
                <w:rFonts w:eastAsia="Calibri" w:cs="Times New Roman"/>
                <w:color w:val="767171"/>
                <w:spacing w:val="20"/>
                <w:szCs w:val="24"/>
                <w:lang w:val="es-CO"/>
              </w:rPr>
              <w:t>15</w:t>
            </w:r>
            <w:r>
              <w:rPr>
                <w:rFonts w:eastAsia="Calibri" w:cs="Times New Roman"/>
                <w:color w:val="767171"/>
                <w:spacing w:val="20"/>
                <w:szCs w:val="24"/>
                <w:lang w:val="es-CO"/>
              </w:rPr>
              <w:t xml:space="preserve"> hombres</w:t>
            </w:r>
          </w:p>
        </w:tc>
        <w:tc>
          <w:tcPr>
            <w:tcW w:w="1559" w:type="dxa"/>
            <w:shd w:val="clear" w:color="auto" w:fill="FFFFFF" w:themeFill="background1"/>
          </w:tcPr>
          <w:p w14:paraId="5FB59294"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Municipio de Santiago de los Caballeros</w:t>
            </w:r>
          </w:p>
        </w:tc>
        <w:tc>
          <w:tcPr>
            <w:tcW w:w="1276" w:type="dxa"/>
            <w:shd w:val="clear" w:color="auto" w:fill="FFFFFF" w:themeFill="background1"/>
          </w:tcPr>
          <w:p w14:paraId="53C533C5"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Mitigación </w:t>
            </w:r>
          </w:p>
        </w:tc>
      </w:tr>
      <w:tr w:rsidR="007C3673" w:rsidRPr="0062311F" w14:paraId="5DF57921" w14:textId="77777777" w:rsidTr="00AC7D7E">
        <w:trPr>
          <w:trHeight w:val="415"/>
          <w:jc w:val="center"/>
        </w:trPr>
        <w:tc>
          <w:tcPr>
            <w:tcW w:w="1846" w:type="dxa"/>
            <w:shd w:val="clear" w:color="auto" w:fill="FFFFFF" w:themeFill="background1"/>
          </w:tcPr>
          <w:p w14:paraId="30A06CB7"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Taller</w:t>
            </w:r>
          </w:p>
        </w:tc>
        <w:tc>
          <w:tcPr>
            <w:tcW w:w="1762" w:type="dxa"/>
            <w:shd w:val="clear" w:color="auto" w:fill="FFFFFF" w:themeFill="background1"/>
          </w:tcPr>
          <w:p w14:paraId="15778818" w14:textId="77777777" w:rsidR="007C3673" w:rsidRPr="003710B9"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Rol de los gobiernos locales en el proceso de transparencia climátic</w:t>
            </w:r>
            <w:r>
              <w:rPr>
                <w:rFonts w:eastAsia="Calibri" w:cs="Times New Roman"/>
                <w:color w:val="767171"/>
                <w:spacing w:val="20"/>
                <w:szCs w:val="24"/>
                <w:lang w:val="es-CO"/>
              </w:rPr>
              <w:t>a.</w:t>
            </w:r>
          </w:p>
        </w:tc>
        <w:tc>
          <w:tcPr>
            <w:tcW w:w="1921" w:type="dxa"/>
            <w:gridSpan w:val="2"/>
            <w:shd w:val="clear" w:color="auto" w:fill="FFFFFF" w:themeFill="background1"/>
          </w:tcPr>
          <w:p w14:paraId="25ACAB81"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23</w:t>
            </w:r>
            <w:r>
              <w:rPr>
                <w:rFonts w:eastAsia="Calibri" w:cs="Times New Roman"/>
                <w:color w:val="767171"/>
                <w:spacing w:val="20"/>
                <w:szCs w:val="24"/>
                <w:lang w:val="es-CO"/>
              </w:rPr>
              <w:t xml:space="preserve">mujeres y </w:t>
            </w:r>
            <w:r w:rsidRPr="003710B9">
              <w:rPr>
                <w:rFonts w:eastAsia="Calibri" w:cs="Times New Roman"/>
                <w:color w:val="767171"/>
                <w:spacing w:val="20"/>
                <w:szCs w:val="24"/>
                <w:lang w:val="es-CO"/>
              </w:rPr>
              <w:tab/>
              <w:t>22</w:t>
            </w:r>
            <w:r>
              <w:rPr>
                <w:rFonts w:eastAsia="Calibri" w:cs="Times New Roman"/>
                <w:color w:val="767171"/>
                <w:spacing w:val="20"/>
                <w:szCs w:val="24"/>
                <w:lang w:val="es-CO"/>
              </w:rPr>
              <w:t xml:space="preserve"> hombres</w:t>
            </w:r>
          </w:p>
        </w:tc>
        <w:tc>
          <w:tcPr>
            <w:tcW w:w="1559" w:type="dxa"/>
            <w:shd w:val="clear" w:color="auto" w:fill="FFFFFF" w:themeFill="background1"/>
          </w:tcPr>
          <w:p w14:paraId="6C3C42D6"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Municipio de Monte Plata</w:t>
            </w:r>
            <w:r w:rsidRPr="003710B9">
              <w:rPr>
                <w:rFonts w:eastAsia="Calibri" w:cs="Times New Roman"/>
                <w:color w:val="767171"/>
                <w:spacing w:val="20"/>
                <w:szCs w:val="24"/>
                <w:lang w:val="es-CO"/>
              </w:rPr>
              <w:tab/>
            </w:r>
          </w:p>
        </w:tc>
        <w:tc>
          <w:tcPr>
            <w:tcW w:w="1276" w:type="dxa"/>
            <w:shd w:val="clear" w:color="auto" w:fill="FFFFFF" w:themeFill="background1"/>
          </w:tcPr>
          <w:p w14:paraId="5EDCF6D0"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Mitigación</w:t>
            </w:r>
          </w:p>
        </w:tc>
      </w:tr>
      <w:tr w:rsidR="007C3673" w:rsidRPr="0062311F" w14:paraId="5F921A18" w14:textId="77777777" w:rsidTr="00AC7D7E">
        <w:trPr>
          <w:trHeight w:val="415"/>
          <w:jc w:val="center"/>
        </w:trPr>
        <w:tc>
          <w:tcPr>
            <w:tcW w:w="1846" w:type="dxa"/>
            <w:shd w:val="clear" w:color="auto" w:fill="FFFFFF" w:themeFill="background1"/>
          </w:tcPr>
          <w:p w14:paraId="2D34D296"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Taller</w:t>
            </w:r>
          </w:p>
        </w:tc>
        <w:tc>
          <w:tcPr>
            <w:tcW w:w="1762" w:type="dxa"/>
            <w:shd w:val="clear" w:color="auto" w:fill="FFFFFF" w:themeFill="background1"/>
          </w:tcPr>
          <w:p w14:paraId="5E7F9809" w14:textId="77777777" w:rsidR="007C3673" w:rsidRPr="003710B9"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Rol del sector industrial y su gestión de residuos sólidos en el proceso de transparencia climática</w:t>
            </w:r>
            <w:r>
              <w:rPr>
                <w:rFonts w:eastAsia="Calibri" w:cs="Times New Roman"/>
                <w:color w:val="767171"/>
                <w:spacing w:val="20"/>
                <w:szCs w:val="24"/>
                <w:lang w:val="es-CO"/>
              </w:rPr>
              <w:t>.</w:t>
            </w:r>
          </w:p>
        </w:tc>
        <w:tc>
          <w:tcPr>
            <w:tcW w:w="1921" w:type="dxa"/>
            <w:gridSpan w:val="2"/>
            <w:shd w:val="clear" w:color="auto" w:fill="FFFFFF" w:themeFill="background1"/>
          </w:tcPr>
          <w:p w14:paraId="5FF87F6A"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19 mujeres y 14 hombres del sector industrial y sector privado</w:t>
            </w:r>
          </w:p>
        </w:tc>
        <w:tc>
          <w:tcPr>
            <w:tcW w:w="1559" w:type="dxa"/>
            <w:shd w:val="clear" w:color="auto" w:fill="FFFFFF" w:themeFill="background1"/>
          </w:tcPr>
          <w:p w14:paraId="5B3CDFCC"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Nacional </w:t>
            </w:r>
          </w:p>
        </w:tc>
        <w:tc>
          <w:tcPr>
            <w:tcW w:w="1276" w:type="dxa"/>
            <w:shd w:val="clear" w:color="auto" w:fill="FFFFFF" w:themeFill="background1"/>
          </w:tcPr>
          <w:p w14:paraId="49626A3A"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Mitigación</w:t>
            </w:r>
          </w:p>
        </w:tc>
      </w:tr>
      <w:tr w:rsidR="007C3673" w:rsidRPr="0062311F" w14:paraId="6955B29E" w14:textId="77777777" w:rsidTr="00AC7D7E">
        <w:trPr>
          <w:trHeight w:val="415"/>
          <w:jc w:val="center"/>
        </w:trPr>
        <w:tc>
          <w:tcPr>
            <w:tcW w:w="1846" w:type="dxa"/>
            <w:shd w:val="clear" w:color="auto" w:fill="FFFFFF" w:themeFill="background1"/>
          </w:tcPr>
          <w:p w14:paraId="0300018F" w14:textId="77777777" w:rsidR="007C3673" w:rsidRDefault="007C3673" w:rsidP="00AC7D7E">
            <w:pPr>
              <w:jc w:val="both"/>
              <w:rPr>
                <w:rFonts w:eastAsia="Calibri" w:cs="Times New Roman"/>
                <w:color w:val="767171"/>
                <w:spacing w:val="20"/>
                <w:szCs w:val="24"/>
                <w:lang w:val="es-CO"/>
              </w:rPr>
            </w:pPr>
            <w:r w:rsidRPr="003710B9">
              <w:rPr>
                <w:rFonts w:eastAsia="Calibri" w:cs="Times New Roman"/>
                <w:color w:val="767171"/>
                <w:spacing w:val="20"/>
                <w:szCs w:val="24"/>
                <w:lang w:val="es-CO"/>
              </w:rPr>
              <w:t>Taller</w:t>
            </w:r>
          </w:p>
        </w:tc>
        <w:tc>
          <w:tcPr>
            <w:tcW w:w="1762" w:type="dxa"/>
            <w:shd w:val="clear" w:color="auto" w:fill="FFFFFF" w:themeFill="background1"/>
          </w:tcPr>
          <w:p w14:paraId="32488193"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V</w:t>
            </w:r>
            <w:r w:rsidRPr="003710B9">
              <w:rPr>
                <w:rFonts w:eastAsia="Calibri" w:cs="Times New Roman"/>
                <w:color w:val="767171"/>
                <w:spacing w:val="20"/>
                <w:szCs w:val="24"/>
                <w:lang w:val="es-CO"/>
              </w:rPr>
              <w:t>alidación de los elementos técnicos que debe tener el Memorándum de Entendimiento para coordinar los flujos de información, así como las plantillas y directrices asociadas de MRV para los sectores AFOLU y Transporte</w:t>
            </w:r>
            <w:r>
              <w:rPr>
                <w:rFonts w:eastAsia="Calibri" w:cs="Times New Roman"/>
                <w:color w:val="767171"/>
                <w:spacing w:val="20"/>
                <w:szCs w:val="24"/>
                <w:lang w:val="es-CO"/>
              </w:rPr>
              <w:t>.</w:t>
            </w:r>
          </w:p>
        </w:tc>
        <w:tc>
          <w:tcPr>
            <w:tcW w:w="1921" w:type="dxa"/>
            <w:gridSpan w:val="2"/>
            <w:shd w:val="clear" w:color="auto" w:fill="FFFFFF" w:themeFill="background1"/>
          </w:tcPr>
          <w:p w14:paraId="229FA7D8"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20 mujeres y 20 hombres sector privado y público </w:t>
            </w:r>
          </w:p>
        </w:tc>
        <w:tc>
          <w:tcPr>
            <w:tcW w:w="1559" w:type="dxa"/>
            <w:shd w:val="clear" w:color="auto" w:fill="FFFFFF" w:themeFill="background1"/>
          </w:tcPr>
          <w:p w14:paraId="61F6BFDD"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Nacional </w:t>
            </w:r>
          </w:p>
        </w:tc>
        <w:tc>
          <w:tcPr>
            <w:tcW w:w="1276" w:type="dxa"/>
            <w:shd w:val="clear" w:color="auto" w:fill="FFFFFF" w:themeFill="background1"/>
          </w:tcPr>
          <w:p w14:paraId="522B7C8B"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Mitigación </w:t>
            </w:r>
          </w:p>
        </w:tc>
      </w:tr>
      <w:tr w:rsidR="007C3673" w:rsidRPr="0062311F" w14:paraId="6DECCACF" w14:textId="77777777" w:rsidTr="00AC7D7E">
        <w:trPr>
          <w:trHeight w:val="415"/>
          <w:jc w:val="center"/>
        </w:trPr>
        <w:tc>
          <w:tcPr>
            <w:tcW w:w="1846" w:type="dxa"/>
            <w:shd w:val="clear" w:color="auto" w:fill="FFFFFF" w:themeFill="background1"/>
          </w:tcPr>
          <w:p w14:paraId="17B2343D"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W</w:t>
            </w:r>
            <w:r w:rsidRPr="003710B9">
              <w:rPr>
                <w:rFonts w:eastAsia="Calibri" w:cs="Times New Roman"/>
                <w:color w:val="767171"/>
                <w:spacing w:val="20"/>
                <w:szCs w:val="24"/>
                <w:lang w:val="es-CO"/>
              </w:rPr>
              <w:t>ebinars</w:t>
            </w:r>
          </w:p>
        </w:tc>
        <w:tc>
          <w:tcPr>
            <w:tcW w:w="1762" w:type="dxa"/>
            <w:shd w:val="clear" w:color="auto" w:fill="FFFFFF" w:themeFill="background1"/>
          </w:tcPr>
          <w:p w14:paraId="2A8ABDA9"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Cuatro (4) webinars </w:t>
            </w:r>
            <w:r w:rsidRPr="003710B9">
              <w:rPr>
                <w:rFonts w:eastAsia="Calibri" w:cs="Times New Roman"/>
                <w:color w:val="767171"/>
                <w:spacing w:val="20"/>
                <w:szCs w:val="24"/>
                <w:lang w:val="es-CO"/>
              </w:rPr>
              <w:t>sobre formación para la aplicación de las plantillas de datos de actividad, dirigido al personal técnico del sector AFOLU y transporte terrestre, encargado de la recolección y gestión de datos, QA/QC, reporte y verificación</w:t>
            </w:r>
            <w:r>
              <w:rPr>
                <w:rFonts w:eastAsia="Calibri" w:cs="Times New Roman"/>
                <w:color w:val="767171"/>
                <w:spacing w:val="20"/>
                <w:szCs w:val="24"/>
                <w:lang w:val="es-CO"/>
              </w:rPr>
              <w:t>.</w:t>
            </w:r>
            <w:r w:rsidRPr="003710B9">
              <w:rPr>
                <w:rFonts w:eastAsia="Calibri" w:cs="Times New Roman"/>
                <w:color w:val="767171"/>
                <w:spacing w:val="20"/>
                <w:szCs w:val="24"/>
                <w:lang w:val="es-CO"/>
              </w:rPr>
              <w:tab/>
            </w:r>
          </w:p>
        </w:tc>
        <w:tc>
          <w:tcPr>
            <w:tcW w:w="1921" w:type="dxa"/>
            <w:gridSpan w:val="2"/>
            <w:shd w:val="clear" w:color="auto" w:fill="FFFFFF" w:themeFill="background1"/>
          </w:tcPr>
          <w:p w14:paraId="279ACA66"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12 mujeres y </w:t>
            </w:r>
            <w:r w:rsidRPr="003710B9">
              <w:rPr>
                <w:rFonts w:eastAsia="Calibri" w:cs="Times New Roman"/>
                <w:color w:val="767171"/>
                <w:spacing w:val="20"/>
                <w:szCs w:val="24"/>
                <w:lang w:val="es-CO"/>
              </w:rPr>
              <w:tab/>
            </w:r>
            <w:r>
              <w:rPr>
                <w:rFonts w:eastAsia="Calibri" w:cs="Times New Roman"/>
                <w:color w:val="767171"/>
                <w:spacing w:val="20"/>
                <w:szCs w:val="24"/>
                <w:lang w:val="es-CO"/>
              </w:rPr>
              <w:t>11 hombres del s</w:t>
            </w:r>
            <w:r w:rsidRPr="003710B9">
              <w:rPr>
                <w:rFonts w:eastAsia="Calibri" w:cs="Times New Roman"/>
                <w:color w:val="767171"/>
                <w:spacing w:val="20"/>
                <w:szCs w:val="24"/>
                <w:lang w:val="es-CO"/>
              </w:rPr>
              <w:t>ector gubernamental</w:t>
            </w:r>
            <w:r w:rsidRPr="003710B9">
              <w:rPr>
                <w:rFonts w:eastAsia="Calibri" w:cs="Times New Roman"/>
                <w:color w:val="767171"/>
                <w:spacing w:val="20"/>
                <w:szCs w:val="24"/>
                <w:lang w:val="es-CO"/>
              </w:rPr>
              <w:tab/>
            </w:r>
          </w:p>
        </w:tc>
        <w:tc>
          <w:tcPr>
            <w:tcW w:w="1559" w:type="dxa"/>
            <w:shd w:val="clear" w:color="auto" w:fill="FFFFFF" w:themeFill="background1"/>
          </w:tcPr>
          <w:p w14:paraId="785361E6"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Nacional </w:t>
            </w:r>
          </w:p>
        </w:tc>
        <w:tc>
          <w:tcPr>
            <w:tcW w:w="1276" w:type="dxa"/>
            <w:shd w:val="clear" w:color="auto" w:fill="FFFFFF" w:themeFill="background1"/>
          </w:tcPr>
          <w:p w14:paraId="31DFB342"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Mitigación </w:t>
            </w:r>
          </w:p>
        </w:tc>
      </w:tr>
      <w:tr w:rsidR="007C3673" w:rsidRPr="0062311F" w14:paraId="182EE2C2" w14:textId="77777777" w:rsidTr="00AC7D7E">
        <w:trPr>
          <w:trHeight w:val="415"/>
          <w:jc w:val="center"/>
        </w:trPr>
        <w:tc>
          <w:tcPr>
            <w:tcW w:w="1846" w:type="dxa"/>
            <w:shd w:val="clear" w:color="auto" w:fill="FFFFFF" w:themeFill="background1"/>
          </w:tcPr>
          <w:p w14:paraId="302D4D41"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Talleres </w:t>
            </w:r>
          </w:p>
        </w:tc>
        <w:tc>
          <w:tcPr>
            <w:tcW w:w="1762" w:type="dxa"/>
            <w:shd w:val="clear" w:color="auto" w:fill="FFFFFF" w:themeFill="background1"/>
          </w:tcPr>
          <w:p w14:paraId="54F97960" w14:textId="77777777" w:rsidR="007C3673" w:rsidRDefault="007C3673" w:rsidP="00AC7D7E">
            <w:pPr>
              <w:jc w:val="both"/>
              <w:rPr>
                <w:rFonts w:eastAsia="Calibri" w:cs="Times New Roman"/>
                <w:color w:val="767171"/>
                <w:spacing w:val="20"/>
                <w:szCs w:val="24"/>
                <w:lang w:val="es-CO"/>
              </w:rPr>
            </w:pPr>
            <w:r w:rsidRPr="00791676">
              <w:rPr>
                <w:rFonts w:eastAsia="Calibri" w:cs="Times New Roman"/>
                <w:color w:val="767171"/>
                <w:spacing w:val="20"/>
                <w:szCs w:val="24"/>
                <w:lang w:val="es-CO"/>
              </w:rPr>
              <w:t>Tres (3) talleres sobre formación para la aplicación de las plantillas de datos de actividad, dirigido al personal técnico del sector AFOLU y transporte terrestre, encargado de la recolección y gestión de datos, QA/QC, reporte y verificación</w:t>
            </w:r>
            <w:r>
              <w:rPr>
                <w:rFonts w:eastAsia="Calibri" w:cs="Times New Roman"/>
                <w:color w:val="767171"/>
                <w:spacing w:val="20"/>
                <w:szCs w:val="24"/>
                <w:lang w:val="es-CO"/>
              </w:rPr>
              <w:t>.</w:t>
            </w:r>
            <w:r w:rsidRPr="00791676">
              <w:rPr>
                <w:rFonts w:eastAsia="Calibri" w:cs="Times New Roman"/>
                <w:color w:val="767171"/>
                <w:spacing w:val="20"/>
                <w:szCs w:val="24"/>
                <w:lang w:val="es-CO"/>
              </w:rPr>
              <w:tab/>
            </w:r>
            <w:r w:rsidRPr="00791676">
              <w:rPr>
                <w:rFonts w:eastAsia="Calibri" w:cs="Times New Roman"/>
                <w:color w:val="767171"/>
                <w:spacing w:val="20"/>
                <w:szCs w:val="24"/>
                <w:lang w:val="es-CO"/>
              </w:rPr>
              <w:tab/>
            </w:r>
          </w:p>
        </w:tc>
        <w:tc>
          <w:tcPr>
            <w:tcW w:w="1921" w:type="dxa"/>
            <w:gridSpan w:val="2"/>
            <w:shd w:val="clear" w:color="auto" w:fill="FFFFFF" w:themeFill="background1"/>
          </w:tcPr>
          <w:p w14:paraId="01B22BA6" w14:textId="77777777" w:rsidR="007C3673" w:rsidRDefault="007C3673" w:rsidP="00AC7D7E">
            <w:pPr>
              <w:jc w:val="both"/>
              <w:rPr>
                <w:rFonts w:eastAsia="Calibri" w:cs="Times New Roman"/>
                <w:color w:val="767171"/>
                <w:spacing w:val="20"/>
                <w:szCs w:val="24"/>
                <w:lang w:val="es-CO"/>
              </w:rPr>
            </w:pPr>
            <w:r w:rsidRPr="00791676">
              <w:rPr>
                <w:rFonts w:eastAsia="Calibri" w:cs="Times New Roman"/>
                <w:color w:val="767171"/>
                <w:spacing w:val="20"/>
                <w:szCs w:val="24"/>
                <w:lang w:val="es-CO"/>
              </w:rPr>
              <w:t>36</w:t>
            </w:r>
            <w:r>
              <w:rPr>
                <w:rFonts w:eastAsia="Calibri" w:cs="Times New Roman"/>
                <w:color w:val="767171"/>
                <w:spacing w:val="20"/>
                <w:szCs w:val="24"/>
                <w:lang w:val="es-CO"/>
              </w:rPr>
              <w:t xml:space="preserve"> mujeres y </w:t>
            </w:r>
            <w:r w:rsidRPr="00791676">
              <w:rPr>
                <w:rFonts w:eastAsia="Calibri" w:cs="Times New Roman"/>
                <w:color w:val="767171"/>
                <w:spacing w:val="20"/>
                <w:szCs w:val="24"/>
                <w:lang w:val="es-CO"/>
              </w:rPr>
              <w:tab/>
              <w:t>32</w:t>
            </w:r>
            <w:r>
              <w:rPr>
                <w:rFonts w:eastAsia="Calibri" w:cs="Times New Roman"/>
                <w:color w:val="767171"/>
                <w:spacing w:val="20"/>
                <w:szCs w:val="24"/>
                <w:lang w:val="es-CO"/>
              </w:rPr>
              <w:t xml:space="preserve"> hombres del s</w:t>
            </w:r>
            <w:r w:rsidRPr="00791676">
              <w:rPr>
                <w:rFonts w:eastAsia="Calibri" w:cs="Times New Roman"/>
                <w:color w:val="767171"/>
                <w:spacing w:val="20"/>
                <w:szCs w:val="24"/>
                <w:lang w:val="es-CO"/>
              </w:rPr>
              <w:t>ector gubernamental</w:t>
            </w:r>
          </w:p>
        </w:tc>
        <w:tc>
          <w:tcPr>
            <w:tcW w:w="1559" w:type="dxa"/>
            <w:shd w:val="clear" w:color="auto" w:fill="FFFFFF" w:themeFill="background1"/>
          </w:tcPr>
          <w:p w14:paraId="2B4135A1"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Nacional </w:t>
            </w:r>
          </w:p>
        </w:tc>
        <w:tc>
          <w:tcPr>
            <w:tcW w:w="1276" w:type="dxa"/>
            <w:shd w:val="clear" w:color="auto" w:fill="FFFFFF" w:themeFill="background1"/>
          </w:tcPr>
          <w:p w14:paraId="7FB32F6A"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Mitigación </w:t>
            </w:r>
          </w:p>
        </w:tc>
      </w:tr>
      <w:tr w:rsidR="007C3673" w:rsidRPr="0062311F" w14:paraId="69C31749" w14:textId="77777777" w:rsidTr="00AC7D7E">
        <w:trPr>
          <w:trHeight w:val="415"/>
          <w:jc w:val="center"/>
        </w:trPr>
        <w:tc>
          <w:tcPr>
            <w:tcW w:w="1846" w:type="dxa"/>
            <w:shd w:val="clear" w:color="auto" w:fill="FFFFFF" w:themeFill="background1"/>
          </w:tcPr>
          <w:p w14:paraId="59BDD9A8" w14:textId="77777777" w:rsidR="007C3673" w:rsidRDefault="007C3673" w:rsidP="00AC7D7E">
            <w:pPr>
              <w:jc w:val="both"/>
              <w:rPr>
                <w:rFonts w:eastAsia="Calibri" w:cs="Times New Roman"/>
                <w:color w:val="767171"/>
                <w:spacing w:val="20"/>
                <w:szCs w:val="24"/>
                <w:lang w:val="es-CO"/>
              </w:rPr>
            </w:pPr>
            <w:r w:rsidRPr="00370935">
              <w:rPr>
                <w:rFonts w:eastAsia="Calibri" w:cs="Times New Roman"/>
                <w:color w:val="767171"/>
                <w:spacing w:val="20"/>
                <w:szCs w:val="24"/>
                <w:lang w:val="es-CO"/>
              </w:rPr>
              <w:t>2do Diplomado</w:t>
            </w:r>
          </w:p>
        </w:tc>
        <w:tc>
          <w:tcPr>
            <w:tcW w:w="1762" w:type="dxa"/>
            <w:shd w:val="clear" w:color="auto" w:fill="FFFFFF" w:themeFill="background1"/>
          </w:tcPr>
          <w:p w14:paraId="6353F02D"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S</w:t>
            </w:r>
            <w:r w:rsidRPr="00370935">
              <w:rPr>
                <w:rFonts w:eastAsia="Calibri" w:cs="Times New Roman"/>
                <w:color w:val="767171"/>
                <w:spacing w:val="20"/>
                <w:szCs w:val="24"/>
                <w:lang w:val="es-CO"/>
              </w:rPr>
              <w:t>obre transparencia climática y proceso de Inventario Nacional de Gases de efecto Invernadero</w:t>
            </w:r>
            <w:r>
              <w:rPr>
                <w:rFonts w:eastAsia="Calibri" w:cs="Times New Roman"/>
                <w:color w:val="767171"/>
                <w:spacing w:val="20"/>
                <w:szCs w:val="24"/>
                <w:lang w:val="es-CO"/>
              </w:rPr>
              <w:t>.</w:t>
            </w:r>
            <w:r w:rsidRPr="00370935">
              <w:rPr>
                <w:rFonts w:eastAsia="Calibri" w:cs="Times New Roman"/>
                <w:color w:val="767171"/>
                <w:spacing w:val="20"/>
                <w:szCs w:val="24"/>
                <w:lang w:val="es-CO"/>
              </w:rPr>
              <w:tab/>
            </w:r>
          </w:p>
          <w:p w14:paraId="2631C8A3" w14:textId="77777777" w:rsidR="007C3673" w:rsidRDefault="007C3673" w:rsidP="00AC7D7E">
            <w:pPr>
              <w:jc w:val="both"/>
              <w:rPr>
                <w:rFonts w:eastAsia="Calibri" w:cs="Times New Roman"/>
                <w:color w:val="767171"/>
                <w:spacing w:val="20"/>
                <w:szCs w:val="24"/>
                <w:lang w:val="es-CO"/>
              </w:rPr>
            </w:pPr>
          </w:p>
        </w:tc>
        <w:tc>
          <w:tcPr>
            <w:tcW w:w="1921" w:type="dxa"/>
            <w:gridSpan w:val="2"/>
            <w:shd w:val="clear" w:color="auto" w:fill="FFFFFF" w:themeFill="background1"/>
          </w:tcPr>
          <w:p w14:paraId="5EEAEA55"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16 mujeres y 14 hombres del sector gubernamental y academia</w:t>
            </w:r>
          </w:p>
        </w:tc>
        <w:tc>
          <w:tcPr>
            <w:tcW w:w="1559" w:type="dxa"/>
            <w:shd w:val="clear" w:color="auto" w:fill="FFFFFF" w:themeFill="background1"/>
          </w:tcPr>
          <w:p w14:paraId="752CA5E7"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Nacional</w:t>
            </w:r>
          </w:p>
          <w:p w14:paraId="4CE585C1" w14:textId="77777777" w:rsidR="007C3673" w:rsidRPr="00302DFF" w:rsidRDefault="007C3673" w:rsidP="00AC7D7E">
            <w:pPr>
              <w:rPr>
                <w:rFonts w:eastAsia="Calibri" w:cs="Times New Roman"/>
                <w:szCs w:val="24"/>
                <w:lang w:val="es-CO"/>
              </w:rPr>
            </w:pPr>
          </w:p>
          <w:p w14:paraId="1C491A40" w14:textId="77777777" w:rsidR="007C3673" w:rsidRDefault="007C3673" w:rsidP="00AC7D7E">
            <w:pPr>
              <w:rPr>
                <w:rFonts w:eastAsia="Calibri" w:cs="Times New Roman"/>
                <w:color w:val="767171"/>
                <w:spacing w:val="20"/>
                <w:szCs w:val="24"/>
                <w:lang w:val="es-CO"/>
              </w:rPr>
            </w:pPr>
          </w:p>
          <w:p w14:paraId="3B80DA9F" w14:textId="77777777" w:rsidR="007C3673" w:rsidRPr="00302DFF" w:rsidRDefault="007C3673" w:rsidP="00AC7D7E">
            <w:pPr>
              <w:jc w:val="right"/>
              <w:rPr>
                <w:rFonts w:eastAsia="Calibri" w:cs="Times New Roman"/>
                <w:szCs w:val="24"/>
                <w:lang w:val="es-CO"/>
              </w:rPr>
            </w:pPr>
          </w:p>
        </w:tc>
        <w:tc>
          <w:tcPr>
            <w:tcW w:w="1276" w:type="dxa"/>
            <w:shd w:val="clear" w:color="auto" w:fill="FFFFFF" w:themeFill="background1"/>
          </w:tcPr>
          <w:p w14:paraId="594FE9A4" w14:textId="77777777" w:rsidR="007C3673" w:rsidRDefault="007C3673" w:rsidP="00AC7D7E">
            <w:pPr>
              <w:jc w:val="both"/>
              <w:rPr>
                <w:rFonts w:eastAsia="Calibri" w:cs="Times New Roman"/>
                <w:color w:val="767171"/>
                <w:spacing w:val="20"/>
                <w:szCs w:val="24"/>
                <w:lang w:val="es-CO"/>
              </w:rPr>
            </w:pPr>
            <w:r>
              <w:rPr>
                <w:rFonts w:eastAsia="Calibri" w:cs="Times New Roman"/>
                <w:color w:val="767171"/>
                <w:spacing w:val="20"/>
                <w:szCs w:val="24"/>
                <w:lang w:val="es-CO"/>
              </w:rPr>
              <w:t xml:space="preserve">Mitigación </w:t>
            </w:r>
          </w:p>
        </w:tc>
      </w:tr>
    </w:tbl>
    <w:p w14:paraId="7C613C22" w14:textId="77777777" w:rsidR="007C3673" w:rsidRPr="00301A1E" w:rsidRDefault="007C3673" w:rsidP="007C3673">
      <w:pPr>
        <w:spacing w:after="0" w:line="360" w:lineRule="auto"/>
        <w:jc w:val="both"/>
        <w:rPr>
          <w:rFonts w:eastAsia="Times New Roman" w:cs="Times New Roman"/>
          <w:color w:val="767171" w:themeColor="background2" w:themeShade="80"/>
          <w:szCs w:val="24"/>
          <w:lang w:val="es-DO"/>
        </w:rPr>
      </w:pPr>
    </w:p>
    <w:p w14:paraId="0D151130" w14:textId="77777777" w:rsidR="002E323A" w:rsidRPr="001C7AEC" w:rsidRDefault="002E323A" w:rsidP="001C7AEC">
      <w:pPr>
        <w:spacing w:line="360" w:lineRule="auto"/>
        <w:jc w:val="both"/>
        <w:rPr>
          <w:rFonts w:eastAsia="Calibri" w:cs="Times New Roman"/>
          <w:b/>
          <w:bCs/>
          <w:color w:val="767171"/>
          <w:spacing w:val="20"/>
          <w:szCs w:val="24"/>
          <w:lang w:val="es-DO"/>
        </w:rPr>
      </w:pPr>
      <w:bookmarkStart w:id="35" w:name="_Toc122010118"/>
      <w:r w:rsidRPr="001C7AEC">
        <w:rPr>
          <w:rFonts w:eastAsia="Calibri" w:cs="Times New Roman"/>
          <w:b/>
          <w:bCs/>
          <w:color w:val="767171"/>
          <w:spacing w:val="20"/>
          <w:szCs w:val="24"/>
          <w:lang w:val="es-DO"/>
        </w:rPr>
        <w:t>Producción y Consumo Sostenible</w:t>
      </w:r>
      <w:bookmarkEnd w:id="35"/>
    </w:p>
    <w:p w14:paraId="7C4127CA" w14:textId="46271128" w:rsidR="002E323A" w:rsidRPr="009A20D3" w:rsidRDefault="002E323A" w:rsidP="002E323A">
      <w:pPr>
        <w:spacing w:line="360" w:lineRule="auto"/>
        <w:jc w:val="both"/>
        <w:rPr>
          <w:rFonts w:eastAsia="Calibri" w:cs="Times New Roman"/>
          <w:color w:val="767171"/>
          <w:spacing w:val="20"/>
          <w:szCs w:val="24"/>
          <w:lang w:val="es-DO"/>
        </w:rPr>
      </w:pPr>
      <w:r w:rsidRPr="009A20D3">
        <w:rPr>
          <w:rFonts w:eastAsia="Calibri" w:cs="Times New Roman"/>
          <w:color w:val="767171"/>
          <w:spacing w:val="20"/>
          <w:szCs w:val="24"/>
          <w:lang w:val="es-DO"/>
        </w:rPr>
        <w:t xml:space="preserve">El Programa Nacional de Producción y Consumo Sostenible, tiene el objetivo de promover e incentivar la aplicación de las prácticas e innovaciones orientadas a la producción sostenible, para contribuir a la competitividad de los sectores productivos y la prevención de la contaminación. </w:t>
      </w:r>
    </w:p>
    <w:p w14:paraId="6AA069EA" w14:textId="77777777" w:rsidR="002E323A" w:rsidRPr="009A20D3" w:rsidRDefault="002E323A" w:rsidP="002E323A">
      <w:pPr>
        <w:spacing w:line="360" w:lineRule="auto"/>
        <w:jc w:val="both"/>
        <w:rPr>
          <w:rFonts w:eastAsia="Calibri" w:cs="Times New Roman"/>
          <w:color w:val="767171"/>
          <w:spacing w:val="20"/>
          <w:szCs w:val="24"/>
          <w:lang w:val="es-DO"/>
        </w:rPr>
      </w:pPr>
      <w:r w:rsidRPr="009A20D3">
        <w:rPr>
          <w:rFonts w:eastAsia="Calibri" w:cs="Times New Roman"/>
          <w:color w:val="767171"/>
          <w:spacing w:val="20"/>
          <w:szCs w:val="24"/>
          <w:lang w:val="es-DO"/>
        </w:rPr>
        <w:t xml:space="preserve">La meta del programa es promover modelos productivos que desvinculen la degradación ambiental y el crecimiento económico, a través de la implementación de la Política Nacional de Consumo y Producción Sostenible. </w:t>
      </w:r>
    </w:p>
    <w:p w14:paraId="270C27D3" w14:textId="77777777" w:rsidR="002E323A" w:rsidRPr="009A20D3" w:rsidRDefault="002E323A" w:rsidP="002E323A">
      <w:pPr>
        <w:spacing w:line="360" w:lineRule="auto"/>
        <w:jc w:val="both"/>
        <w:rPr>
          <w:rFonts w:eastAsia="Calibri" w:cs="Times New Roman"/>
          <w:color w:val="767171"/>
          <w:spacing w:val="20"/>
          <w:szCs w:val="24"/>
          <w:lang w:val="es-DO"/>
        </w:rPr>
      </w:pPr>
      <w:r w:rsidRPr="009A20D3">
        <w:rPr>
          <w:rFonts w:eastAsia="Calibri" w:cs="Times New Roman"/>
          <w:color w:val="767171"/>
          <w:spacing w:val="20"/>
          <w:szCs w:val="24"/>
          <w:lang w:val="es-DO"/>
        </w:rPr>
        <w:t xml:space="preserve">En este renglón se han ejecutado las siguientes actividades: </w:t>
      </w:r>
    </w:p>
    <w:p w14:paraId="1860A01F" w14:textId="77777777" w:rsidR="002E323A" w:rsidRPr="00EB256F" w:rsidRDefault="002E323A" w:rsidP="00331DE1">
      <w:pPr>
        <w:pStyle w:val="Prrafodelista"/>
        <w:numPr>
          <w:ilvl w:val="0"/>
          <w:numId w:val="8"/>
        </w:numPr>
        <w:spacing w:line="360" w:lineRule="auto"/>
        <w:jc w:val="both"/>
        <w:rPr>
          <w:rFonts w:eastAsia="Calibri" w:cs="Times New Roman"/>
          <w:color w:val="767171"/>
          <w:spacing w:val="20"/>
          <w:szCs w:val="24"/>
          <w:lang w:val="es-DO"/>
        </w:rPr>
      </w:pPr>
      <w:r w:rsidRPr="00EB256F">
        <w:rPr>
          <w:rFonts w:eastAsia="Calibri" w:cs="Times New Roman"/>
          <w:color w:val="767171"/>
          <w:spacing w:val="20"/>
          <w:szCs w:val="24"/>
          <w:lang w:val="es-DO"/>
        </w:rPr>
        <w:t>Se participó, como Punto Focal y como país miembro del Comité Directivo, en las actividades realizadas en la Coalición Regional de Economía circular</w:t>
      </w:r>
      <w:r>
        <w:rPr>
          <w:rFonts w:eastAsia="Calibri" w:cs="Times New Roman"/>
          <w:color w:val="767171"/>
          <w:spacing w:val="20"/>
          <w:szCs w:val="24"/>
          <w:lang w:val="es-DO"/>
        </w:rPr>
        <w:t>.</w:t>
      </w:r>
      <w:r w:rsidRPr="00EB256F">
        <w:rPr>
          <w:rFonts w:eastAsia="Calibri" w:cs="Times New Roman"/>
          <w:color w:val="767171"/>
          <w:spacing w:val="20"/>
          <w:szCs w:val="24"/>
          <w:lang w:val="es-DO"/>
        </w:rPr>
        <w:t xml:space="preserve"> </w:t>
      </w:r>
    </w:p>
    <w:p w14:paraId="4DEB9044" w14:textId="77777777" w:rsidR="002E323A" w:rsidRDefault="002E323A" w:rsidP="00331DE1">
      <w:pPr>
        <w:pStyle w:val="Prrafodelista"/>
        <w:numPr>
          <w:ilvl w:val="0"/>
          <w:numId w:val="8"/>
        </w:numPr>
        <w:spacing w:line="360" w:lineRule="auto"/>
        <w:jc w:val="both"/>
        <w:rPr>
          <w:rFonts w:eastAsia="Calibri" w:cs="Times New Roman"/>
          <w:color w:val="767171"/>
          <w:spacing w:val="20"/>
          <w:szCs w:val="24"/>
          <w:lang w:val="es-DO"/>
        </w:rPr>
      </w:pPr>
      <w:r w:rsidRPr="00EB256F">
        <w:rPr>
          <w:rFonts w:eastAsia="Calibri" w:cs="Times New Roman"/>
          <w:color w:val="767171"/>
          <w:spacing w:val="20"/>
          <w:szCs w:val="24"/>
          <w:lang w:val="es-DO"/>
        </w:rPr>
        <w:t>Se elaboraron dos (2) programas de capacitación de producción más limpia como parte de la implementación del acuerdo interinstitucional existente entre este ministerio y el Consejo Nacional de Promoción y Apoyo a la Micro, Pequeña y Mediana Empresa, (PROMIPYME). Esta capacitación se contempla dentro del desarrollo de una premiación, aún en proyecto, llamada tentativamente «Bono verde para una producción más limpia».</w:t>
      </w:r>
    </w:p>
    <w:p w14:paraId="610A53B9" w14:textId="77777777" w:rsidR="002E323A" w:rsidRPr="00EB256F" w:rsidRDefault="002E323A" w:rsidP="00331DE1">
      <w:pPr>
        <w:pStyle w:val="Prrafodelista"/>
        <w:numPr>
          <w:ilvl w:val="0"/>
          <w:numId w:val="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firmó un a</w:t>
      </w:r>
      <w:r w:rsidRPr="00EB256F">
        <w:rPr>
          <w:rFonts w:eastAsia="Calibri" w:cs="Times New Roman"/>
          <w:color w:val="767171"/>
          <w:spacing w:val="20"/>
          <w:szCs w:val="24"/>
          <w:lang w:val="es-DO"/>
        </w:rPr>
        <w:t xml:space="preserve">cuerdo de producción sostenible con el Banco Nacional Dominicano de Exportación (BANDEX).    </w:t>
      </w:r>
    </w:p>
    <w:p w14:paraId="643AC3EF" w14:textId="77777777" w:rsidR="002E323A" w:rsidRPr="00E54929" w:rsidRDefault="002E323A" w:rsidP="00331DE1">
      <w:pPr>
        <w:pStyle w:val="Prrafodelista"/>
        <w:numPr>
          <w:ilvl w:val="0"/>
          <w:numId w:val="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realizaron dos</w:t>
      </w:r>
      <w:r w:rsidRPr="00EB256F">
        <w:rPr>
          <w:rFonts w:eastAsia="Calibri" w:cs="Times New Roman"/>
          <w:color w:val="767171"/>
          <w:spacing w:val="20"/>
          <w:szCs w:val="24"/>
          <w:lang w:val="es-DO"/>
        </w:rPr>
        <w:t xml:space="preserve"> </w:t>
      </w:r>
      <w:r>
        <w:rPr>
          <w:rFonts w:eastAsia="Calibri" w:cs="Times New Roman"/>
          <w:color w:val="767171"/>
          <w:spacing w:val="20"/>
          <w:szCs w:val="24"/>
          <w:lang w:val="es-DO"/>
        </w:rPr>
        <w:t>(</w:t>
      </w:r>
      <w:r w:rsidRPr="00EB256F">
        <w:rPr>
          <w:rFonts w:eastAsia="Calibri" w:cs="Times New Roman"/>
          <w:color w:val="767171"/>
          <w:spacing w:val="20"/>
          <w:szCs w:val="24"/>
          <w:lang w:val="es-DO"/>
        </w:rPr>
        <w:t>2</w:t>
      </w:r>
      <w:r>
        <w:rPr>
          <w:rFonts w:eastAsia="Calibri" w:cs="Times New Roman"/>
          <w:color w:val="767171"/>
          <w:spacing w:val="20"/>
          <w:szCs w:val="24"/>
          <w:lang w:val="es-DO"/>
        </w:rPr>
        <w:t>)</w:t>
      </w:r>
      <w:r w:rsidRPr="00EB256F">
        <w:rPr>
          <w:rFonts w:eastAsia="Calibri" w:cs="Times New Roman"/>
          <w:color w:val="767171"/>
          <w:spacing w:val="20"/>
          <w:szCs w:val="24"/>
          <w:lang w:val="es-DO"/>
        </w:rPr>
        <w:t xml:space="preserve"> diagnósticos de producción más limpia: uno al Instituto técnico superior de medio ambiente y el otro al hotel Casa Paraíso. Además, </w:t>
      </w:r>
      <w:r>
        <w:rPr>
          <w:rFonts w:eastAsia="Calibri" w:cs="Times New Roman"/>
          <w:color w:val="767171"/>
          <w:spacing w:val="20"/>
          <w:szCs w:val="24"/>
          <w:lang w:val="es-DO"/>
        </w:rPr>
        <w:t>se elaboró un</w:t>
      </w:r>
      <w:r w:rsidRPr="00EB256F">
        <w:rPr>
          <w:rFonts w:eastAsia="Calibri" w:cs="Times New Roman"/>
          <w:color w:val="767171"/>
          <w:spacing w:val="20"/>
          <w:szCs w:val="24"/>
          <w:lang w:val="es-DO"/>
        </w:rPr>
        <w:t xml:space="preserve"> “Análisis rápido de PmL” a la instalación principal de los Comedores económicos del país.  </w:t>
      </w:r>
    </w:p>
    <w:p w14:paraId="3D7B9EF6" w14:textId="77777777" w:rsidR="002E323A" w:rsidRPr="00EB256F" w:rsidRDefault="002E323A" w:rsidP="00331DE1">
      <w:pPr>
        <w:pStyle w:val="Prrafodelista"/>
        <w:numPr>
          <w:ilvl w:val="0"/>
          <w:numId w:val="8"/>
        </w:numPr>
        <w:spacing w:line="360" w:lineRule="auto"/>
        <w:jc w:val="both"/>
        <w:rPr>
          <w:rFonts w:eastAsia="Calibri" w:cs="Times New Roman"/>
          <w:color w:val="767171"/>
          <w:spacing w:val="20"/>
          <w:szCs w:val="24"/>
          <w:lang w:val="es-DO"/>
        </w:rPr>
      </w:pPr>
      <w:r w:rsidRPr="00EB256F">
        <w:rPr>
          <w:rFonts w:eastAsia="Calibri" w:cs="Times New Roman"/>
          <w:color w:val="767171"/>
          <w:spacing w:val="20"/>
          <w:szCs w:val="24"/>
          <w:lang w:val="es-DO"/>
        </w:rPr>
        <w:t>Se preparó un plan de capacitación y un diagnóstico de producción más limpia y 3R para ser implementado en las instalaciones de la Dirección de Desarrollo Fronterizo, en conjunto con el Programa General de Gestión Integral de Residuos Sólidos (PGIRS).</w:t>
      </w:r>
    </w:p>
    <w:p w14:paraId="4A8E15DD" w14:textId="77777777" w:rsidR="002E323A" w:rsidRPr="00EB256F" w:rsidRDefault="002E323A" w:rsidP="00331DE1">
      <w:pPr>
        <w:pStyle w:val="Prrafodelista"/>
        <w:numPr>
          <w:ilvl w:val="0"/>
          <w:numId w:val="8"/>
        </w:numPr>
        <w:spacing w:line="360" w:lineRule="auto"/>
        <w:jc w:val="both"/>
        <w:rPr>
          <w:rFonts w:eastAsia="Calibri" w:cs="Times New Roman"/>
          <w:color w:val="767171"/>
          <w:spacing w:val="20"/>
          <w:szCs w:val="24"/>
          <w:lang w:val="es-DO"/>
        </w:rPr>
      </w:pPr>
      <w:r w:rsidRPr="00EB256F">
        <w:rPr>
          <w:rFonts w:eastAsia="Calibri" w:cs="Times New Roman"/>
          <w:color w:val="767171"/>
          <w:spacing w:val="20"/>
          <w:szCs w:val="24"/>
          <w:lang w:val="es-DO"/>
        </w:rPr>
        <w:t xml:space="preserve">Se reanudó la implementación del proyecto </w:t>
      </w:r>
      <w:r>
        <w:rPr>
          <w:rFonts w:eastAsia="Calibri" w:cs="Times New Roman"/>
          <w:color w:val="767171"/>
          <w:spacing w:val="20"/>
          <w:szCs w:val="24"/>
          <w:lang w:val="es-DO"/>
        </w:rPr>
        <w:t>“</w:t>
      </w:r>
      <w:r w:rsidRPr="00EB256F">
        <w:rPr>
          <w:rFonts w:eastAsia="Calibri" w:cs="Times New Roman"/>
          <w:color w:val="767171"/>
          <w:spacing w:val="20"/>
          <w:szCs w:val="24"/>
          <w:lang w:val="es-DO"/>
        </w:rPr>
        <w:t>Transformando las Cadenas de Valor del Turismo</w:t>
      </w:r>
      <w:r>
        <w:rPr>
          <w:rFonts w:eastAsia="Calibri" w:cs="Times New Roman"/>
          <w:color w:val="767171"/>
          <w:spacing w:val="20"/>
          <w:szCs w:val="24"/>
          <w:lang w:val="es-DO"/>
        </w:rPr>
        <w:t>”</w:t>
      </w:r>
      <w:r w:rsidRPr="00EB256F">
        <w:rPr>
          <w:rFonts w:eastAsia="Calibri" w:cs="Times New Roman"/>
          <w:color w:val="767171"/>
          <w:spacing w:val="20"/>
          <w:szCs w:val="24"/>
          <w:lang w:val="es-DO"/>
        </w:rPr>
        <w:t xml:space="preserve">, realizando diferentes encuentros con </w:t>
      </w:r>
      <w:r>
        <w:rPr>
          <w:rFonts w:eastAsia="Calibri" w:cs="Times New Roman"/>
          <w:color w:val="767171"/>
          <w:spacing w:val="20"/>
          <w:szCs w:val="24"/>
          <w:lang w:val="es-DO"/>
        </w:rPr>
        <w:t>hoteleros de los diferentes</w:t>
      </w:r>
      <w:r w:rsidRPr="00EB256F">
        <w:rPr>
          <w:rFonts w:eastAsia="Calibri" w:cs="Times New Roman"/>
          <w:color w:val="767171"/>
          <w:spacing w:val="20"/>
          <w:szCs w:val="24"/>
          <w:lang w:val="es-DO"/>
        </w:rPr>
        <w:t xml:space="preserve"> destinos turísticos del país y con el personal del proyecto. </w:t>
      </w:r>
      <w:r>
        <w:rPr>
          <w:rFonts w:eastAsia="Calibri" w:cs="Times New Roman"/>
          <w:color w:val="767171"/>
          <w:spacing w:val="20"/>
          <w:szCs w:val="24"/>
          <w:lang w:val="es-DO"/>
        </w:rPr>
        <w:t>En ese orden se plantearon</w:t>
      </w:r>
      <w:r w:rsidRPr="00EB256F">
        <w:rPr>
          <w:rFonts w:eastAsia="Calibri" w:cs="Times New Roman"/>
          <w:color w:val="767171"/>
          <w:spacing w:val="20"/>
          <w:szCs w:val="24"/>
          <w:lang w:val="es-DO"/>
        </w:rPr>
        <w:t xml:space="preserve"> tres (3) temas esenciales para lograr los objetivos de este: 1) adhesión a iniciativas regionales turísticas y de plástico, 2) elaboración de informes de sostenibilidad y 3) utilización en sus instalaciones de la herramienta de uso eficiente de los recursos. </w:t>
      </w:r>
    </w:p>
    <w:p w14:paraId="47E99899" w14:textId="77777777" w:rsidR="002E323A" w:rsidRPr="00AB4BD7" w:rsidRDefault="002E323A" w:rsidP="00331DE1">
      <w:pPr>
        <w:pStyle w:val="Prrafodelista"/>
        <w:numPr>
          <w:ilvl w:val="0"/>
          <w:numId w:val="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realizó</w:t>
      </w:r>
      <w:r w:rsidRPr="00EB256F">
        <w:rPr>
          <w:rFonts w:eastAsia="Calibri" w:cs="Times New Roman"/>
          <w:color w:val="767171"/>
          <w:spacing w:val="20"/>
          <w:szCs w:val="24"/>
          <w:lang w:val="es-DO"/>
        </w:rPr>
        <w:t xml:space="preserve"> la </w:t>
      </w:r>
      <w:r>
        <w:rPr>
          <w:rFonts w:eastAsia="Calibri" w:cs="Times New Roman"/>
          <w:color w:val="767171"/>
          <w:spacing w:val="20"/>
          <w:szCs w:val="24"/>
          <w:lang w:val="es-DO"/>
        </w:rPr>
        <w:t>C</w:t>
      </w:r>
      <w:r w:rsidRPr="00EB256F">
        <w:rPr>
          <w:rFonts w:eastAsia="Calibri" w:cs="Times New Roman"/>
          <w:color w:val="767171"/>
          <w:spacing w:val="20"/>
          <w:szCs w:val="24"/>
          <w:lang w:val="es-DO"/>
        </w:rPr>
        <w:t xml:space="preserve">onferencia internacional: “Transformando el turismo; destinos para el futuro”, como conclusión del proyecto Transformando las cadenas de valor del Turismo, implementado desde el 2018 y que impactó a más de 60 hoteles de los polos turísticos de Punta Cana, Bayahibe, Playa Dorada y Samaná, </w:t>
      </w:r>
      <w:r>
        <w:rPr>
          <w:rFonts w:eastAsia="Calibri" w:cs="Times New Roman"/>
          <w:color w:val="767171"/>
          <w:spacing w:val="20"/>
          <w:szCs w:val="24"/>
          <w:lang w:val="es-DO"/>
        </w:rPr>
        <w:t xml:space="preserve">se </w:t>
      </w:r>
      <w:r w:rsidRPr="00EB256F">
        <w:rPr>
          <w:rFonts w:eastAsia="Calibri" w:cs="Times New Roman"/>
          <w:color w:val="767171"/>
          <w:spacing w:val="20"/>
          <w:szCs w:val="24"/>
          <w:lang w:val="es-DO"/>
        </w:rPr>
        <w:t>realiz</w:t>
      </w:r>
      <w:r>
        <w:rPr>
          <w:rFonts w:eastAsia="Calibri" w:cs="Times New Roman"/>
          <w:color w:val="767171"/>
          <w:spacing w:val="20"/>
          <w:szCs w:val="24"/>
          <w:lang w:val="es-DO"/>
        </w:rPr>
        <w:t xml:space="preserve">aron </w:t>
      </w:r>
      <w:r w:rsidRPr="00EB256F">
        <w:rPr>
          <w:rFonts w:eastAsia="Calibri" w:cs="Times New Roman"/>
          <w:color w:val="767171"/>
          <w:spacing w:val="20"/>
          <w:szCs w:val="24"/>
          <w:lang w:val="es-DO"/>
        </w:rPr>
        <w:t xml:space="preserve">18 diagnósticos de PmL, capacitaciones a más de 100 empleados de los hoteles. </w:t>
      </w:r>
      <w:r>
        <w:rPr>
          <w:rFonts w:eastAsia="Calibri" w:cs="Times New Roman"/>
          <w:color w:val="767171"/>
          <w:spacing w:val="20"/>
          <w:szCs w:val="24"/>
          <w:lang w:val="es-DO"/>
        </w:rPr>
        <w:t xml:space="preserve">Como </w:t>
      </w:r>
      <w:r w:rsidRPr="00EB256F">
        <w:rPr>
          <w:rFonts w:eastAsia="Calibri" w:cs="Times New Roman"/>
          <w:color w:val="767171"/>
          <w:spacing w:val="20"/>
          <w:szCs w:val="24"/>
          <w:lang w:val="es-DO"/>
        </w:rPr>
        <w:t>productos finales del proyecto s</w:t>
      </w:r>
      <w:r>
        <w:rPr>
          <w:rFonts w:eastAsia="Calibri" w:cs="Times New Roman"/>
          <w:color w:val="767171"/>
          <w:spacing w:val="20"/>
          <w:szCs w:val="24"/>
          <w:lang w:val="es-DO"/>
        </w:rPr>
        <w:t>e encuentran</w:t>
      </w:r>
      <w:r w:rsidRPr="00EB256F">
        <w:rPr>
          <w:rFonts w:eastAsia="Calibri" w:cs="Times New Roman"/>
          <w:color w:val="767171"/>
          <w:spacing w:val="20"/>
          <w:szCs w:val="24"/>
          <w:lang w:val="es-DO"/>
        </w:rPr>
        <w:t>: una “Hoja de ruta del sector turismo”, una “Herramienta de eficiencia de recursos”, informes de análisis de residuos del sector hotelero y de compras sostenibles y dos manuales, el “Manual de gastronomía sostenible para RD” y el de “Manual de medición y monitoreo de eficiencia de recursos”.</w:t>
      </w:r>
    </w:p>
    <w:p w14:paraId="67901333" w14:textId="77777777" w:rsidR="002E323A" w:rsidRPr="00470C48" w:rsidRDefault="002E323A" w:rsidP="00331DE1">
      <w:pPr>
        <w:pStyle w:val="Prrafodelista"/>
        <w:numPr>
          <w:ilvl w:val="0"/>
          <w:numId w:val="8"/>
        </w:numPr>
        <w:spacing w:line="360" w:lineRule="auto"/>
        <w:jc w:val="both"/>
        <w:rPr>
          <w:rFonts w:eastAsia="Calibri" w:cs="Times New Roman"/>
          <w:color w:val="767171"/>
          <w:spacing w:val="20"/>
          <w:szCs w:val="24"/>
          <w:lang w:val="es-DO"/>
        </w:rPr>
      </w:pPr>
      <w:r w:rsidRPr="00470C48">
        <w:rPr>
          <w:rFonts w:eastAsia="Calibri" w:cs="Times New Roman"/>
          <w:color w:val="767171"/>
          <w:spacing w:val="20"/>
          <w:szCs w:val="24"/>
          <w:lang w:val="es-DO"/>
        </w:rPr>
        <w:t>Se participó como punto focal</w:t>
      </w:r>
      <w:r>
        <w:rPr>
          <w:rFonts w:eastAsia="Calibri" w:cs="Times New Roman"/>
          <w:color w:val="767171"/>
          <w:spacing w:val="20"/>
          <w:szCs w:val="24"/>
          <w:lang w:val="es-DO"/>
        </w:rPr>
        <w:t xml:space="preserve"> </w:t>
      </w:r>
      <w:r w:rsidRPr="00470C48">
        <w:rPr>
          <w:rFonts w:eastAsia="Calibri" w:cs="Times New Roman"/>
          <w:color w:val="767171"/>
          <w:spacing w:val="20"/>
          <w:szCs w:val="24"/>
          <w:lang w:val="es-DO"/>
        </w:rPr>
        <w:t xml:space="preserve">en los proyectos Prevención de Residuos Marinos en el Mar Caribe (PROMAR - Prevention of Marine Litter in the Caribbean Sea) y Caribe Circular.  </w:t>
      </w:r>
    </w:p>
    <w:p w14:paraId="1D3D81C4" w14:textId="77777777" w:rsidR="002E323A" w:rsidRPr="00470C48" w:rsidRDefault="002E323A" w:rsidP="00331DE1">
      <w:pPr>
        <w:pStyle w:val="Prrafodelista"/>
        <w:numPr>
          <w:ilvl w:val="0"/>
          <w:numId w:val="8"/>
        </w:numPr>
        <w:spacing w:line="360" w:lineRule="auto"/>
        <w:jc w:val="both"/>
        <w:rPr>
          <w:rFonts w:eastAsia="Calibri" w:cs="Times New Roman"/>
          <w:color w:val="767171"/>
          <w:spacing w:val="20"/>
          <w:szCs w:val="24"/>
          <w:lang w:val="es-DO"/>
        </w:rPr>
      </w:pPr>
      <w:r w:rsidRPr="00470C48">
        <w:rPr>
          <w:rFonts w:eastAsia="Calibri" w:cs="Times New Roman"/>
          <w:color w:val="767171"/>
          <w:spacing w:val="20"/>
          <w:szCs w:val="24"/>
          <w:lang w:val="es-DO"/>
        </w:rPr>
        <w:t xml:space="preserve">Se reactivó el acuerdo marco firmado con la Confederación Nacional de Asociaciones Agroindustriales, (CONFENAGRO), donde se retomó el asunto de la implementación del acuerdo para los productores de los diferentes sectores incluidos en CONFENAGRO.  </w:t>
      </w:r>
    </w:p>
    <w:p w14:paraId="5BA807CE" w14:textId="77777777" w:rsidR="002E323A" w:rsidRPr="00470C48" w:rsidRDefault="002E323A" w:rsidP="00331DE1">
      <w:pPr>
        <w:pStyle w:val="Prrafodelista"/>
        <w:numPr>
          <w:ilvl w:val="0"/>
          <w:numId w:val="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dio s</w:t>
      </w:r>
      <w:r w:rsidRPr="00470C48">
        <w:rPr>
          <w:rFonts w:eastAsia="Calibri" w:cs="Times New Roman"/>
          <w:color w:val="767171"/>
          <w:spacing w:val="20"/>
          <w:szCs w:val="24"/>
          <w:lang w:val="es-DO"/>
        </w:rPr>
        <w:t>eguimiento a los 5 “Acuerdos de producción sostenible” existentes: con la Junta Agroempresarial Dominicana (JAD), con la Confederación Nacional de Asociaciones Agroindustriales, (CONFENAGRO), con la Asociaci</w:t>
      </w:r>
      <w:r>
        <w:rPr>
          <w:rFonts w:eastAsia="Calibri" w:cs="Times New Roman"/>
          <w:color w:val="767171"/>
          <w:spacing w:val="20"/>
          <w:szCs w:val="24"/>
          <w:lang w:val="es-DO"/>
        </w:rPr>
        <w:t>ó</w:t>
      </w:r>
      <w:r w:rsidRPr="00470C48">
        <w:rPr>
          <w:rFonts w:eastAsia="Calibri" w:cs="Times New Roman"/>
          <w:color w:val="767171"/>
          <w:spacing w:val="20"/>
          <w:szCs w:val="24"/>
          <w:lang w:val="es-DO"/>
        </w:rPr>
        <w:t xml:space="preserve">n de Bananos ecológicos de la línea Noroeste (BANELINO), con la Asociación de industrias y empresas de Haina y Región Sur (AEIHaina y RS) y al existente con Asociación Dominicana de Granjas (ADOGRANJA). </w:t>
      </w:r>
    </w:p>
    <w:p w14:paraId="58404E3D" w14:textId="77777777" w:rsidR="002E323A" w:rsidRPr="00470C48" w:rsidRDefault="002E323A" w:rsidP="00331DE1">
      <w:pPr>
        <w:pStyle w:val="Prrafodelista"/>
        <w:numPr>
          <w:ilvl w:val="0"/>
          <w:numId w:val="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dio s</w:t>
      </w:r>
      <w:r w:rsidRPr="00470C48">
        <w:rPr>
          <w:rFonts w:eastAsia="Calibri" w:cs="Times New Roman"/>
          <w:color w:val="767171"/>
          <w:spacing w:val="20"/>
          <w:szCs w:val="24"/>
          <w:lang w:val="es-DO"/>
        </w:rPr>
        <w:t xml:space="preserve">eguimiento a 10 empresas con diagnósticos de PmL realizados, comprobando que han implementado el 90% de las opciones de PmL identificadas en esos diagnósticos. </w:t>
      </w:r>
    </w:p>
    <w:p w14:paraId="36066349" w14:textId="77777777" w:rsidR="002E323A" w:rsidRPr="00470C48" w:rsidRDefault="002E323A" w:rsidP="00331DE1">
      <w:pPr>
        <w:pStyle w:val="Prrafodelista"/>
        <w:numPr>
          <w:ilvl w:val="0"/>
          <w:numId w:val="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Se elaboró </w:t>
      </w:r>
      <w:r w:rsidRPr="00470C48">
        <w:rPr>
          <w:rFonts w:eastAsia="Calibri" w:cs="Times New Roman"/>
          <w:color w:val="767171"/>
          <w:spacing w:val="20"/>
          <w:szCs w:val="24"/>
          <w:lang w:val="es-DO"/>
        </w:rPr>
        <w:t>una “Hoja de ruta de economía circular”</w:t>
      </w:r>
      <w:r>
        <w:rPr>
          <w:rFonts w:eastAsia="Calibri" w:cs="Times New Roman"/>
          <w:color w:val="767171"/>
          <w:spacing w:val="20"/>
          <w:szCs w:val="24"/>
          <w:lang w:val="es-DO"/>
        </w:rPr>
        <w:t>.</w:t>
      </w:r>
    </w:p>
    <w:p w14:paraId="2E1BBB4A" w14:textId="77777777" w:rsidR="002E323A" w:rsidRDefault="002E323A" w:rsidP="00331DE1">
      <w:pPr>
        <w:pStyle w:val="Prrafodelista"/>
        <w:numPr>
          <w:ilvl w:val="0"/>
          <w:numId w:val="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Se diseñó </w:t>
      </w:r>
      <w:r w:rsidRPr="00470C48">
        <w:rPr>
          <w:rFonts w:eastAsia="Calibri" w:cs="Times New Roman"/>
          <w:color w:val="767171"/>
          <w:spacing w:val="20"/>
          <w:szCs w:val="24"/>
          <w:lang w:val="es-DO"/>
        </w:rPr>
        <w:t xml:space="preserve">la “Política de </w:t>
      </w:r>
      <w:r>
        <w:rPr>
          <w:rFonts w:eastAsia="Calibri" w:cs="Times New Roman"/>
          <w:color w:val="767171"/>
          <w:spacing w:val="20"/>
          <w:szCs w:val="24"/>
          <w:lang w:val="es-DO"/>
        </w:rPr>
        <w:t>C</w:t>
      </w:r>
      <w:r w:rsidRPr="00470C48">
        <w:rPr>
          <w:rFonts w:eastAsia="Calibri" w:cs="Times New Roman"/>
          <w:color w:val="767171"/>
          <w:spacing w:val="20"/>
          <w:szCs w:val="24"/>
          <w:lang w:val="es-DO"/>
        </w:rPr>
        <w:t xml:space="preserve">ompras </w:t>
      </w:r>
      <w:r>
        <w:rPr>
          <w:rFonts w:eastAsia="Calibri" w:cs="Times New Roman"/>
          <w:color w:val="767171"/>
          <w:spacing w:val="20"/>
          <w:szCs w:val="24"/>
          <w:lang w:val="es-DO"/>
        </w:rPr>
        <w:t>V</w:t>
      </w:r>
      <w:r w:rsidRPr="00470C48">
        <w:rPr>
          <w:rFonts w:eastAsia="Calibri" w:cs="Times New Roman"/>
          <w:color w:val="767171"/>
          <w:spacing w:val="20"/>
          <w:szCs w:val="24"/>
          <w:lang w:val="es-DO"/>
        </w:rPr>
        <w:t xml:space="preserve">erdes” junto a la Dirección de Compras y Contrataciones Públicas. </w:t>
      </w:r>
    </w:p>
    <w:p w14:paraId="78ECE291" w14:textId="77777777" w:rsidR="002E323A" w:rsidRDefault="002E323A" w:rsidP="002E323A">
      <w:pPr>
        <w:pStyle w:val="Prrafodelista"/>
        <w:spacing w:line="360" w:lineRule="auto"/>
        <w:jc w:val="both"/>
        <w:rPr>
          <w:rFonts w:eastAsia="Calibri" w:cs="Times New Roman"/>
          <w:color w:val="767171"/>
          <w:spacing w:val="20"/>
          <w:szCs w:val="24"/>
          <w:lang w:val="es-DO"/>
        </w:rPr>
      </w:pPr>
    </w:p>
    <w:p w14:paraId="303D6B3A" w14:textId="69512126" w:rsidR="008B587F" w:rsidRPr="008B587F" w:rsidRDefault="008B587F" w:rsidP="008B587F">
      <w:pPr>
        <w:spacing w:after="0" w:line="360" w:lineRule="auto"/>
        <w:rPr>
          <w:rFonts w:eastAsia="Times New Roman" w:cs="Times New Roman"/>
          <w:color w:val="767171" w:themeColor="background2" w:themeShade="80"/>
          <w:sz w:val="28"/>
          <w:szCs w:val="28"/>
          <w:lang w:val="es-DO"/>
        </w:rPr>
      </w:pPr>
      <w:r>
        <w:rPr>
          <w:rStyle w:val="normaltextrun"/>
          <w:rFonts w:eastAsia="Times New Roman" w:cs="Times New Roman"/>
          <w:b/>
          <w:bCs/>
          <w:color w:val="767171" w:themeColor="background2" w:themeShade="80"/>
          <w:sz w:val="28"/>
          <w:szCs w:val="28"/>
          <w:lang w:val="es-DO"/>
        </w:rPr>
        <w:t>Dirección de Regulaciones Ambientales</w:t>
      </w:r>
    </w:p>
    <w:p w14:paraId="3F476544" w14:textId="77777777" w:rsidR="008B587F" w:rsidRPr="008B587F" w:rsidRDefault="008B587F" w:rsidP="008B587F">
      <w:pPr>
        <w:spacing w:after="0" w:line="360" w:lineRule="auto"/>
        <w:jc w:val="both"/>
        <w:rPr>
          <w:rFonts w:eastAsia="Times New Roman" w:cs="Times New Roman"/>
          <w:color w:val="767171" w:themeColor="background2" w:themeShade="80"/>
          <w:szCs w:val="24"/>
          <w:lang w:val="es-DO"/>
        </w:rPr>
      </w:pPr>
    </w:p>
    <w:p w14:paraId="7FB36A1D" w14:textId="77777777" w:rsidR="00162D2E" w:rsidRPr="000B196C" w:rsidRDefault="00162D2E" w:rsidP="000B196C">
      <w:pPr>
        <w:spacing w:after="0" w:line="360" w:lineRule="auto"/>
        <w:jc w:val="both"/>
        <w:rPr>
          <w:color w:val="767171"/>
          <w:spacing w:val="20"/>
          <w:szCs w:val="24"/>
          <w:lang w:val="es-DO"/>
        </w:rPr>
      </w:pPr>
      <w:r w:rsidRPr="00C72B91">
        <w:rPr>
          <w:color w:val="767171"/>
          <w:spacing w:val="20"/>
          <w:lang w:val="es-ES"/>
        </w:rPr>
        <w:t>En el marco de la elaboración de los instrumentos regulatorios para la gestión integral de medio ambiente, la calidad de los ecosistemas y las acciones para la adaptación y mitigación del cambio climático, a partir del análisis del impacto regulatorio que sirve de base para la operatividad de las atribuciones ambientales vigentes y la viabilidad del pleno ejercicio de las competencias asignadas al ministerio es responsabilidad de la Dirección de Regulaciones Ambientales (DRA) del MMARN.  </w:t>
      </w:r>
    </w:p>
    <w:p w14:paraId="20FAD618" w14:textId="77777777" w:rsidR="00162D2E" w:rsidRPr="00162D2E" w:rsidRDefault="00162D2E" w:rsidP="00162D2E">
      <w:pPr>
        <w:spacing w:after="0" w:line="360" w:lineRule="auto"/>
        <w:jc w:val="both"/>
        <w:rPr>
          <w:rFonts w:eastAsia="Times New Roman" w:cs="Times New Roman"/>
          <w:color w:val="767171" w:themeColor="background2" w:themeShade="80"/>
          <w:szCs w:val="24"/>
          <w:lang w:val="es-DO"/>
        </w:rPr>
      </w:pPr>
    </w:p>
    <w:p w14:paraId="51F41E6D" w14:textId="77777777" w:rsidR="00162D2E" w:rsidRPr="000E68E9" w:rsidRDefault="00162D2E" w:rsidP="00162D2E">
      <w:pPr>
        <w:spacing w:after="0" w:line="360" w:lineRule="auto"/>
        <w:jc w:val="both"/>
        <w:rPr>
          <w:color w:val="767171"/>
          <w:spacing w:val="20"/>
          <w:szCs w:val="24"/>
          <w:lang w:val="es-DO"/>
        </w:rPr>
      </w:pPr>
      <w:r w:rsidRPr="00C72B91">
        <w:rPr>
          <w:color w:val="767171"/>
          <w:spacing w:val="20"/>
          <w:lang w:val="es-ES"/>
        </w:rPr>
        <w:t>En este sentido, cabe destacar tres (3) el diseño de los instrumentos regulatorios más relevantes:  </w:t>
      </w:r>
    </w:p>
    <w:p w14:paraId="1D400EEC" w14:textId="77777777" w:rsidR="00162D2E" w:rsidRPr="000E68E9" w:rsidRDefault="00162D2E" w:rsidP="00331DE1">
      <w:pPr>
        <w:pStyle w:val="Prrafodelista"/>
        <w:numPr>
          <w:ilvl w:val="0"/>
          <w:numId w:val="63"/>
        </w:numPr>
        <w:spacing w:after="0" w:line="360" w:lineRule="auto"/>
        <w:jc w:val="both"/>
        <w:rPr>
          <w:color w:val="767171"/>
          <w:spacing w:val="20"/>
          <w:szCs w:val="24"/>
          <w:lang w:val="es-DO"/>
        </w:rPr>
      </w:pPr>
      <w:r w:rsidRPr="00C72B91">
        <w:rPr>
          <w:color w:val="767171"/>
          <w:spacing w:val="20"/>
          <w:lang w:val="es-ES"/>
        </w:rPr>
        <w:t>Reglamento de Funcionamiento y Operación del Fideicomiso Público-Privado para la Gestión Integral de Residuos Sólidos, Fideicomiso DO Sostenible; </w:t>
      </w:r>
    </w:p>
    <w:p w14:paraId="3D89269C" w14:textId="77777777" w:rsidR="00162D2E" w:rsidRPr="000E68E9" w:rsidRDefault="00162D2E" w:rsidP="00331DE1">
      <w:pPr>
        <w:pStyle w:val="Prrafodelista"/>
        <w:numPr>
          <w:ilvl w:val="0"/>
          <w:numId w:val="63"/>
        </w:numPr>
        <w:spacing w:after="0" w:line="360" w:lineRule="auto"/>
        <w:jc w:val="both"/>
        <w:rPr>
          <w:color w:val="767171"/>
          <w:spacing w:val="20"/>
          <w:szCs w:val="24"/>
          <w:lang w:val="es-DO"/>
        </w:rPr>
      </w:pPr>
      <w:r w:rsidRPr="00C72B91">
        <w:rPr>
          <w:color w:val="767171"/>
          <w:spacing w:val="20"/>
          <w:lang w:val="es-ES"/>
        </w:rPr>
        <w:t>Reglamento para la Gestión Integral de Residuos de Aparatos Eléctricos y Electrónicos (RAEE); </w:t>
      </w:r>
    </w:p>
    <w:p w14:paraId="519B1553" w14:textId="77777777" w:rsidR="00162D2E" w:rsidRPr="00C72B91" w:rsidRDefault="00162D2E" w:rsidP="00331DE1">
      <w:pPr>
        <w:pStyle w:val="Prrafodelista"/>
        <w:numPr>
          <w:ilvl w:val="0"/>
          <w:numId w:val="63"/>
        </w:numPr>
        <w:spacing w:after="0" w:line="360" w:lineRule="auto"/>
        <w:jc w:val="both"/>
        <w:rPr>
          <w:color w:val="767171"/>
          <w:spacing w:val="20"/>
          <w:szCs w:val="24"/>
          <w:lang w:val="es-ES"/>
        </w:rPr>
      </w:pPr>
      <w:r w:rsidRPr="00C72B91">
        <w:rPr>
          <w:color w:val="767171"/>
          <w:spacing w:val="20"/>
          <w:lang w:val="es-ES"/>
        </w:rPr>
        <w:t>Plan de Acción Nacional para la Gestión Integral de Residuos Marinos; </w:t>
      </w:r>
    </w:p>
    <w:p w14:paraId="458DE526" w14:textId="77777777" w:rsidR="00162D2E" w:rsidRPr="00162D2E" w:rsidRDefault="00162D2E" w:rsidP="00162D2E">
      <w:pPr>
        <w:pStyle w:val="Prrafodelista"/>
        <w:spacing w:after="0" w:line="360" w:lineRule="auto"/>
        <w:ind w:left="1080"/>
        <w:jc w:val="both"/>
        <w:rPr>
          <w:lang w:val="es-DO"/>
        </w:rPr>
      </w:pPr>
    </w:p>
    <w:p w14:paraId="6F9CAE08" w14:textId="77777777" w:rsidR="00162D2E" w:rsidRPr="00C72B91" w:rsidRDefault="00162D2E" w:rsidP="00162D2E">
      <w:pPr>
        <w:spacing w:after="0" w:line="360" w:lineRule="auto"/>
        <w:jc w:val="both"/>
        <w:rPr>
          <w:color w:val="767171"/>
          <w:spacing w:val="20"/>
          <w:lang w:val="es-ES"/>
        </w:rPr>
      </w:pPr>
      <w:r w:rsidRPr="00C72B91">
        <w:rPr>
          <w:color w:val="767171"/>
          <w:spacing w:val="20"/>
          <w:lang w:val="es-ES"/>
        </w:rPr>
        <w:t>El Ministerio de Medio Ambiente y Recursos Naturales ha concentrado sus esfuerzos en implementar acciones, estrategias y colaboraciones interinstitucionales que lo encaminen a ser mucho más transparente, eficiente, sostenible e inclusivo donde impere la igualdad de oportunidades y el respeto a las normativas vigentes. </w:t>
      </w:r>
    </w:p>
    <w:p w14:paraId="0A27885B" w14:textId="77777777" w:rsidR="000E68E9" w:rsidRPr="00C72B91" w:rsidRDefault="000E68E9" w:rsidP="00162D2E">
      <w:pPr>
        <w:spacing w:after="0" w:line="360" w:lineRule="auto"/>
        <w:jc w:val="both"/>
        <w:rPr>
          <w:color w:val="767171"/>
          <w:spacing w:val="20"/>
          <w:lang w:val="es-ES"/>
        </w:rPr>
      </w:pPr>
    </w:p>
    <w:p w14:paraId="27A2D2D2" w14:textId="7BCC0D53" w:rsidR="00162D2E" w:rsidRPr="000E68E9" w:rsidRDefault="000E68E9" w:rsidP="00162D2E">
      <w:pPr>
        <w:spacing w:after="0" w:line="360" w:lineRule="auto"/>
        <w:jc w:val="both"/>
        <w:rPr>
          <w:color w:val="767171"/>
          <w:spacing w:val="20"/>
          <w:lang w:val="es-ES"/>
        </w:rPr>
      </w:pPr>
      <w:r w:rsidRPr="000E68E9">
        <w:rPr>
          <w:color w:val="767171"/>
          <w:spacing w:val="20"/>
          <w:lang w:val="es-ES"/>
        </w:rPr>
        <w:t>En este</w:t>
      </w:r>
      <w:r w:rsidR="00162D2E" w:rsidRPr="000E68E9">
        <w:rPr>
          <w:color w:val="767171"/>
          <w:spacing w:val="20"/>
          <w:lang w:val="es-ES"/>
        </w:rPr>
        <w:t xml:space="preserve"> sentido, se finalizó la elaboración de los siguientes reglamentos:  </w:t>
      </w:r>
    </w:p>
    <w:p w14:paraId="2C7E9B28" w14:textId="77777777" w:rsidR="00162D2E" w:rsidRPr="00162D2E" w:rsidRDefault="00162D2E" w:rsidP="00162D2E">
      <w:pPr>
        <w:spacing w:after="0" w:line="360" w:lineRule="auto"/>
        <w:jc w:val="both"/>
        <w:rPr>
          <w:rFonts w:eastAsia="Times New Roman" w:cs="Times New Roman"/>
          <w:color w:val="767171" w:themeColor="background2" w:themeShade="80"/>
          <w:szCs w:val="24"/>
          <w:lang w:val="es-DO"/>
        </w:rPr>
      </w:pPr>
    </w:p>
    <w:p w14:paraId="10131158" w14:textId="77777777" w:rsidR="00162D2E" w:rsidRPr="000E68E9" w:rsidRDefault="00162D2E" w:rsidP="00331DE1">
      <w:pPr>
        <w:pStyle w:val="Prrafodelista"/>
        <w:numPr>
          <w:ilvl w:val="0"/>
          <w:numId w:val="64"/>
        </w:numPr>
        <w:spacing w:after="0" w:line="360" w:lineRule="auto"/>
        <w:jc w:val="both"/>
        <w:rPr>
          <w:color w:val="767171"/>
          <w:spacing w:val="20"/>
          <w:lang w:val="es-ES"/>
        </w:rPr>
      </w:pPr>
      <w:r w:rsidRPr="000E68E9">
        <w:rPr>
          <w:color w:val="767171"/>
          <w:spacing w:val="20"/>
          <w:lang w:val="es-ES"/>
        </w:rPr>
        <w:t>Reglamento de Funcionamiento y Operación del Fideicomiso Público-Privado para la Gestión Integral de Residuos Sólidos, Fideicomiso DO Sostenible que tiene por objeto establecer las normas mediante las cuales se regirá el funcionamiento y operación del Fideicomiso Público-Privado para la Gestión Integral de Residuos Sólidos (DO Sostenible), creado en virtud el artículo 37 de la Ley General de Gestión Integral y Coprocesamiento de Residuos Sólidos Núm. 225-20. </w:t>
      </w:r>
    </w:p>
    <w:p w14:paraId="468D1F35" w14:textId="77777777" w:rsidR="00162D2E" w:rsidRPr="000E68E9" w:rsidRDefault="00162D2E" w:rsidP="00331DE1">
      <w:pPr>
        <w:pStyle w:val="Prrafodelista"/>
        <w:numPr>
          <w:ilvl w:val="0"/>
          <w:numId w:val="64"/>
        </w:numPr>
        <w:spacing w:after="0" w:line="360" w:lineRule="auto"/>
        <w:jc w:val="both"/>
        <w:rPr>
          <w:color w:val="767171"/>
          <w:spacing w:val="20"/>
          <w:lang w:val="es-ES"/>
        </w:rPr>
      </w:pPr>
      <w:r w:rsidRPr="000E68E9">
        <w:rPr>
          <w:color w:val="767171"/>
          <w:spacing w:val="20"/>
          <w:lang w:val="es-ES"/>
        </w:rPr>
        <w:t>Reglamento para la Gestión Integral de Residuos de Aparatos Eléctricos y Electrónicos (RAEE) que tiene por objeto regular las responsabilidades de los actores involucrados en la gestión integral de los Residuos de Aparatos Eléctricos y Electrónicos (RAEE), en el marco de la Responsabilidad Extendida del Productor, Importador y comercializador (REP), de conformidad con las disposiciones de la Ley General de Gestión Integral y Coprocesamiento de Residuos Sólidos, Núm. 225-20.  </w:t>
      </w:r>
    </w:p>
    <w:p w14:paraId="2EF2FD9C" w14:textId="77777777" w:rsidR="00162D2E" w:rsidRDefault="00162D2E" w:rsidP="00162D2E">
      <w:pPr>
        <w:spacing w:after="0" w:line="360" w:lineRule="auto"/>
        <w:jc w:val="both"/>
        <w:rPr>
          <w:rStyle w:val="normaltextrun"/>
          <w:b/>
          <w:bCs/>
          <w:lang w:val="es-DO"/>
        </w:rPr>
      </w:pPr>
    </w:p>
    <w:p w14:paraId="3AF81CD8" w14:textId="77777777" w:rsidR="00162D2E" w:rsidRPr="000E68E9" w:rsidRDefault="00162D2E" w:rsidP="00162D2E">
      <w:pPr>
        <w:spacing w:after="0" w:line="360" w:lineRule="auto"/>
        <w:jc w:val="both"/>
        <w:rPr>
          <w:color w:val="767171"/>
          <w:spacing w:val="20"/>
          <w:lang w:val="es-ES"/>
        </w:rPr>
      </w:pPr>
      <w:r w:rsidRPr="000E68E9">
        <w:rPr>
          <w:color w:val="767171"/>
          <w:spacing w:val="20"/>
          <w:lang w:val="es-ES"/>
        </w:rPr>
        <w:t xml:space="preserve">Además, se ha completado el Plan de Acción Nacional para la Gestión Integral de Residuos Marinos que tiene como objetivo establecer una hoja de ruta con acciones específicas para abordar el tema de los residuos marinos en el país. También, apoyará la elaboración de un reglamento técnico conforme a las disposiciones de la Ley General de Gestión Integral y Coprocesamiento de Residuos Sólidos, Núm. 225-20, su reglamento de aplicación y demás disposiciones legales y técnicas vigentes en el país. </w:t>
      </w:r>
    </w:p>
    <w:p w14:paraId="5B7755C5" w14:textId="77777777" w:rsidR="00162D2E" w:rsidRPr="00162D2E" w:rsidRDefault="00162D2E" w:rsidP="00162D2E">
      <w:pPr>
        <w:spacing w:after="0" w:line="360" w:lineRule="auto"/>
        <w:ind w:left="720"/>
        <w:jc w:val="both"/>
        <w:rPr>
          <w:rFonts w:eastAsia="Times New Roman" w:cs="Times New Roman"/>
          <w:color w:val="767171" w:themeColor="background2" w:themeShade="80"/>
          <w:szCs w:val="24"/>
          <w:lang w:val="es-DO"/>
        </w:rPr>
      </w:pPr>
    </w:p>
    <w:p w14:paraId="0C225577" w14:textId="77777777" w:rsidR="00162D2E" w:rsidRPr="00100DD5" w:rsidRDefault="00162D2E" w:rsidP="00162D2E">
      <w:pPr>
        <w:spacing w:after="0" w:line="360" w:lineRule="auto"/>
        <w:jc w:val="both"/>
        <w:rPr>
          <w:color w:val="767171"/>
          <w:spacing w:val="20"/>
          <w:lang w:val="es-ES"/>
        </w:rPr>
      </w:pPr>
      <w:r w:rsidRPr="00100DD5">
        <w:rPr>
          <w:color w:val="767171"/>
          <w:spacing w:val="20"/>
          <w:lang w:val="es-ES"/>
        </w:rPr>
        <w:t>Por último y no menos importante, en materia de consultas públicas, la dirección ha efectuado: </w:t>
      </w:r>
    </w:p>
    <w:p w14:paraId="1C35631D" w14:textId="77777777" w:rsidR="00162D2E" w:rsidRPr="00100DD5" w:rsidRDefault="00162D2E" w:rsidP="00162D2E">
      <w:pPr>
        <w:spacing w:after="0" w:line="360" w:lineRule="auto"/>
        <w:jc w:val="both"/>
        <w:rPr>
          <w:color w:val="767171"/>
          <w:spacing w:val="20"/>
          <w:lang w:val="es-ES"/>
        </w:rPr>
      </w:pPr>
    </w:p>
    <w:p w14:paraId="472821CE" w14:textId="388ED666" w:rsidR="00162D2E" w:rsidRPr="00100DD5" w:rsidRDefault="00637967" w:rsidP="00331DE1">
      <w:pPr>
        <w:pStyle w:val="Prrafodelista"/>
        <w:numPr>
          <w:ilvl w:val="0"/>
          <w:numId w:val="65"/>
        </w:numPr>
        <w:spacing w:after="0" w:line="360" w:lineRule="auto"/>
        <w:jc w:val="both"/>
        <w:rPr>
          <w:color w:val="767171"/>
          <w:spacing w:val="20"/>
          <w:lang w:val="es-ES"/>
        </w:rPr>
      </w:pPr>
      <w:r w:rsidRPr="00100DD5">
        <w:rPr>
          <w:color w:val="767171"/>
          <w:spacing w:val="20"/>
          <w:lang w:val="es-ES"/>
        </w:rPr>
        <w:t>D</w:t>
      </w:r>
      <w:r w:rsidR="00162D2E" w:rsidRPr="00100DD5">
        <w:rPr>
          <w:color w:val="767171"/>
          <w:spacing w:val="20"/>
          <w:lang w:val="es-ES"/>
        </w:rPr>
        <w:t>os (2) consultas públicas del Reglamento para la Gestión Integral de Residuos de Aparatos Eléctricos y Electrónicos (RAEE), en Santo Domingo; </w:t>
      </w:r>
    </w:p>
    <w:p w14:paraId="69A5C69B" w14:textId="25727B91" w:rsidR="00162D2E" w:rsidRPr="00100DD5" w:rsidRDefault="00637967" w:rsidP="00331DE1">
      <w:pPr>
        <w:pStyle w:val="Prrafodelista"/>
        <w:numPr>
          <w:ilvl w:val="0"/>
          <w:numId w:val="65"/>
        </w:numPr>
        <w:spacing w:after="0" w:line="360" w:lineRule="auto"/>
        <w:jc w:val="both"/>
        <w:rPr>
          <w:color w:val="767171"/>
          <w:spacing w:val="20"/>
          <w:lang w:val="es-ES"/>
        </w:rPr>
      </w:pPr>
      <w:r w:rsidRPr="00100DD5">
        <w:rPr>
          <w:color w:val="767171"/>
          <w:spacing w:val="20"/>
          <w:lang w:val="es-ES"/>
        </w:rPr>
        <w:t>D</w:t>
      </w:r>
      <w:r w:rsidR="00162D2E" w:rsidRPr="00100DD5">
        <w:rPr>
          <w:color w:val="767171"/>
          <w:spacing w:val="20"/>
          <w:lang w:val="es-ES"/>
        </w:rPr>
        <w:t>os (2) consultas públicas del Reglamento para el Manejo Integral y Disposición Final de las Sustancias y Equipos Regulados por el Protocolo de Montreal y el Reglamento Técnico Ambiental para la Reducción y Vigilancia de las Sustancias y Equipos Regulados por el Protocolo de Montreal, en Santo Domingo y Santiago; </w:t>
      </w:r>
    </w:p>
    <w:p w14:paraId="674D65FE" w14:textId="5080999C" w:rsidR="00162D2E" w:rsidRPr="00100DD5" w:rsidRDefault="00637967" w:rsidP="00331DE1">
      <w:pPr>
        <w:pStyle w:val="Prrafodelista"/>
        <w:numPr>
          <w:ilvl w:val="0"/>
          <w:numId w:val="65"/>
        </w:numPr>
        <w:spacing w:after="0" w:line="360" w:lineRule="auto"/>
        <w:jc w:val="both"/>
        <w:rPr>
          <w:color w:val="767171"/>
          <w:spacing w:val="20"/>
          <w:lang w:val="es-ES"/>
        </w:rPr>
      </w:pPr>
      <w:r w:rsidRPr="00100DD5">
        <w:rPr>
          <w:color w:val="767171"/>
          <w:spacing w:val="20"/>
          <w:lang w:val="es-ES"/>
        </w:rPr>
        <w:t>U</w:t>
      </w:r>
      <w:r w:rsidR="00162D2E" w:rsidRPr="00100DD5">
        <w:rPr>
          <w:color w:val="767171"/>
          <w:spacing w:val="20"/>
          <w:lang w:val="es-ES"/>
        </w:rPr>
        <w:t>na (1) consulta pública de la Ley sobre Pagos por Servicios Ambientales en modalidad virtual, con un quórum de más de ciento cincuenta (150). </w:t>
      </w:r>
    </w:p>
    <w:p w14:paraId="537DB27A" w14:textId="77777777" w:rsidR="008B587F" w:rsidRPr="00637967" w:rsidRDefault="008B587F" w:rsidP="0089740D">
      <w:pPr>
        <w:spacing w:after="0" w:line="360" w:lineRule="auto"/>
        <w:jc w:val="both"/>
        <w:rPr>
          <w:rFonts w:eastAsia="Times New Roman" w:cs="Times New Roman"/>
          <w:color w:val="767171" w:themeColor="background2" w:themeShade="80"/>
          <w:szCs w:val="24"/>
          <w:lang w:val="es-DO"/>
        </w:rPr>
      </w:pPr>
    </w:p>
    <w:p w14:paraId="1B1D5D74" w14:textId="2DA82821" w:rsidR="00DF1B27" w:rsidRPr="00DE7F7D" w:rsidRDefault="00DF1B27" w:rsidP="0089740D">
      <w:pPr>
        <w:spacing w:line="360" w:lineRule="auto"/>
        <w:rPr>
          <w:b/>
          <w:bCs/>
          <w:color w:val="767171"/>
          <w:spacing w:val="20"/>
          <w:sz w:val="28"/>
          <w:szCs w:val="28"/>
          <w:lang w:val="es-DO"/>
        </w:rPr>
      </w:pPr>
      <w:r>
        <w:rPr>
          <w:b/>
          <w:bCs/>
          <w:color w:val="767171"/>
          <w:spacing w:val="20"/>
          <w:sz w:val="28"/>
          <w:szCs w:val="28"/>
          <w:lang w:val="es-DO"/>
        </w:rPr>
        <w:t>Fiscalización y Gestión de Riesgos</w:t>
      </w:r>
    </w:p>
    <w:p w14:paraId="26F38ED8" w14:textId="77777777" w:rsidR="000155FD" w:rsidRPr="003A68BB" w:rsidRDefault="000155FD" w:rsidP="000155FD">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Dentro de las acciones relevantes del año 2022</w:t>
      </w:r>
      <w:r w:rsidRPr="00746F77">
        <w:rPr>
          <w:rFonts w:eastAsia="Calibri" w:cs="Times New Roman"/>
          <w:color w:val="767171"/>
          <w:spacing w:val="20"/>
          <w:szCs w:val="24"/>
          <w:lang w:val="es-DO"/>
        </w:rPr>
        <w:t xml:space="preserve"> </w:t>
      </w:r>
      <w:r>
        <w:rPr>
          <w:rFonts w:eastAsia="Calibri" w:cs="Times New Roman"/>
          <w:color w:val="767171"/>
          <w:spacing w:val="20"/>
          <w:szCs w:val="24"/>
          <w:lang w:val="es-DO"/>
        </w:rPr>
        <w:t>en materia</w:t>
      </w:r>
      <w:r w:rsidRPr="00746F77">
        <w:rPr>
          <w:rFonts w:eastAsia="Calibri" w:cs="Times New Roman"/>
          <w:color w:val="767171"/>
          <w:spacing w:val="20"/>
          <w:szCs w:val="24"/>
          <w:lang w:val="es-DO"/>
        </w:rPr>
        <w:t xml:space="preserve"> de Fiscalización y Gestión de Riesgos</w:t>
      </w:r>
      <w:r>
        <w:rPr>
          <w:rFonts w:eastAsia="Calibri" w:cs="Times New Roman"/>
          <w:color w:val="767171"/>
          <w:spacing w:val="20"/>
          <w:szCs w:val="24"/>
          <w:lang w:val="es-DO"/>
        </w:rPr>
        <w:t>, a fin</w:t>
      </w:r>
      <w:r w:rsidRPr="003A68BB">
        <w:rPr>
          <w:rFonts w:eastAsia="Calibri" w:cs="Times New Roman"/>
          <w:color w:val="767171"/>
          <w:spacing w:val="20"/>
          <w:szCs w:val="24"/>
          <w:lang w:val="es-DO"/>
        </w:rPr>
        <w:t xml:space="preserve"> de prevenir, mitigar y reducir los daños, ilícitos y amenazas ambientales a través del establecimiento de sistemas de gestión de riesgos, atención a emergencias y fiscalización de las disposiciones establecidas en la Ley General Núm. 64-00 sobre Medio Ambiente y Recursos Naturales, del 18 de agosto de 2000, así como cualquier otra disposición, norma o regulación que emane del Ministerio Medio Ambiente y Recursos Naturales o Presidencia de la Republica Dominicana.</w:t>
      </w:r>
    </w:p>
    <w:p w14:paraId="68BBAB17" w14:textId="77777777" w:rsidR="000155FD" w:rsidRPr="00085386" w:rsidRDefault="000155FD" w:rsidP="000155FD">
      <w:pPr>
        <w:spacing w:line="360" w:lineRule="auto"/>
        <w:jc w:val="both"/>
        <w:rPr>
          <w:rFonts w:eastAsia="Calibri" w:cs="Times New Roman"/>
          <w:b/>
          <w:color w:val="767171"/>
          <w:spacing w:val="20"/>
          <w:szCs w:val="24"/>
          <w:lang w:val="es-CO"/>
        </w:rPr>
      </w:pPr>
      <w:r>
        <w:rPr>
          <w:rFonts w:eastAsia="Calibri" w:cs="Times New Roman"/>
          <w:b/>
          <w:color w:val="767171"/>
          <w:spacing w:val="20"/>
          <w:szCs w:val="24"/>
          <w:lang w:val="es-CO"/>
        </w:rPr>
        <w:t xml:space="preserve">Desempeño </w:t>
      </w:r>
      <w:r w:rsidRPr="00085386">
        <w:rPr>
          <w:rFonts w:eastAsia="Calibri" w:cs="Times New Roman"/>
          <w:b/>
          <w:color w:val="767171"/>
          <w:spacing w:val="20"/>
          <w:szCs w:val="24"/>
          <w:lang w:val="es-CO"/>
        </w:rPr>
        <w:t xml:space="preserve">de </w:t>
      </w:r>
      <w:r>
        <w:rPr>
          <w:rFonts w:eastAsia="Calibri" w:cs="Times New Roman"/>
          <w:b/>
          <w:color w:val="767171"/>
          <w:spacing w:val="20"/>
          <w:szCs w:val="24"/>
          <w:lang w:val="es-CO"/>
        </w:rPr>
        <w:t>F</w:t>
      </w:r>
      <w:r w:rsidRPr="00085386">
        <w:rPr>
          <w:rFonts w:eastAsia="Calibri" w:cs="Times New Roman"/>
          <w:b/>
          <w:color w:val="767171"/>
          <w:spacing w:val="20"/>
          <w:szCs w:val="24"/>
          <w:lang w:val="es-CO"/>
        </w:rPr>
        <w:t>iscalización</w:t>
      </w:r>
    </w:p>
    <w:p w14:paraId="029F7B29" w14:textId="77777777" w:rsidR="000155FD" w:rsidRPr="00EA41A0"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EA41A0">
        <w:rPr>
          <w:rFonts w:eastAsia="Calibri" w:cs="Times New Roman"/>
          <w:color w:val="767171"/>
          <w:spacing w:val="20"/>
          <w:szCs w:val="24"/>
          <w:lang w:val="es-DO"/>
        </w:rPr>
        <w:t xml:space="preserve">Para cumplir con la función de fiscalización se desplegaron las siguientes actividades: </w:t>
      </w:r>
    </w:p>
    <w:p w14:paraId="3B44734A" w14:textId="77777777" w:rsidR="000155FD" w:rsidRPr="003A68BB" w:rsidRDefault="000155FD" w:rsidP="000155FD">
      <w:pPr>
        <w:pBdr>
          <w:top w:val="nil"/>
          <w:left w:val="nil"/>
          <w:bottom w:val="nil"/>
          <w:right w:val="nil"/>
          <w:between w:val="nil"/>
        </w:pBdr>
        <w:spacing w:line="360" w:lineRule="auto"/>
        <w:jc w:val="center"/>
        <w:rPr>
          <w:rFonts w:eastAsia="Times New Roman" w:cs="Times New Roman"/>
          <w:b/>
          <w:bCs/>
          <w:color w:val="767171"/>
          <w:szCs w:val="24"/>
          <w:lang w:val="es-DO"/>
        </w:rPr>
      </w:pPr>
      <w:r w:rsidRPr="003A68BB">
        <w:rPr>
          <w:rFonts w:eastAsia="Times New Roman" w:cs="Times New Roman"/>
          <w:b/>
          <w:bCs/>
          <w:color w:val="767171"/>
          <w:szCs w:val="24"/>
          <w:lang w:val="es-DO"/>
        </w:rPr>
        <w:t>Actividades de fiscalización ambiental al 10 de diciembre de 2022</w:t>
      </w:r>
    </w:p>
    <w:tbl>
      <w:tblPr>
        <w:tblW w:w="6129" w:type="dxa"/>
        <w:jc w:val="center"/>
        <w:tblCellMar>
          <w:top w:w="15" w:type="dxa"/>
          <w:left w:w="70" w:type="dxa"/>
          <w:bottom w:w="15" w:type="dxa"/>
          <w:right w:w="70" w:type="dxa"/>
        </w:tblCellMar>
        <w:tblLook w:val="04A0" w:firstRow="1" w:lastRow="0" w:firstColumn="1" w:lastColumn="0" w:noHBand="0" w:noVBand="1"/>
      </w:tblPr>
      <w:tblGrid>
        <w:gridCol w:w="4969"/>
        <w:gridCol w:w="1160"/>
      </w:tblGrid>
      <w:tr w:rsidR="000155FD" w:rsidRPr="008343FC" w14:paraId="1F219A6A" w14:textId="77777777" w:rsidTr="00B9325E">
        <w:trPr>
          <w:trHeight w:val="269"/>
          <w:jc w:val="center"/>
        </w:trPr>
        <w:tc>
          <w:tcPr>
            <w:tcW w:w="4969" w:type="dxa"/>
            <w:tcBorders>
              <w:top w:val="single" w:sz="8" w:space="0" w:color="767171"/>
              <w:left w:val="single" w:sz="8" w:space="0" w:color="767171"/>
              <w:bottom w:val="nil"/>
              <w:right w:val="single" w:sz="8" w:space="0" w:color="767171"/>
            </w:tcBorders>
            <w:shd w:val="clear" w:color="000000" w:fill="011C50"/>
            <w:vAlign w:val="center"/>
            <w:hideMark/>
          </w:tcPr>
          <w:p w14:paraId="4C07BBD8" w14:textId="77777777" w:rsidR="000155FD" w:rsidRPr="008343FC" w:rsidRDefault="000155FD" w:rsidP="009709AA">
            <w:pPr>
              <w:spacing w:after="0" w:line="240" w:lineRule="auto"/>
              <w:jc w:val="center"/>
              <w:rPr>
                <w:rFonts w:eastAsia="Times New Roman" w:cs="Times New Roman"/>
                <w:b/>
                <w:bCs/>
                <w:color w:val="767171"/>
                <w:szCs w:val="24"/>
                <w:lang w:val="es-DO" w:eastAsia="es-DO"/>
              </w:rPr>
            </w:pPr>
            <w:r w:rsidRPr="008343FC">
              <w:rPr>
                <w:rFonts w:eastAsia="Times New Roman" w:cs="Times New Roman"/>
                <w:b/>
                <w:bCs/>
                <w:color w:val="767171"/>
                <w:szCs w:val="24"/>
                <w:lang w:val="es-DO" w:eastAsia="es-DO"/>
              </w:rPr>
              <w:t xml:space="preserve">Actividad </w:t>
            </w:r>
          </w:p>
        </w:tc>
        <w:tc>
          <w:tcPr>
            <w:tcW w:w="1159" w:type="dxa"/>
            <w:tcBorders>
              <w:top w:val="single" w:sz="8" w:space="0" w:color="767171"/>
              <w:left w:val="single" w:sz="8" w:space="0" w:color="767171"/>
              <w:bottom w:val="nil"/>
              <w:right w:val="single" w:sz="8" w:space="0" w:color="767171"/>
            </w:tcBorders>
            <w:shd w:val="clear" w:color="000000" w:fill="011C50"/>
            <w:vAlign w:val="center"/>
            <w:hideMark/>
          </w:tcPr>
          <w:p w14:paraId="5FBE35C4" w14:textId="77777777" w:rsidR="000155FD" w:rsidRPr="008343FC" w:rsidRDefault="000155FD" w:rsidP="009709AA">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Cantidad</w:t>
            </w:r>
            <w:r w:rsidRPr="008343FC">
              <w:rPr>
                <w:rFonts w:eastAsia="Times New Roman" w:cs="Times New Roman"/>
                <w:b/>
                <w:bCs/>
                <w:color w:val="767171"/>
                <w:szCs w:val="24"/>
                <w:lang w:val="es-DO" w:eastAsia="es-DO"/>
              </w:rPr>
              <w:t xml:space="preserve"> </w:t>
            </w:r>
          </w:p>
        </w:tc>
      </w:tr>
      <w:tr w:rsidR="000155FD" w:rsidRPr="008343FC" w14:paraId="45058D69" w14:textId="77777777" w:rsidTr="00B9325E">
        <w:trPr>
          <w:trHeight w:val="283"/>
          <w:jc w:val="center"/>
        </w:trPr>
        <w:tc>
          <w:tcPr>
            <w:tcW w:w="4969" w:type="dxa"/>
            <w:tcBorders>
              <w:top w:val="nil"/>
              <w:left w:val="single" w:sz="8" w:space="0" w:color="767171"/>
              <w:bottom w:val="single" w:sz="8" w:space="0" w:color="767171"/>
              <w:right w:val="single" w:sz="8" w:space="0" w:color="767171"/>
            </w:tcBorders>
            <w:shd w:val="clear" w:color="000000" w:fill="FFFFFF"/>
            <w:vAlign w:val="center"/>
            <w:hideMark/>
          </w:tcPr>
          <w:p w14:paraId="672D91CC"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Registro de denuncias ambientales</w:t>
            </w:r>
          </w:p>
        </w:tc>
        <w:tc>
          <w:tcPr>
            <w:tcW w:w="1159" w:type="dxa"/>
            <w:tcBorders>
              <w:top w:val="nil"/>
              <w:left w:val="single" w:sz="8" w:space="0" w:color="767171"/>
              <w:bottom w:val="single" w:sz="8" w:space="0" w:color="767171"/>
              <w:right w:val="single" w:sz="8" w:space="0" w:color="767171"/>
            </w:tcBorders>
            <w:shd w:val="clear" w:color="000000" w:fill="FFFFFF"/>
            <w:vAlign w:val="center"/>
            <w:hideMark/>
          </w:tcPr>
          <w:p w14:paraId="5A3F2F47"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294</w:t>
            </w:r>
          </w:p>
        </w:tc>
      </w:tr>
      <w:tr w:rsidR="000155FD" w:rsidRPr="008343FC" w14:paraId="47FC260C" w14:textId="77777777" w:rsidTr="00B9325E">
        <w:trPr>
          <w:trHeight w:val="552"/>
          <w:jc w:val="center"/>
        </w:trPr>
        <w:tc>
          <w:tcPr>
            <w:tcW w:w="4969" w:type="dxa"/>
            <w:tcBorders>
              <w:top w:val="nil"/>
              <w:left w:val="single" w:sz="8" w:space="0" w:color="767171"/>
              <w:bottom w:val="single" w:sz="8" w:space="0" w:color="767171"/>
              <w:right w:val="single" w:sz="8" w:space="0" w:color="767171"/>
            </w:tcBorders>
            <w:shd w:val="clear" w:color="000000" w:fill="FFFFFF"/>
            <w:vAlign w:val="center"/>
            <w:hideMark/>
          </w:tcPr>
          <w:p w14:paraId="010ECE17"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Realización de visitas de atención a denuncias y daños ambientales</w:t>
            </w:r>
          </w:p>
        </w:tc>
        <w:tc>
          <w:tcPr>
            <w:tcW w:w="1159" w:type="dxa"/>
            <w:tcBorders>
              <w:top w:val="nil"/>
              <w:left w:val="single" w:sz="8" w:space="0" w:color="767171"/>
              <w:bottom w:val="single" w:sz="8" w:space="0" w:color="767171"/>
              <w:right w:val="single" w:sz="8" w:space="0" w:color="767171"/>
            </w:tcBorders>
            <w:shd w:val="clear" w:color="000000" w:fill="FFFFFF"/>
            <w:vAlign w:val="center"/>
            <w:hideMark/>
          </w:tcPr>
          <w:p w14:paraId="3004ECC6"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119</w:t>
            </w:r>
          </w:p>
        </w:tc>
      </w:tr>
      <w:tr w:rsidR="000155FD" w:rsidRPr="008343FC" w14:paraId="1DC68FB5" w14:textId="77777777" w:rsidTr="00B9325E">
        <w:trPr>
          <w:trHeight w:val="283"/>
          <w:jc w:val="center"/>
        </w:trPr>
        <w:tc>
          <w:tcPr>
            <w:tcW w:w="4969" w:type="dxa"/>
            <w:tcBorders>
              <w:top w:val="nil"/>
              <w:left w:val="single" w:sz="8" w:space="0" w:color="767171"/>
              <w:bottom w:val="single" w:sz="8" w:space="0" w:color="767171"/>
              <w:right w:val="single" w:sz="8" w:space="0" w:color="767171"/>
            </w:tcBorders>
            <w:shd w:val="clear" w:color="000000" w:fill="FFFFFF"/>
            <w:vAlign w:val="center"/>
            <w:hideMark/>
          </w:tcPr>
          <w:p w14:paraId="2F4C6F97"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Casos cerrados</w:t>
            </w:r>
          </w:p>
        </w:tc>
        <w:tc>
          <w:tcPr>
            <w:tcW w:w="1159" w:type="dxa"/>
            <w:tcBorders>
              <w:top w:val="nil"/>
              <w:left w:val="single" w:sz="8" w:space="0" w:color="767171"/>
              <w:bottom w:val="single" w:sz="8" w:space="0" w:color="767171"/>
              <w:right w:val="single" w:sz="8" w:space="0" w:color="767171"/>
            </w:tcBorders>
            <w:shd w:val="clear" w:color="000000" w:fill="FFFFFF"/>
            <w:vAlign w:val="center"/>
            <w:hideMark/>
          </w:tcPr>
          <w:p w14:paraId="2261D21E"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134</w:t>
            </w:r>
          </w:p>
        </w:tc>
      </w:tr>
      <w:tr w:rsidR="000155FD" w:rsidRPr="008343FC" w14:paraId="52417DCA" w14:textId="77777777" w:rsidTr="00B9325E">
        <w:trPr>
          <w:trHeight w:val="283"/>
          <w:jc w:val="center"/>
        </w:trPr>
        <w:tc>
          <w:tcPr>
            <w:tcW w:w="4969" w:type="dxa"/>
            <w:tcBorders>
              <w:top w:val="nil"/>
              <w:left w:val="single" w:sz="8" w:space="0" w:color="767171"/>
              <w:bottom w:val="single" w:sz="8" w:space="0" w:color="767171"/>
              <w:right w:val="single" w:sz="8" w:space="0" w:color="767171"/>
            </w:tcBorders>
            <w:shd w:val="clear" w:color="000000" w:fill="FFFFFF"/>
            <w:vAlign w:val="center"/>
            <w:hideMark/>
          </w:tcPr>
          <w:p w14:paraId="6583DF2E"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 xml:space="preserve">Talleres de capacitación </w:t>
            </w:r>
          </w:p>
        </w:tc>
        <w:tc>
          <w:tcPr>
            <w:tcW w:w="1159" w:type="dxa"/>
            <w:tcBorders>
              <w:top w:val="nil"/>
              <w:left w:val="single" w:sz="8" w:space="0" w:color="767171"/>
              <w:bottom w:val="single" w:sz="8" w:space="0" w:color="767171"/>
              <w:right w:val="single" w:sz="8" w:space="0" w:color="767171"/>
            </w:tcBorders>
            <w:shd w:val="clear" w:color="000000" w:fill="FFFFFF"/>
            <w:vAlign w:val="center"/>
            <w:hideMark/>
          </w:tcPr>
          <w:p w14:paraId="0F15CC0B" w14:textId="77777777" w:rsidR="000155FD" w:rsidRPr="008343FC" w:rsidRDefault="000155FD" w:rsidP="009709AA">
            <w:pPr>
              <w:spacing w:after="0" w:line="240" w:lineRule="auto"/>
              <w:jc w:val="center"/>
              <w:rPr>
                <w:rFonts w:eastAsia="Times New Roman" w:cs="Times New Roman"/>
                <w:color w:val="595959"/>
                <w:szCs w:val="24"/>
                <w:lang w:val="es-DO" w:eastAsia="es-DO"/>
              </w:rPr>
            </w:pPr>
            <w:r w:rsidRPr="008343FC">
              <w:rPr>
                <w:rFonts w:eastAsia="Times New Roman" w:cs="Times New Roman"/>
                <w:color w:val="595959"/>
                <w:szCs w:val="24"/>
                <w:lang w:val="es-DO" w:eastAsia="es-DO"/>
              </w:rPr>
              <w:t>10</w:t>
            </w:r>
          </w:p>
        </w:tc>
      </w:tr>
      <w:tr w:rsidR="000155FD" w:rsidRPr="00E17B63" w14:paraId="11C307BF" w14:textId="77777777" w:rsidTr="00B9325E">
        <w:trPr>
          <w:trHeight w:val="539"/>
          <w:jc w:val="center"/>
        </w:trPr>
        <w:tc>
          <w:tcPr>
            <w:tcW w:w="6129" w:type="dxa"/>
            <w:gridSpan w:val="2"/>
            <w:tcBorders>
              <w:top w:val="single" w:sz="8" w:space="0" w:color="767171"/>
              <w:left w:val="nil"/>
              <w:bottom w:val="nil"/>
              <w:right w:val="nil"/>
            </w:tcBorders>
            <w:vAlign w:val="center"/>
            <w:hideMark/>
          </w:tcPr>
          <w:p w14:paraId="35838646" w14:textId="77777777" w:rsidR="000155FD" w:rsidRPr="008343FC" w:rsidRDefault="000155FD" w:rsidP="009709AA">
            <w:pPr>
              <w:spacing w:after="0" w:line="240" w:lineRule="auto"/>
              <w:rPr>
                <w:rFonts w:eastAsia="Times New Roman" w:cs="Times New Roman"/>
                <w:i/>
                <w:iCs/>
                <w:color w:val="767171"/>
                <w:sz w:val="20"/>
                <w:szCs w:val="20"/>
                <w:lang w:val="es-DO" w:eastAsia="es-DO"/>
              </w:rPr>
            </w:pPr>
            <w:r>
              <w:rPr>
                <w:rFonts w:eastAsia="Times New Roman" w:cs="Times New Roman"/>
                <w:i/>
                <w:iCs/>
                <w:color w:val="767171"/>
                <w:sz w:val="20"/>
                <w:szCs w:val="20"/>
                <w:lang w:val="es-DO" w:eastAsia="es-DO"/>
              </w:rPr>
              <w:t>F</w:t>
            </w:r>
            <w:r w:rsidRPr="008343FC">
              <w:rPr>
                <w:rFonts w:eastAsia="Times New Roman" w:cs="Times New Roman"/>
                <w:i/>
                <w:iCs/>
                <w:color w:val="767171"/>
                <w:sz w:val="20"/>
                <w:szCs w:val="20"/>
                <w:lang w:val="es-DO" w:eastAsia="es-DO"/>
              </w:rPr>
              <w:t>uente: Dirección de Fiscalización y Gestión de Riesgos</w:t>
            </w:r>
            <w:r>
              <w:rPr>
                <w:rFonts w:eastAsia="Times New Roman" w:cs="Times New Roman"/>
                <w:i/>
                <w:iCs/>
                <w:color w:val="767171"/>
                <w:sz w:val="20"/>
                <w:szCs w:val="20"/>
                <w:lang w:val="es-DO" w:eastAsia="es-DO"/>
              </w:rPr>
              <w:t>, MMARN</w:t>
            </w:r>
            <w:r w:rsidRPr="008343FC">
              <w:rPr>
                <w:rFonts w:eastAsia="Times New Roman" w:cs="Times New Roman"/>
                <w:i/>
                <w:iCs/>
                <w:color w:val="767171"/>
                <w:sz w:val="20"/>
                <w:szCs w:val="20"/>
                <w:lang w:val="es-DO" w:eastAsia="es-DO"/>
              </w:rPr>
              <w:t>.</w:t>
            </w:r>
          </w:p>
        </w:tc>
      </w:tr>
    </w:tbl>
    <w:p w14:paraId="020CD579" w14:textId="2D6C9A17" w:rsidR="000155FD" w:rsidRDefault="00134EE6" w:rsidP="000155FD">
      <w:pPr>
        <w:pBdr>
          <w:top w:val="nil"/>
          <w:left w:val="nil"/>
          <w:bottom w:val="nil"/>
          <w:right w:val="nil"/>
          <w:between w:val="nil"/>
        </w:pBdr>
        <w:spacing w:line="360" w:lineRule="auto"/>
        <w:jc w:val="both"/>
        <w:rPr>
          <w:rFonts w:eastAsia="Times New Roman" w:cs="Times New Roman"/>
          <w:color w:val="767171"/>
          <w:szCs w:val="24"/>
          <w:lang w:val="es-DO"/>
        </w:rPr>
      </w:pPr>
      <w:r>
        <w:rPr>
          <w:noProof/>
          <w:lang w:val="es-ES" w:eastAsia="es-ES"/>
        </w:rPr>
        <w:drawing>
          <wp:inline distT="0" distB="0" distL="0" distR="0" wp14:anchorId="3A6026E4" wp14:editId="65F6071A">
            <wp:extent cx="5029200" cy="2003425"/>
            <wp:effectExtent l="0" t="0" r="0" b="0"/>
            <wp:docPr id="9" name="Gráfico 9">
              <a:extLst xmlns:a="http://schemas.openxmlformats.org/drawingml/2006/main">
                <a:ext uri="{FF2B5EF4-FFF2-40B4-BE49-F238E27FC236}">
                  <a16:creationId xmlns:a16="http://schemas.microsoft.com/office/drawing/2014/main" id="{9F4D984F-B8D2-48C5-11D7-C91FAE27E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752283" w14:textId="69B9BCC6" w:rsidR="00134EE6" w:rsidRDefault="00134EE6" w:rsidP="00134EE6">
      <w:pPr>
        <w:pBdr>
          <w:top w:val="nil"/>
          <w:left w:val="nil"/>
          <w:bottom w:val="nil"/>
          <w:right w:val="nil"/>
          <w:between w:val="nil"/>
        </w:pBdr>
        <w:spacing w:line="360" w:lineRule="auto"/>
        <w:jc w:val="center"/>
        <w:rPr>
          <w:rFonts w:eastAsia="Calibri" w:cs="Times New Roman"/>
          <w:color w:val="767171"/>
          <w:spacing w:val="20"/>
          <w:szCs w:val="24"/>
          <w:lang w:val="es-DO"/>
        </w:rPr>
      </w:pPr>
      <w:r>
        <w:rPr>
          <w:rFonts w:eastAsia="Times New Roman" w:cs="Times New Roman"/>
          <w:i/>
          <w:iCs/>
          <w:color w:val="767171"/>
          <w:sz w:val="20"/>
          <w:szCs w:val="20"/>
          <w:lang w:val="es-DO" w:eastAsia="es-DO"/>
        </w:rPr>
        <w:t>F</w:t>
      </w:r>
      <w:r w:rsidRPr="008343FC">
        <w:rPr>
          <w:rFonts w:eastAsia="Times New Roman" w:cs="Times New Roman"/>
          <w:i/>
          <w:iCs/>
          <w:color w:val="767171"/>
          <w:sz w:val="20"/>
          <w:szCs w:val="20"/>
          <w:lang w:val="es-DO" w:eastAsia="es-DO"/>
        </w:rPr>
        <w:t>uente: Dirección de Fiscalización y Gestión de Riesgos</w:t>
      </w:r>
      <w:r>
        <w:rPr>
          <w:rFonts w:eastAsia="Times New Roman" w:cs="Times New Roman"/>
          <w:i/>
          <w:iCs/>
          <w:color w:val="767171"/>
          <w:sz w:val="20"/>
          <w:szCs w:val="20"/>
          <w:lang w:val="es-DO" w:eastAsia="es-DO"/>
        </w:rPr>
        <w:t>, MMARN</w:t>
      </w:r>
      <w:r w:rsidRPr="008343FC">
        <w:rPr>
          <w:rFonts w:eastAsia="Times New Roman" w:cs="Times New Roman"/>
          <w:i/>
          <w:iCs/>
          <w:color w:val="767171"/>
          <w:sz w:val="20"/>
          <w:szCs w:val="20"/>
          <w:lang w:val="es-DO" w:eastAsia="es-DO"/>
        </w:rPr>
        <w:t>.</w:t>
      </w:r>
    </w:p>
    <w:p w14:paraId="41664771" w14:textId="77777777" w:rsidR="000155FD" w:rsidRPr="00EA41A0"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EA41A0">
        <w:rPr>
          <w:rFonts w:eastAsia="Calibri" w:cs="Times New Roman"/>
          <w:color w:val="767171"/>
          <w:spacing w:val="20"/>
          <w:szCs w:val="24"/>
          <w:lang w:val="es-DO"/>
        </w:rPr>
        <w:t>Además de estas acciones, y en consonancia con el eje de acción en el marco del fortalecimiento del Sistema Nacional de Áreas Protegidas como medio para la conservación del patrimonio natural, se realizaron acciones de fiscalización en diferentes operativos y casos que buscan la protección y recuperación de las áreas protegidas, como el Monumento Natural Miguel Domingo Fuentes, el Cinturón Verde de Santo Domingo, Parque Mirador Oeste, Las Dunas de las Calderas, Reserva Antropológica Cuevas de Borbón o del Pomier, Reserva Forestal Loma Novillero, Parque Nacional Cotubanamá, Parque Nacional Francisco Alberto Camaño, Parque Nacional Montaña La Humeadora, Parque Nacional Submarino La Caleta, Reserva Científica Loma Quita Espuela, Parque Nacional Luis Quinn, Parque Las Malvinas, entre otros.</w:t>
      </w:r>
    </w:p>
    <w:p w14:paraId="0BCF94A5" w14:textId="77777777" w:rsidR="000155FD" w:rsidRPr="00EA41A0"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EA41A0">
        <w:rPr>
          <w:rFonts w:eastAsia="Calibri" w:cs="Times New Roman"/>
          <w:color w:val="767171"/>
          <w:spacing w:val="20"/>
          <w:szCs w:val="24"/>
          <w:lang w:val="es-DO"/>
        </w:rPr>
        <w:t xml:space="preserve">Adicional a estos operativos y casos, se brindó soporte en materia de fiscalización para la recuperación del margen de protección de 60 metros en la Playa Caracoles, Monte Río y Hatillo en Azua, Costa Verde y la Caleta en Santo Domingo Oeste, las Canas en Espaillat, Playa Juan Dolio en San Pedro de Macorís, Puerto Plata contribuyendo con la recuperación del margen de protección de playas y costas. </w:t>
      </w:r>
    </w:p>
    <w:p w14:paraId="35863936" w14:textId="77777777" w:rsidR="000155FD" w:rsidRPr="00EA41A0"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EA41A0">
        <w:rPr>
          <w:rFonts w:eastAsia="Calibri" w:cs="Times New Roman"/>
          <w:color w:val="767171"/>
          <w:spacing w:val="20"/>
          <w:szCs w:val="24"/>
          <w:lang w:val="es-DO"/>
        </w:rPr>
        <w:t xml:space="preserve">Para aportar a las inspecciones de fiscalización en el área de Recursos Mineros, con alta incidencia de ilícitos o daños ambientales, se realizaron operativos en conjunto con el Servicio Nacional de Protección Ambiental (SENPA) en la zona de Lechería, Santo Domingo Oeste-San Cristóbal, que ha sido afectado por diversos proyectos de extracción de material de áridos en un estado de irregularidad. También se realizó un operativo en la Provincia Peravia a todos los centros de acopios de materiales, con el objetivo de identificar la procedencia e identificar posibles ilícitos a raíz de las denuncias de extracciones ilegales al Monumento Natural Dunas de las Calderas y sus alrededores. Se realizó también un levantamiento de todos los proyectos de extracción de áridos en Loma La Bestia, Puerto Plata, la Cuenca del Artibonito, La Altagracia, Espaillat, Monseñor Nouel, entre otros.  </w:t>
      </w:r>
    </w:p>
    <w:p w14:paraId="794D9A17" w14:textId="77777777" w:rsidR="000155FD" w:rsidRPr="00EA41A0"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En el marco del</w:t>
      </w:r>
      <w:r w:rsidRPr="00EA41A0">
        <w:rPr>
          <w:rFonts w:eastAsia="Calibri" w:cs="Times New Roman"/>
          <w:color w:val="767171"/>
          <w:spacing w:val="20"/>
          <w:szCs w:val="24"/>
          <w:lang w:val="es-DO"/>
        </w:rPr>
        <w:t xml:space="preserve"> componente educativo, fortaleciendo la capacidad de respuesta de vigilancia y denuncias ambientales a través de diez (10) espacios de formación dirigido a los miembros de la Policía Municipal, oficiales superiores de las Fuerzas Armadas, directores provinciales, y administradores y guardaparques de áreas protegidas, en los procedimientos de vigilancia, denuncias ante ilícitos ambientales y sobre las generalidades de la Ley Núm. 64-00.</w:t>
      </w:r>
    </w:p>
    <w:p w14:paraId="0F581FE9" w14:textId="77777777" w:rsidR="00B612CB" w:rsidRDefault="00B612CB"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B612CB">
        <w:rPr>
          <w:rFonts w:eastAsia="Calibri" w:cs="Times New Roman"/>
          <w:color w:val="767171"/>
          <w:spacing w:val="20"/>
          <w:szCs w:val="24"/>
          <w:lang w:val="es-DO"/>
        </w:rPr>
        <w:t>Coordinación entre la Procuraduría General de la República, Servicio Nacional de Protección Ambiental y el MMARN para una efectiva persecución y sanción de los delitos que afecten los recursos naturales y, por consiguiente, amenacen aspectos como la seguridad hídrica y la sostenibilidad económica de República Dominicana.</w:t>
      </w:r>
    </w:p>
    <w:p w14:paraId="311D5D84" w14:textId="0C1EA978" w:rsidR="000155FD" w:rsidRPr="00EA41A0"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EA41A0">
        <w:rPr>
          <w:rFonts w:eastAsia="Calibri" w:cs="Times New Roman"/>
          <w:color w:val="767171"/>
          <w:spacing w:val="20"/>
          <w:szCs w:val="24"/>
          <w:lang w:val="es-DO"/>
        </w:rPr>
        <w:t xml:space="preserve">En el componente de la revisión y actualización de procedimientos e instrumentos de fiscalización y supervisión ambiental, se realizaron acciones para la construcción de capacidades institucionales que mejoran los servicios prestados a la ciudadanía: </w:t>
      </w:r>
    </w:p>
    <w:p w14:paraId="4E995FDA" w14:textId="77777777" w:rsidR="000155FD" w:rsidRPr="0088638B"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88638B">
        <w:rPr>
          <w:rFonts w:eastAsia="Calibri" w:cs="Times New Roman"/>
          <w:color w:val="767171"/>
          <w:spacing w:val="20"/>
          <w:szCs w:val="24"/>
          <w:lang w:val="es-DO"/>
        </w:rPr>
        <w:t xml:space="preserve">Se </w:t>
      </w:r>
      <w:r>
        <w:rPr>
          <w:rFonts w:eastAsia="Calibri" w:cs="Times New Roman"/>
          <w:color w:val="767171"/>
          <w:spacing w:val="20"/>
          <w:szCs w:val="24"/>
          <w:lang w:val="es-DO"/>
        </w:rPr>
        <w:t>participó</w:t>
      </w:r>
      <w:r w:rsidRPr="0088638B">
        <w:rPr>
          <w:rFonts w:eastAsia="Calibri" w:cs="Times New Roman"/>
          <w:color w:val="767171"/>
          <w:spacing w:val="20"/>
          <w:szCs w:val="24"/>
          <w:lang w:val="es-DO"/>
        </w:rPr>
        <w:t xml:space="preserve"> en la mesa de trabajo conjunta con el Ministerio de Interior y Policía para la implementación de la Estrategia Integral de Seguridad Ciudadana “Mi País Seguro” en Villa Consuelo, apoyando para la regularización de los talleres y los recicladores de metal aportando a que estos establecimientos puedan realizar sus actividades sin comprometer la salud de los comunitarios. </w:t>
      </w:r>
    </w:p>
    <w:p w14:paraId="6CFF124C" w14:textId="77777777" w:rsidR="000155FD" w:rsidRPr="0088638B"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88638B">
        <w:rPr>
          <w:rFonts w:eastAsia="Calibri" w:cs="Times New Roman"/>
          <w:color w:val="767171"/>
          <w:spacing w:val="20"/>
          <w:szCs w:val="24"/>
          <w:lang w:val="es-DO"/>
        </w:rPr>
        <w:t>Mesa de coordinación con el Servicio Nacional de Protección Ambiental para dar seguimiento a los casos de fiscalización que son atendidos de manera conjunta.</w:t>
      </w:r>
    </w:p>
    <w:p w14:paraId="106DE13A" w14:textId="77777777" w:rsidR="000155FD" w:rsidRPr="007A71AF" w:rsidRDefault="000155FD" w:rsidP="000155FD">
      <w:pPr>
        <w:spacing w:line="360" w:lineRule="auto"/>
        <w:jc w:val="both"/>
        <w:rPr>
          <w:rFonts w:eastAsia="Times New Roman" w:cs="Times New Roman"/>
          <w:b/>
          <w:color w:val="767171"/>
          <w:szCs w:val="24"/>
          <w:lang w:val="es-DO"/>
        </w:rPr>
      </w:pPr>
      <w:r w:rsidRPr="007A71AF">
        <w:rPr>
          <w:rFonts w:eastAsia="Times New Roman" w:cs="Times New Roman"/>
          <w:b/>
          <w:color w:val="767171"/>
          <w:szCs w:val="24"/>
          <w:lang w:val="es-DO"/>
        </w:rPr>
        <w:t>D</w:t>
      </w:r>
      <w:r>
        <w:rPr>
          <w:rFonts w:eastAsia="Times New Roman" w:cs="Times New Roman"/>
          <w:b/>
          <w:color w:val="767171"/>
          <w:szCs w:val="24"/>
          <w:lang w:val="es-DO"/>
        </w:rPr>
        <w:t>esempeño de</w:t>
      </w:r>
      <w:r w:rsidRPr="007A71AF">
        <w:rPr>
          <w:rFonts w:eastAsia="Times New Roman" w:cs="Times New Roman"/>
          <w:b/>
          <w:color w:val="767171"/>
          <w:szCs w:val="24"/>
          <w:lang w:val="es-DO"/>
        </w:rPr>
        <w:t xml:space="preserve"> </w:t>
      </w:r>
      <w:r>
        <w:rPr>
          <w:rFonts w:eastAsia="Times New Roman" w:cs="Times New Roman"/>
          <w:b/>
          <w:color w:val="767171"/>
          <w:szCs w:val="24"/>
          <w:lang w:val="es-DO"/>
        </w:rPr>
        <w:t>G</w:t>
      </w:r>
      <w:r w:rsidRPr="007A71AF">
        <w:rPr>
          <w:rFonts w:eastAsia="Times New Roman" w:cs="Times New Roman"/>
          <w:b/>
          <w:color w:val="767171"/>
          <w:szCs w:val="24"/>
          <w:lang w:val="es-DO"/>
        </w:rPr>
        <w:t xml:space="preserve">estión de </w:t>
      </w:r>
      <w:r>
        <w:rPr>
          <w:rFonts w:eastAsia="Times New Roman" w:cs="Times New Roman"/>
          <w:b/>
          <w:color w:val="767171"/>
          <w:szCs w:val="24"/>
          <w:lang w:val="es-DO"/>
        </w:rPr>
        <w:t>R</w:t>
      </w:r>
      <w:r w:rsidRPr="007A71AF">
        <w:rPr>
          <w:rFonts w:eastAsia="Times New Roman" w:cs="Times New Roman"/>
          <w:b/>
          <w:color w:val="767171"/>
          <w:szCs w:val="24"/>
          <w:lang w:val="es-DO"/>
        </w:rPr>
        <w:t>iesgos</w:t>
      </w:r>
    </w:p>
    <w:p w14:paraId="62662C09" w14:textId="77777777" w:rsidR="000155FD" w:rsidRPr="00E762A2"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E762A2">
        <w:rPr>
          <w:rFonts w:eastAsia="Calibri" w:cs="Times New Roman"/>
          <w:color w:val="767171"/>
          <w:spacing w:val="20"/>
          <w:szCs w:val="24"/>
          <w:lang w:val="es-DO"/>
        </w:rPr>
        <w:t>La capacidad institucional de prevención, mitigación de riesgos y de respuesta ante desastres y emergencias, estuvo enfocada en el desarrollo de los siguientes esfuerzos:</w:t>
      </w:r>
    </w:p>
    <w:p w14:paraId="04B4376E" w14:textId="77777777" w:rsidR="000155FD" w:rsidRPr="00E07B11"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E07B11">
        <w:rPr>
          <w:rFonts w:eastAsia="Calibri" w:cs="Times New Roman"/>
          <w:color w:val="767171"/>
          <w:spacing w:val="20"/>
          <w:szCs w:val="24"/>
          <w:lang w:val="es-DO"/>
        </w:rPr>
        <w:t>En el marco del proyecto “Mejoramiento De Obras Públicas Para Reducir El Riesgo De Desastres - PRORESILIENCIA”, se apoyó en las actualizaciones de los documentos base de Teoría del Cambio y Marco Lógico del proyecto. También, se participó en la tercera misión de monitoreo y en las reuniones de coordinación del proyecto PRORESILIENCIA.</w:t>
      </w:r>
    </w:p>
    <w:p w14:paraId="10BF287E" w14:textId="77777777" w:rsidR="000155FD" w:rsidRPr="006E7FE0"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6E7FE0">
        <w:rPr>
          <w:rFonts w:eastAsia="Calibri" w:cs="Times New Roman"/>
          <w:color w:val="767171"/>
          <w:spacing w:val="20"/>
          <w:szCs w:val="24"/>
          <w:lang w:val="es-DO"/>
        </w:rPr>
        <w:t>Se elaboró el Resumen Ejecutivo del Reporte de Funciones del Ministerio de Medio Ambiente y Recursos Naturales ante Huracanes e informe de acción del Huracán Fiona.</w:t>
      </w:r>
    </w:p>
    <w:p w14:paraId="10811FBA" w14:textId="77777777" w:rsidR="000155FD" w:rsidRPr="00ED5D0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ED5D0A">
        <w:rPr>
          <w:rFonts w:eastAsia="Calibri" w:cs="Times New Roman"/>
          <w:color w:val="767171"/>
          <w:spacing w:val="20"/>
          <w:szCs w:val="24"/>
          <w:lang w:val="es-DO"/>
        </w:rPr>
        <w:t>Se capacitaron 68 técnicas y técnicos de las 31 provincias y el Distrito Nacional mediante tres jornadas de capacitación, una por región: en la Región Norte fueron capacitadas 34 personas (18 mujeres y 16 hombres), en la Región Sur fueron capacitadas 18 personas (11 mujeres y 7 hombres), y en la Región Este fueron capacitadas 16 personas (7 mujeres y 9 hombres). Los temas impartidos fueron respecto a términos básicos de gestión de riesgos, estrategias para la gestión de riesgos, y herramientas utilizadas para estos fines.</w:t>
      </w:r>
    </w:p>
    <w:p w14:paraId="44AACDA7" w14:textId="77777777" w:rsidR="000155FD"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CD2D4A">
        <w:rPr>
          <w:rFonts w:eastAsia="Calibri" w:cs="Times New Roman"/>
          <w:color w:val="767171"/>
          <w:spacing w:val="20"/>
          <w:szCs w:val="24"/>
          <w:lang w:val="es-DO"/>
        </w:rPr>
        <w:t>Representa</w:t>
      </w:r>
      <w:r>
        <w:rPr>
          <w:rFonts w:eastAsia="Calibri" w:cs="Times New Roman"/>
          <w:color w:val="767171"/>
          <w:spacing w:val="20"/>
          <w:szCs w:val="24"/>
          <w:lang w:val="es-DO"/>
        </w:rPr>
        <w:t>mos</w:t>
      </w:r>
      <w:r w:rsidRPr="00CD2D4A">
        <w:rPr>
          <w:rFonts w:eastAsia="Calibri" w:cs="Times New Roman"/>
          <w:color w:val="767171"/>
          <w:spacing w:val="20"/>
          <w:szCs w:val="24"/>
          <w:lang w:val="es-DO"/>
        </w:rPr>
        <w:t xml:space="preserve"> al país como punto focal en los espacios regionales e internacionales (CCAD/SICA, CEPREDENAC, ect.) en los temas de Gestión de Riesgos y adaptación al Cambio Climático</w:t>
      </w:r>
      <w:r>
        <w:rPr>
          <w:rFonts w:eastAsia="Calibri" w:cs="Times New Roman"/>
          <w:color w:val="767171"/>
          <w:spacing w:val="20"/>
          <w:szCs w:val="24"/>
          <w:lang w:val="es-DO"/>
        </w:rPr>
        <w:t>.</w:t>
      </w:r>
      <w:r w:rsidRPr="00CD2D4A">
        <w:rPr>
          <w:rFonts w:eastAsia="Calibri" w:cs="Times New Roman"/>
          <w:color w:val="767171"/>
          <w:spacing w:val="20"/>
          <w:szCs w:val="24"/>
          <w:lang w:val="es-DO"/>
        </w:rPr>
        <w:t xml:space="preserve"> </w:t>
      </w:r>
    </w:p>
    <w:p w14:paraId="67A06A83" w14:textId="0B423358" w:rsidR="000155FD" w:rsidRDefault="000155FD" w:rsidP="000155FD">
      <w:pPr>
        <w:spacing w:line="360" w:lineRule="auto"/>
        <w:jc w:val="both"/>
        <w:rPr>
          <w:rFonts w:eastAsia="Times New Roman" w:cs="Times New Roman"/>
          <w:b/>
          <w:color w:val="767171"/>
          <w:szCs w:val="24"/>
          <w:lang w:val="es-DO"/>
        </w:rPr>
      </w:pPr>
      <w:bookmarkStart w:id="36" w:name="_Hlk120103021"/>
      <w:r>
        <w:rPr>
          <w:rFonts w:eastAsia="Calibri" w:cs="Times New Roman"/>
          <w:b/>
          <w:color w:val="767171"/>
          <w:spacing w:val="20"/>
          <w:szCs w:val="24"/>
          <w:lang w:val="es-CO"/>
        </w:rPr>
        <w:t xml:space="preserve">Desempeño </w:t>
      </w:r>
      <w:r w:rsidRPr="0070069A">
        <w:rPr>
          <w:rFonts w:eastAsia="Calibri" w:cs="Times New Roman"/>
          <w:b/>
          <w:color w:val="767171"/>
          <w:spacing w:val="20"/>
          <w:szCs w:val="24"/>
          <w:lang w:val="es-CO"/>
        </w:rPr>
        <w:t xml:space="preserve">de </w:t>
      </w:r>
      <w:r w:rsidRPr="00B74408">
        <w:rPr>
          <w:rFonts w:eastAsia="Times New Roman" w:cs="Times New Roman"/>
          <w:b/>
          <w:color w:val="767171"/>
          <w:szCs w:val="24"/>
          <w:lang w:val="es-DO"/>
        </w:rPr>
        <w:t>Atención a Emergencias y Daños Ambientales</w:t>
      </w:r>
      <w:bookmarkEnd w:id="36"/>
    </w:p>
    <w:p w14:paraId="1023248B" w14:textId="77777777" w:rsidR="000155FD" w:rsidRPr="005E704C"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5E704C">
        <w:rPr>
          <w:rFonts w:eastAsia="Calibri" w:cs="Times New Roman"/>
          <w:color w:val="767171"/>
          <w:spacing w:val="20"/>
          <w:szCs w:val="24"/>
          <w:lang w:val="es-DO"/>
        </w:rPr>
        <w:t>En temas de emergencias y amenazas ambientales, el año 2022 inició con una serie de fenómenos hidrometeorológicos como sistemas frontales, vaguadas, centros de baja de presión y frentes fríos. El Departamento de Atención a Emergencias y Daños Ambientales, dentro de su función de enlace institucional con el Centro de Operaciones de Emergencias (COE), inició los protocolos y procedimientos pertinentes para la protección y conservación de las áreas protegidas, además, de la evacuación de visitantes y personal a fines de salvaguardar sus vidas y apoyo interinstitucional a solicitud de otras entidades que requieran apoyo.</w:t>
      </w:r>
    </w:p>
    <w:p w14:paraId="2F3DB320" w14:textId="77777777" w:rsidR="000155FD" w:rsidRPr="005E704C"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5E704C">
        <w:rPr>
          <w:rFonts w:eastAsia="Calibri" w:cs="Times New Roman"/>
          <w:color w:val="767171"/>
          <w:spacing w:val="20"/>
          <w:szCs w:val="24"/>
          <w:lang w:val="es-DO"/>
        </w:rPr>
        <w:t>Cada vez que se emite una alerta desde el Centro de Operaciones de Emergencias, se inicia el debido seguimiento a cada uno de los departamentos provinciales del ministerio localizados en las provincias que estén bajo alerta para ejecutar acciones consensuales bajo el Comité Provincial de Preparación, Mitigación y Respuesta (CP-PMR). Pues, cada emisión de alerta indica que entran en sesión permanente los enlaces de las instituciones que pertenecen a la Mesa de Infraestructura y Servicios Básicos del Centro de Operaciones de Emergencias.</w:t>
      </w:r>
    </w:p>
    <w:p w14:paraId="6D0DA92A" w14:textId="77777777" w:rsidR="000155FD" w:rsidRPr="005E704C"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5E704C">
        <w:rPr>
          <w:rFonts w:eastAsia="Calibri" w:cs="Times New Roman"/>
          <w:color w:val="767171"/>
          <w:spacing w:val="20"/>
          <w:szCs w:val="24"/>
          <w:lang w:val="es-DO"/>
        </w:rPr>
        <w:t xml:space="preserve">Dentro de las atribuciones del Ministerio de Medio Ambiente y Recursos Naturales en esta mesa, se incluye el reportar las acciones de prevención, mitigación y respuesta que ejerce el ministerio en sus áreas de interés y proporcionar apoyo logístico a las acciones de respuesta de otras instituciones. </w:t>
      </w:r>
    </w:p>
    <w:p w14:paraId="401FA898" w14:textId="77777777" w:rsidR="000155FD" w:rsidRPr="005E704C"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5E704C">
        <w:rPr>
          <w:rFonts w:eastAsia="Calibri" w:cs="Times New Roman"/>
          <w:color w:val="767171"/>
          <w:spacing w:val="20"/>
          <w:szCs w:val="24"/>
          <w:lang w:val="es-DO"/>
        </w:rPr>
        <w:t>De los diferentes eventos hidrometeorológicos que afectaron al país durante este año, el más impactante fue el efectuado desde el 29 de enero al 6 febrero, donde se registró un fuerte sistema frontal que llegó a afectar alrededor de veintitrés (23) provincias del país, siendo varias de estas damnificadas.</w:t>
      </w:r>
    </w:p>
    <w:p w14:paraId="19939E45" w14:textId="77777777" w:rsidR="000155FD" w:rsidRPr="005E704C"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5E704C">
        <w:rPr>
          <w:rFonts w:eastAsia="Calibri" w:cs="Times New Roman"/>
          <w:color w:val="767171"/>
          <w:spacing w:val="20"/>
          <w:szCs w:val="24"/>
          <w:lang w:val="es-DO"/>
        </w:rPr>
        <w:t>Entre las medidas tomadas por el ministerio, se destaca el cierre de las áreas protegidas de las provincias bajo alerta que estuviesen ubicadas en zona costera y balnearios vulnerables a crecidas durante todo el paso del evento. Por igual, en las provincias donde hubo más afectación, las direcciones provinciales del ministerio estuvieron realizando las siguientes acciones:</w:t>
      </w:r>
    </w:p>
    <w:p w14:paraId="4F2B88BE" w14:textId="77777777" w:rsidR="000155FD" w:rsidRPr="009D4AB7" w:rsidRDefault="000155FD" w:rsidP="000155FD">
      <w:pPr>
        <w:pBdr>
          <w:top w:val="nil"/>
          <w:left w:val="nil"/>
          <w:bottom w:val="nil"/>
          <w:right w:val="nil"/>
          <w:between w:val="nil"/>
        </w:pBdr>
        <w:spacing w:line="360" w:lineRule="auto"/>
        <w:ind w:right="-869"/>
        <w:jc w:val="both"/>
        <w:rPr>
          <w:rFonts w:eastAsia="Times New Roman" w:cs="Times New Roman"/>
          <w:b/>
          <w:bCs/>
          <w:i/>
          <w:iCs/>
          <w:color w:val="767171"/>
          <w:szCs w:val="24"/>
          <w:lang w:val="es-DO"/>
        </w:rPr>
      </w:pPr>
      <w:r w:rsidRPr="009D4AB7">
        <w:rPr>
          <w:rFonts w:eastAsia="Times New Roman" w:cs="Times New Roman"/>
          <w:b/>
          <w:bCs/>
          <w:i/>
          <w:iCs/>
          <w:color w:val="767171"/>
          <w:szCs w:val="24"/>
          <w:lang w:val="es-DO"/>
        </w:rPr>
        <w:t>En Monte Cristi:</w:t>
      </w:r>
    </w:p>
    <w:p w14:paraId="5429CC65"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Disposición del vehículo de la institución y guardaparques para llevar a los damnificados 100 raciones de comida cruda y 400 raciones de comida cocida por comedores económicos.</w:t>
      </w:r>
    </w:p>
    <w:p w14:paraId="629323B1"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Recorrido con el Cuerpo de Bomberos para la tala de árboles que representen peligro. En total se talaron siete (7) árboles.</w:t>
      </w:r>
    </w:p>
    <w:p w14:paraId="41CD37CF"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Acompañamiento a la Dirección General de Desarrollo Fronterizo para la limpieza de las cañadas que afectaron a las comunidades aledañas durante la crecida.</w:t>
      </w:r>
    </w:p>
    <w:p w14:paraId="1DF703AD" w14:textId="77777777" w:rsidR="007B453A" w:rsidRPr="00D116AA" w:rsidRDefault="007B453A" w:rsidP="007B453A">
      <w:pPr>
        <w:pStyle w:val="Prrafodelista"/>
        <w:pBdr>
          <w:top w:val="nil"/>
          <w:left w:val="nil"/>
          <w:bottom w:val="nil"/>
          <w:right w:val="nil"/>
          <w:between w:val="nil"/>
        </w:pBdr>
        <w:spacing w:line="360" w:lineRule="auto"/>
        <w:jc w:val="both"/>
        <w:rPr>
          <w:rFonts w:eastAsia="Calibri" w:cs="Times New Roman"/>
          <w:color w:val="767171"/>
          <w:spacing w:val="20"/>
          <w:szCs w:val="24"/>
          <w:lang w:val="es-DO"/>
        </w:rPr>
      </w:pPr>
    </w:p>
    <w:p w14:paraId="78E2D95C" w14:textId="77777777" w:rsidR="000155FD" w:rsidRPr="00CB3CE8" w:rsidRDefault="000155FD" w:rsidP="000155FD">
      <w:pPr>
        <w:pBdr>
          <w:top w:val="nil"/>
          <w:left w:val="nil"/>
          <w:bottom w:val="nil"/>
          <w:right w:val="nil"/>
          <w:between w:val="nil"/>
        </w:pBdr>
        <w:spacing w:line="360" w:lineRule="auto"/>
        <w:ind w:right="-869"/>
        <w:jc w:val="both"/>
        <w:rPr>
          <w:rFonts w:eastAsia="Times New Roman" w:cs="Times New Roman"/>
          <w:b/>
          <w:bCs/>
          <w:i/>
          <w:iCs/>
          <w:color w:val="767171"/>
          <w:szCs w:val="24"/>
          <w:lang w:val="es-DO"/>
        </w:rPr>
      </w:pPr>
      <w:r w:rsidRPr="00CB3CE8">
        <w:rPr>
          <w:rFonts w:eastAsia="Times New Roman" w:cs="Times New Roman"/>
          <w:b/>
          <w:bCs/>
          <w:i/>
          <w:iCs/>
          <w:color w:val="767171"/>
          <w:szCs w:val="24"/>
          <w:lang w:val="es-DO"/>
        </w:rPr>
        <w:t>En Puerto Plata:</w:t>
      </w:r>
    </w:p>
    <w:p w14:paraId="31B9A478"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Acompañamiento al Ayuntamiento Municipal de Puerto Plata en la limpieza de encarches y badenes que fueron obstruidos por los residuos sólidos depositados por las escorrentías.</w:t>
      </w:r>
    </w:p>
    <w:p w14:paraId="39E767C9"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Supervisión de las zonas afectadas por el río San Marcos con la gobernación.</w:t>
      </w:r>
    </w:p>
    <w:p w14:paraId="7D855BD6" w14:textId="77777777" w:rsidR="000155FD" w:rsidRPr="00965394" w:rsidRDefault="000155FD" w:rsidP="000155FD">
      <w:pPr>
        <w:pBdr>
          <w:top w:val="nil"/>
          <w:left w:val="nil"/>
          <w:bottom w:val="nil"/>
          <w:right w:val="nil"/>
          <w:between w:val="nil"/>
        </w:pBdr>
        <w:spacing w:line="360" w:lineRule="auto"/>
        <w:ind w:right="-869"/>
        <w:jc w:val="both"/>
        <w:rPr>
          <w:rFonts w:eastAsia="Times New Roman" w:cs="Times New Roman"/>
          <w:b/>
          <w:bCs/>
          <w:i/>
          <w:iCs/>
          <w:color w:val="767171"/>
          <w:szCs w:val="24"/>
          <w:lang w:val="es-DO"/>
        </w:rPr>
      </w:pPr>
      <w:r>
        <w:rPr>
          <w:rFonts w:eastAsia="Times New Roman" w:cs="Times New Roman"/>
          <w:b/>
          <w:bCs/>
          <w:i/>
          <w:iCs/>
          <w:color w:val="767171"/>
          <w:szCs w:val="24"/>
          <w:lang w:val="es-DO"/>
        </w:rPr>
        <w:t xml:space="preserve">En </w:t>
      </w:r>
      <w:r w:rsidRPr="00965394">
        <w:rPr>
          <w:rFonts w:eastAsia="Times New Roman" w:cs="Times New Roman"/>
          <w:b/>
          <w:bCs/>
          <w:i/>
          <w:iCs/>
          <w:color w:val="767171"/>
          <w:szCs w:val="24"/>
          <w:lang w:val="es-DO"/>
        </w:rPr>
        <w:t>Samaná</w:t>
      </w:r>
      <w:r>
        <w:rPr>
          <w:rFonts w:eastAsia="Times New Roman" w:cs="Times New Roman"/>
          <w:b/>
          <w:bCs/>
          <w:i/>
          <w:iCs/>
          <w:color w:val="767171"/>
          <w:szCs w:val="24"/>
          <w:lang w:val="es-DO"/>
        </w:rPr>
        <w:t>:</w:t>
      </w:r>
    </w:p>
    <w:p w14:paraId="00212E70"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 xml:space="preserve">Repartición de 25 raciones de comida cruda a la comunidad de La Laguna y 25 raciones de comida cruda a la comunidad de Arroyo Seco. </w:t>
      </w:r>
    </w:p>
    <w:p w14:paraId="13FF1E63"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Contribución con la limpieza del río Pueblo Viejo, extrayendo plásticos y basura.</w:t>
      </w:r>
    </w:p>
    <w:p w14:paraId="3D3D6913" w14:textId="77777777" w:rsidR="000155FD" w:rsidRPr="00B17176" w:rsidRDefault="000155FD" w:rsidP="000155FD">
      <w:pPr>
        <w:pBdr>
          <w:top w:val="nil"/>
          <w:left w:val="nil"/>
          <w:bottom w:val="nil"/>
          <w:right w:val="nil"/>
          <w:between w:val="nil"/>
        </w:pBdr>
        <w:spacing w:line="360" w:lineRule="auto"/>
        <w:ind w:right="-869"/>
        <w:jc w:val="both"/>
        <w:rPr>
          <w:rFonts w:eastAsia="Times New Roman" w:cs="Times New Roman"/>
          <w:b/>
          <w:bCs/>
          <w:i/>
          <w:iCs/>
          <w:color w:val="767171"/>
          <w:szCs w:val="24"/>
          <w:lang w:val="es-DO"/>
        </w:rPr>
      </w:pPr>
      <w:r>
        <w:rPr>
          <w:rFonts w:eastAsia="Times New Roman" w:cs="Times New Roman"/>
          <w:b/>
          <w:bCs/>
          <w:i/>
          <w:iCs/>
          <w:color w:val="767171"/>
          <w:szCs w:val="24"/>
          <w:lang w:val="es-DO"/>
        </w:rPr>
        <w:t xml:space="preserve">En </w:t>
      </w:r>
      <w:r w:rsidRPr="00B17176">
        <w:rPr>
          <w:rFonts w:eastAsia="Times New Roman" w:cs="Times New Roman"/>
          <w:b/>
          <w:bCs/>
          <w:i/>
          <w:iCs/>
          <w:color w:val="767171"/>
          <w:szCs w:val="24"/>
          <w:lang w:val="es-DO"/>
        </w:rPr>
        <w:t>Espaillat</w:t>
      </w:r>
      <w:r>
        <w:rPr>
          <w:rFonts w:eastAsia="Times New Roman" w:cs="Times New Roman"/>
          <w:b/>
          <w:bCs/>
          <w:i/>
          <w:iCs/>
          <w:color w:val="767171"/>
          <w:szCs w:val="24"/>
          <w:lang w:val="es-DO"/>
        </w:rPr>
        <w:t>:</w:t>
      </w:r>
    </w:p>
    <w:p w14:paraId="77F4CD14"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Diagnóstico de la zona inundada por el río Lambada y un levantamiento de los árboles caídos como consecuencia de los fuertes vientos.</w:t>
      </w:r>
    </w:p>
    <w:p w14:paraId="056C801D" w14:textId="77777777" w:rsidR="000155FD" w:rsidRPr="00B17176" w:rsidRDefault="000155FD" w:rsidP="000155FD">
      <w:pPr>
        <w:pBdr>
          <w:top w:val="nil"/>
          <w:left w:val="nil"/>
          <w:bottom w:val="nil"/>
          <w:right w:val="nil"/>
          <w:between w:val="nil"/>
        </w:pBdr>
        <w:spacing w:line="360" w:lineRule="auto"/>
        <w:ind w:right="-869"/>
        <w:jc w:val="both"/>
        <w:rPr>
          <w:rFonts w:eastAsia="Times New Roman" w:cs="Times New Roman"/>
          <w:b/>
          <w:bCs/>
          <w:i/>
          <w:iCs/>
          <w:color w:val="767171"/>
          <w:szCs w:val="24"/>
          <w:lang w:val="es-DO"/>
        </w:rPr>
      </w:pPr>
      <w:r>
        <w:rPr>
          <w:rFonts w:eastAsia="Times New Roman" w:cs="Times New Roman"/>
          <w:b/>
          <w:bCs/>
          <w:i/>
          <w:iCs/>
          <w:color w:val="767171"/>
          <w:szCs w:val="24"/>
          <w:lang w:val="es-DO"/>
        </w:rPr>
        <w:t>En las d</w:t>
      </w:r>
      <w:r w:rsidRPr="00B17176">
        <w:rPr>
          <w:rFonts w:eastAsia="Times New Roman" w:cs="Times New Roman"/>
          <w:b/>
          <w:bCs/>
          <w:i/>
          <w:iCs/>
          <w:color w:val="767171"/>
          <w:szCs w:val="24"/>
          <w:lang w:val="es-DO"/>
        </w:rPr>
        <w:t>emás provincias bajo alerta</w:t>
      </w:r>
      <w:r>
        <w:rPr>
          <w:rFonts w:eastAsia="Times New Roman" w:cs="Times New Roman"/>
          <w:b/>
          <w:bCs/>
          <w:i/>
          <w:iCs/>
          <w:color w:val="767171"/>
          <w:szCs w:val="24"/>
          <w:lang w:val="es-DO"/>
        </w:rPr>
        <w:t>:</w:t>
      </w:r>
    </w:p>
    <w:p w14:paraId="2E7B9827" w14:textId="77777777" w:rsidR="000155FD" w:rsidRPr="00D116AA"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Cada miembro puso a disposición sus vehículos, herramientas y personal al CP-PMR para dar apoyo a la entidad que lo requiera.</w:t>
      </w:r>
    </w:p>
    <w:p w14:paraId="5688CBCF" w14:textId="77777777" w:rsidR="000155FD" w:rsidRPr="00D116AA"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Por otra parte, el Departamento de Atención a Emergencias y Daños Ambientales recibió distintas capacitaciones en Sistema de Comando de Incidentes, impartidas por la United States Agency for International Development (USAID) y el Centro de Operaciones de Emergencias (COE). Es un sistema de gestión permite el manejo efectivo y eficiente de incidentes integrando una combinación de instalaciones, equipo, personal, procedimientos y comunicaciones que operan dentro de una estructura organizacional común, diseñada para habilitar este tipo de manejo de los incidentes.</w:t>
      </w:r>
    </w:p>
    <w:p w14:paraId="58FFB484" w14:textId="77777777" w:rsidR="000155FD" w:rsidRPr="00D116AA"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Este tipo de sistema también nos ayuda a como transferir el mando entre distintas instituciones para aquellas emergencias que a medida que crecen entran en interfaz entre instituciones que deberán actuar sin importar su jurisdicción. El Departamento de Atención a Emergencias y Daños Ambientales fue capacitado en el Manejo de Centro de Operaciones de Emergencias (MACOE), a través de USAID y el COE, a fines de que las veintidós (22) instituciones que conforman el Centro de Operaciones de Emergencia (COE) conozcan sobre las funciones del centro como un conjunto orgánico y articulado de estructuras, relaciones funcionales, métodos y procedimientos, protocolos, intersectoriales, interagenciales y territoriales (nacional, departamental, municipal), cuya finalidad sea controlar las operaciones de emergencia según su jurisdicción de manera efectiva.</w:t>
      </w:r>
    </w:p>
    <w:p w14:paraId="64BD1081" w14:textId="77777777" w:rsidR="000155FD" w:rsidRPr="00D116AA"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D116AA">
        <w:rPr>
          <w:rFonts w:eastAsia="Calibri" w:cs="Times New Roman"/>
          <w:color w:val="767171"/>
          <w:spacing w:val="20"/>
          <w:szCs w:val="24"/>
          <w:lang w:val="es-DO"/>
        </w:rPr>
        <w:t>Para este fin, se realizaron durante la primera mitad del año varias capacitaciones internas para el fortalecimiento de las capacidades en materia de atención a emergencias de diferentes entidades del ministerio, como se describe a continuación:</w:t>
      </w:r>
    </w:p>
    <w:p w14:paraId="442F1BED" w14:textId="77777777" w:rsidR="000155FD" w:rsidRPr="00761687" w:rsidRDefault="000155FD" w:rsidP="000155FD">
      <w:pPr>
        <w:pBdr>
          <w:top w:val="nil"/>
          <w:left w:val="nil"/>
          <w:bottom w:val="nil"/>
          <w:right w:val="nil"/>
          <w:between w:val="nil"/>
        </w:pBdr>
        <w:spacing w:line="360" w:lineRule="auto"/>
        <w:jc w:val="both"/>
        <w:rPr>
          <w:rFonts w:eastAsia="Calibri" w:cs="Times New Roman"/>
          <w:color w:val="767171"/>
          <w:spacing w:val="20"/>
          <w:szCs w:val="24"/>
          <w:lang w:val="es-DO"/>
        </w:rPr>
      </w:pPr>
      <w:r w:rsidRPr="00761687">
        <w:rPr>
          <w:rFonts w:eastAsia="Calibri" w:cs="Times New Roman"/>
          <w:color w:val="767171"/>
          <w:spacing w:val="20"/>
          <w:szCs w:val="24"/>
          <w:lang w:val="es-DO"/>
        </w:rPr>
        <w:t>Otras actividades que</w:t>
      </w:r>
      <w:r>
        <w:rPr>
          <w:rFonts w:eastAsia="Calibri" w:cs="Times New Roman"/>
          <w:color w:val="767171"/>
          <w:spacing w:val="20"/>
          <w:szCs w:val="24"/>
          <w:lang w:val="es-DO"/>
        </w:rPr>
        <w:t xml:space="preserve"> se</w:t>
      </w:r>
      <w:r w:rsidRPr="00761687">
        <w:rPr>
          <w:rFonts w:eastAsia="Calibri" w:cs="Times New Roman"/>
          <w:color w:val="767171"/>
          <w:spacing w:val="20"/>
          <w:szCs w:val="24"/>
          <w:lang w:val="es-DO"/>
        </w:rPr>
        <w:t xml:space="preserve"> realiz</w:t>
      </w:r>
      <w:r>
        <w:rPr>
          <w:rFonts w:eastAsia="Calibri" w:cs="Times New Roman"/>
          <w:color w:val="767171"/>
          <w:spacing w:val="20"/>
          <w:szCs w:val="24"/>
          <w:lang w:val="es-DO"/>
        </w:rPr>
        <w:t xml:space="preserve">aron </w:t>
      </w:r>
      <w:r w:rsidRPr="00761687">
        <w:rPr>
          <w:rFonts w:eastAsia="Calibri" w:cs="Times New Roman"/>
          <w:color w:val="767171"/>
          <w:spacing w:val="20"/>
          <w:szCs w:val="24"/>
          <w:lang w:val="es-DO"/>
        </w:rPr>
        <w:t>durante el año 2022 son las que se presentan a continuación:</w:t>
      </w:r>
    </w:p>
    <w:p w14:paraId="5E4F1EA0" w14:textId="77777777" w:rsidR="000155FD" w:rsidRPr="00761687"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761687">
        <w:rPr>
          <w:rFonts w:eastAsia="Calibri" w:cs="Times New Roman"/>
          <w:color w:val="767171"/>
          <w:spacing w:val="20"/>
          <w:szCs w:val="24"/>
          <w:lang w:val="es-DO"/>
        </w:rPr>
        <w:t>Participación mensual como miembro de la Red de Preparación en Emergencias y Ambiente del Programa de las Naciones Unidas para el Medio Ambiente (PNUMA), cuyo objetivo fue el fortalecimiento de la resiliencia a los impactos ambientales de las emergencias en América Latina y el Caribe.</w:t>
      </w:r>
    </w:p>
    <w:p w14:paraId="1C56BD90" w14:textId="77777777" w:rsidR="000155FD"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761687">
        <w:rPr>
          <w:rFonts w:eastAsia="Calibri" w:cs="Times New Roman"/>
          <w:color w:val="767171"/>
          <w:spacing w:val="20"/>
          <w:szCs w:val="24"/>
          <w:lang w:val="es-DO"/>
        </w:rPr>
        <w:t>Realización del simulacro de incendio en la sede central del Ministerio de Medio Ambiente y Recursos Naturales. Dentro del marco de fortalecimiento de capacidades de la institución.</w:t>
      </w:r>
    </w:p>
    <w:p w14:paraId="46B30432" w14:textId="77777777" w:rsidR="000155FD"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761687">
        <w:rPr>
          <w:rFonts w:eastAsia="Calibri" w:cs="Times New Roman"/>
          <w:color w:val="767171"/>
          <w:spacing w:val="20"/>
          <w:szCs w:val="24"/>
          <w:lang w:val="es-DO"/>
        </w:rPr>
        <w:t>Finalización de la elaboración del Plan de Contingencias de la Sede Central del Ministerio. Dicho documento posee los diferentes protocolos de actuación que deberán ejercer los colaboradores y los diferentes equipos de emergencias que conforma el ministerio para casos de huracán, terremoto e incendio.</w:t>
      </w:r>
    </w:p>
    <w:p w14:paraId="5CB4C58F" w14:textId="77777777" w:rsidR="000155FD" w:rsidRPr="00761687"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761687">
        <w:rPr>
          <w:rFonts w:eastAsia="Calibri" w:cs="Times New Roman"/>
          <w:color w:val="767171"/>
          <w:spacing w:val="20"/>
          <w:szCs w:val="24"/>
          <w:lang w:val="es-DO"/>
        </w:rPr>
        <w:t xml:space="preserve">Participación en el Operativo Semana Santa 2022. Durante dicha semana, el país estuvo siendo impactado por un sistema frontal el cual ponía en peligro a los dominicanos y extranjeros que durante el asueto de Semana Santa salían a recrearse en balnearios y montañas. Conforme a las disposiciones emitidas por el Centro de Operaciones de Emergencia (COE) por posibles crecidas de ríos, arroyos y cañadas, así como inundaciones </w:t>
      </w:r>
      <w:r w:rsidRPr="00C72B91">
        <w:rPr>
          <w:color w:val="767171"/>
          <w:spacing w:val="20"/>
          <w:lang w:val="es-ES"/>
        </w:rPr>
        <w:t>urbanas</w:t>
      </w:r>
      <w:r w:rsidRPr="00761687">
        <w:rPr>
          <w:rFonts w:eastAsia="Calibri" w:cs="Times New Roman"/>
          <w:color w:val="767171"/>
          <w:spacing w:val="20"/>
          <w:szCs w:val="24"/>
          <w:lang w:val="es-DO"/>
        </w:rPr>
        <w:t xml:space="preserve"> y repentinas, quedaron clausurados los siguientes balnearios y áreas protegidas bajo las provincias en alerta.</w:t>
      </w:r>
    </w:p>
    <w:p w14:paraId="1E0BDF29" w14:textId="77777777" w:rsidR="000155FD"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B136E9">
        <w:rPr>
          <w:rFonts w:eastAsia="Calibri" w:cs="Times New Roman"/>
          <w:color w:val="767171"/>
          <w:spacing w:val="20"/>
          <w:szCs w:val="24"/>
          <w:lang w:val="es-DO"/>
        </w:rPr>
        <w:t>En relación con el Programa EUROCLIMA+, y conforme al cumplimiento del cuarto eje de la Estrategia Nacional de Desarrollo 2030:</w:t>
      </w:r>
    </w:p>
    <w:p w14:paraId="487CE410" w14:textId="77777777" w:rsidR="000155FD" w:rsidRPr="00B136E9" w:rsidRDefault="000155FD" w:rsidP="00331DE1">
      <w:pPr>
        <w:pStyle w:val="Prrafodelista"/>
        <w:numPr>
          <w:ilvl w:val="1"/>
          <w:numId w:val="62"/>
        </w:numPr>
        <w:pBdr>
          <w:top w:val="nil"/>
          <w:left w:val="nil"/>
          <w:bottom w:val="nil"/>
          <w:right w:val="nil"/>
          <w:between w:val="nil"/>
        </w:pBdr>
        <w:spacing w:line="360" w:lineRule="auto"/>
        <w:ind w:left="1434" w:hanging="357"/>
        <w:jc w:val="both"/>
        <w:rPr>
          <w:rFonts w:eastAsia="Calibri" w:cs="Times New Roman"/>
          <w:color w:val="767171"/>
          <w:spacing w:val="20"/>
          <w:szCs w:val="24"/>
          <w:lang w:val="es-DO"/>
        </w:rPr>
      </w:pPr>
      <w:r w:rsidRPr="00B136E9">
        <w:rPr>
          <w:rFonts w:eastAsia="Times New Roman" w:cs="Times New Roman"/>
          <w:color w:val="767171"/>
          <w:szCs w:val="24"/>
          <w:lang w:val="es-MX"/>
        </w:rPr>
        <w:t>Inclusión de los protocolos y procedimientos de atención de incendios forestales en los planes de manejo de las áreas protegidas.</w:t>
      </w:r>
    </w:p>
    <w:p w14:paraId="7A460E2E" w14:textId="77777777" w:rsidR="000155FD" w:rsidRPr="003F11D0" w:rsidRDefault="000155FD" w:rsidP="00331DE1">
      <w:pPr>
        <w:pStyle w:val="Prrafodelista"/>
        <w:numPr>
          <w:ilvl w:val="1"/>
          <w:numId w:val="62"/>
        </w:numPr>
        <w:pBdr>
          <w:top w:val="nil"/>
          <w:left w:val="nil"/>
          <w:bottom w:val="nil"/>
          <w:right w:val="nil"/>
          <w:between w:val="nil"/>
        </w:pBdr>
        <w:spacing w:line="360" w:lineRule="auto"/>
        <w:ind w:left="1434" w:hanging="357"/>
        <w:jc w:val="both"/>
        <w:rPr>
          <w:rFonts w:eastAsia="Times New Roman" w:cs="Times New Roman"/>
          <w:color w:val="767171"/>
          <w:szCs w:val="24"/>
          <w:lang w:val="es-MX"/>
        </w:rPr>
      </w:pPr>
      <w:r w:rsidRPr="003F11D0">
        <w:rPr>
          <w:rFonts w:eastAsia="Times New Roman" w:cs="Times New Roman"/>
          <w:color w:val="767171"/>
          <w:szCs w:val="24"/>
          <w:lang w:val="es-MX"/>
        </w:rPr>
        <w:t>Capacitación de manejo de fuego en áreas protegidas.</w:t>
      </w:r>
    </w:p>
    <w:p w14:paraId="6C9AE8C7" w14:textId="77777777" w:rsidR="000155FD" w:rsidRPr="003F11D0" w:rsidRDefault="000155FD" w:rsidP="00331DE1">
      <w:pPr>
        <w:pStyle w:val="Prrafodelista"/>
        <w:numPr>
          <w:ilvl w:val="1"/>
          <w:numId w:val="62"/>
        </w:numPr>
        <w:pBdr>
          <w:top w:val="nil"/>
          <w:left w:val="nil"/>
          <w:bottom w:val="nil"/>
          <w:right w:val="nil"/>
          <w:between w:val="nil"/>
        </w:pBdr>
        <w:spacing w:line="360" w:lineRule="auto"/>
        <w:ind w:left="1434" w:hanging="357"/>
        <w:jc w:val="both"/>
        <w:rPr>
          <w:rFonts w:eastAsia="Times New Roman" w:cs="Times New Roman"/>
          <w:color w:val="767171"/>
          <w:szCs w:val="24"/>
          <w:lang w:val="es-MX"/>
        </w:rPr>
      </w:pPr>
      <w:r w:rsidRPr="003F11D0">
        <w:rPr>
          <w:rFonts w:eastAsia="Times New Roman" w:cs="Times New Roman"/>
          <w:color w:val="767171"/>
          <w:szCs w:val="24"/>
          <w:lang w:val="es-MX"/>
        </w:rPr>
        <w:t>Actualización del Plan de Contingencia para apoyar la intervención de Incendios Forestales elaborado con el Centro de Operaciones de Emergencias (COE).</w:t>
      </w:r>
    </w:p>
    <w:p w14:paraId="0DE1140E" w14:textId="77777777" w:rsidR="000155FD" w:rsidRPr="003F11D0" w:rsidRDefault="000155FD" w:rsidP="00331DE1">
      <w:pPr>
        <w:pStyle w:val="Prrafodelista"/>
        <w:numPr>
          <w:ilvl w:val="1"/>
          <w:numId w:val="62"/>
        </w:numPr>
        <w:pBdr>
          <w:top w:val="nil"/>
          <w:left w:val="nil"/>
          <w:bottom w:val="nil"/>
          <w:right w:val="nil"/>
          <w:between w:val="nil"/>
        </w:pBdr>
        <w:spacing w:line="360" w:lineRule="auto"/>
        <w:ind w:left="1434" w:hanging="357"/>
        <w:jc w:val="both"/>
        <w:rPr>
          <w:rFonts w:eastAsia="Times New Roman" w:cs="Times New Roman"/>
          <w:color w:val="767171"/>
          <w:szCs w:val="24"/>
          <w:lang w:val="es-MX"/>
        </w:rPr>
      </w:pPr>
      <w:r w:rsidRPr="003F11D0">
        <w:rPr>
          <w:rFonts w:eastAsia="Times New Roman" w:cs="Times New Roman"/>
          <w:color w:val="767171"/>
          <w:szCs w:val="24"/>
          <w:lang w:val="es-MX"/>
        </w:rPr>
        <w:t>Diseño de campañas de sensibilización sobre manejo del fuego.</w:t>
      </w:r>
    </w:p>
    <w:p w14:paraId="0ECB1702" w14:textId="77777777" w:rsidR="000155FD" w:rsidRPr="003F11D0" w:rsidRDefault="000155FD" w:rsidP="00331DE1">
      <w:pPr>
        <w:pStyle w:val="Prrafodelista"/>
        <w:numPr>
          <w:ilvl w:val="1"/>
          <w:numId w:val="62"/>
        </w:numPr>
        <w:pBdr>
          <w:top w:val="nil"/>
          <w:left w:val="nil"/>
          <w:bottom w:val="nil"/>
          <w:right w:val="nil"/>
          <w:between w:val="nil"/>
        </w:pBdr>
        <w:spacing w:line="360" w:lineRule="auto"/>
        <w:ind w:left="1434" w:hanging="357"/>
        <w:jc w:val="both"/>
        <w:rPr>
          <w:rFonts w:eastAsia="Times New Roman" w:cs="Times New Roman"/>
          <w:color w:val="767171"/>
          <w:szCs w:val="24"/>
          <w:lang w:val="es-MX"/>
        </w:rPr>
      </w:pPr>
      <w:r w:rsidRPr="003F11D0">
        <w:rPr>
          <w:rFonts w:eastAsia="Times New Roman" w:cs="Times New Roman"/>
          <w:color w:val="767171"/>
          <w:szCs w:val="24"/>
          <w:lang w:val="es-MX"/>
        </w:rPr>
        <w:t>C</w:t>
      </w:r>
      <w:r>
        <w:rPr>
          <w:rFonts w:eastAsia="Times New Roman" w:cs="Times New Roman"/>
          <w:color w:val="767171"/>
          <w:szCs w:val="24"/>
          <w:lang w:val="es-MX"/>
        </w:rPr>
        <w:t>apacitación, c</w:t>
      </w:r>
      <w:r w:rsidRPr="003F11D0">
        <w:rPr>
          <w:rFonts w:eastAsia="Times New Roman" w:cs="Times New Roman"/>
          <w:color w:val="767171"/>
          <w:szCs w:val="24"/>
          <w:lang w:val="es-MX"/>
        </w:rPr>
        <w:t>on la colaboración de cuerpo de instructores del Programa Nacional del Manejo del Fuego, a voluntarios en el manejo y los procedimientos de atención a incendios forestales elaborados, para obtener un mayor alcance de personal local para la extinción de los incendios.</w:t>
      </w:r>
    </w:p>
    <w:p w14:paraId="203E6ADD" w14:textId="77777777" w:rsidR="000155FD" w:rsidRPr="003F11D0" w:rsidRDefault="000155FD" w:rsidP="00331DE1">
      <w:pPr>
        <w:pStyle w:val="Prrafodelista"/>
        <w:numPr>
          <w:ilvl w:val="1"/>
          <w:numId w:val="62"/>
        </w:numPr>
        <w:pBdr>
          <w:top w:val="nil"/>
          <w:left w:val="nil"/>
          <w:bottom w:val="nil"/>
          <w:right w:val="nil"/>
          <w:between w:val="nil"/>
        </w:pBdr>
        <w:spacing w:line="360" w:lineRule="auto"/>
        <w:ind w:left="1434" w:hanging="357"/>
        <w:jc w:val="both"/>
        <w:rPr>
          <w:rFonts w:eastAsia="Times New Roman" w:cs="Times New Roman"/>
          <w:color w:val="767171"/>
          <w:szCs w:val="24"/>
          <w:lang w:val="es-MX"/>
        </w:rPr>
      </w:pPr>
      <w:r w:rsidRPr="003F11D0">
        <w:rPr>
          <w:rFonts w:eastAsia="Times New Roman" w:cs="Times New Roman"/>
          <w:color w:val="767171"/>
          <w:szCs w:val="24"/>
          <w:lang w:val="es-MX"/>
        </w:rPr>
        <w:t>Diagnóstico de alerta temprana en la detección de incendios forestales y transferencia de conocimientos sobre alertas tempranas en España.</w:t>
      </w:r>
    </w:p>
    <w:p w14:paraId="15967089" w14:textId="77777777" w:rsidR="000155FD" w:rsidRPr="003F11D0" w:rsidRDefault="000155FD" w:rsidP="00331DE1">
      <w:pPr>
        <w:pStyle w:val="Prrafodelista"/>
        <w:numPr>
          <w:ilvl w:val="1"/>
          <w:numId w:val="62"/>
        </w:numPr>
        <w:pBdr>
          <w:top w:val="nil"/>
          <w:left w:val="nil"/>
          <w:bottom w:val="nil"/>
          <w:right w:val="nil"/>
          <w:between w:val="nil"/>
        </w:pBdr>
        <w:spacing w:line="360" w:lineRule="auto"/>
        <w:ind w:hanging="363"/>
        <w:jc w:val="both"/>
        <w:rPr>
          <w:rFonts w:eastAsia="Times New Roman" w:cs="Times New Roman"/>
          <w:color w:val="767171"/>
          <w:szCs w:val="24"/>
          <w:lang w:val="es-MX"/>
        </w:rPr>
      </w:pPr>
      <w:r w:rsidRPr="003F11D0">
        <w:rPr>
          <w:rFonts w:eastAsia="Times New Roman" w:cs="Times New Roman"/>
          <w:color w:val="767171"/>
          <w:szCs w:val="24"/>
          <w:lang w:val="es-MX"/>
        </w:rPr>
        <w:t>Identificar otras emergencias más allá de incendios, otros riesgos (costero</w:t>
      </w:r>
      <w:r>
        <w:rPr>
          <w:rFonts w:eastAsia="Times New Roman" w:cs="Times New Roman"/>
          <w:color w:val="767171"/>
          <w:szCs w:val="24"/>
          <w:lang w:val="es-MX"/>
        </w:rPr>
        <w:t>-</w:t>
      </w:r>
      <w:r w:rsidRPr="003F11D0">
        <w:rPr>
          <w:rFonts w:eastAsia="Times New Roman" w:cs="Times New Roman"/>
          <w:color w:val="767171"/>
          <w:szCs w:val="24"/>
          <w:lang w:val="es-MX"/>
        </w:rPr>
        <w:t>marino</w:t>
      </w:r>
      <w:r>
        <w:rPr>
          <w:rFonts w:eastAsia="Times New Roman" w:cs="Times New Roman"/>
          <w:color w:val="767171"/>
          <w:szCs w:val="24"/>
          <w:lang w:val="es-MX"/>
        </w:rPr>
        <w:t>s</w:t>
      </w:r>
      <w:r w:rsidRPr="003F11D0">
        <w:rPr>
          <w:rFonts w:eastAsia="Times New Roman" w:cs="Times New Roman"/>
          <w:color w:val="767171"/>
          <w:szCs w:val="24"/>
          <w:lang w:val="es-MX"/>
        </w:rPr>
        <w:t>, NBQR, terremoto</w:t>
      </w:r>
      <w:r>
        <w:rPr>
          <w:rFonts w:eastAsia="Times New Roman" w:cs="Times New Roman"/>
          <w:color w:val="767171"/>
          <w:szCs w:val="24"/>
          <w:lang w:val="es-MX"/>
        </w:rPr>
        <w:t>s</w:t>
      </w:r>
      <w:r w:rsidRPr="003F11D0">
        <w:rPr>
          <w:rFonts w:eastAsia="Times New Roman" w:cs="Times New Roman"/>
          <w:color w:val="767171"/>
          <w:szCs w:val="24"/>
          <w:lang w:val="es-MX"/>
        </w:rPr>
        <w:t>, huracanes), sequía y prevención. Redacción de Planes, Procedimientos y directrices</w:t>
      </w:r>
      <w:r>
        <w:rPr>
          <w:rFonts w:eastAsia="Times New Roman" w:cs="Times New Roman"/>
          <w:color w:val="767171"/>
          <w:szCs w:val="24"/>
          <w:lang w:val="es-MX"/>
        </w:rPr>
        <w:t>,</w:t>
      </w:r>
      <w:r w:rsidRPr="003F11D0">
        <w:rPr>
          <w:rFonts w:eastAsia="Times New Roman" w:cs="Times New Roman"/>
          <w:color w:val="767171"/>
          <w:szCs w:val="24"/>
          <w:lang w:val="es-MX"/>
        </w:rPr>
        <w:t xml:space="preserve"> y Protocolos de emergencia, contingencia y respuesta en las áreas para manejar esa emergencia y plan de recuperación como piloto en un área protegida.</w:t>
      </w:r>
    </w:p>
    <w:p w14:paraId="4767FFDA" w14:textId="77777777" w:rsidR="000155FD" w:rsidRPr="00714074"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714074">
        <w:rPr>
          <w:rFonts w:eastAsia="Calibri" w:cs="Times New Roman"/>
          <w:color w:val="767171"/>
          <w:spacing w:val="20"/>
          <w:szCs w:val="24"/>
          <w:lang w:val="es-DO"/>
        </w:rPr>
        <w:t>Formulación y preparación para las capacitaciones regionales de formador de formadores en temas de atención a emergencias y gestión de riesgos, orientados a los educadores ambientales de las diferentes provincias del país subdividas en tres (3) regiones (Este, Norte y Sur) iniciando desde junio hasta septiembre de este año.</w:t>
      </w:r>
    </w:p>
    <w:p w14:paraId="7BCF1DFE" w14:textId="77777777" w:rsidR="000155FD" w:rsidRPr="00066814"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066814">
        <w:rPr>
          <w:rFonts w:eastAsia="Calibri" w:cs="Times New Roman"/>
          <w:color w:val="767171"/>
          <w:spacing w:val="20"/>
          <w:szCs w:val="24"/>
          <w:lang w:val="es-DO"/>
        </w:rPr>
        <w:t xml:space="preserve">Coordinación con el Centro de Operación de Emergencias para el operativo de búsqueda y rescate en el Parque Nacional Cotubanamá. A requerimiento del director de la POLITUR y de los guardaparques de la zona, el día 10 de julio del 2022 se activó un Plan de Búsqueda y Rescate donde se instaló el puesto de comando, en el Parque Nacional del Este de Cotubanamá, para iniciar la búsqueda de un ciudadano de 54 años, quien se encontraba desaparecido en dicho parque desde el día 9 de julio del 2022 en horarios de la tarde. </w:t>
      </w:r>
    </w:p>
    <w:p w14:paraId="53BE8445" w14:textId="77777777" w:rsidR="000155FD" w:rsidRPr="00066814" w:rsidRDefault="000155FD" w:rsidP="00331DE1">
      <w:pPr>
        <w:pStyle w:val="Prrafodelista"/>
        <w:numPr>
          <w:ilvl w:val="0"/>
          <w:numId w:val="62"/>
        </w:numPr>
        <w:pBdr>
          <w:top w:val="nil"/>
          <w:left w:val="nil"/>
          <w:bottom w:val="nil"/>
          <w:right w:val="nil"/>
          <w:between w:val="nil"/>
        </w:pBdr>
        <w:spacing w:line="360" w:lineRule="auto"/>
        <w:jc w:val="both"/>
        <w:rPr>
          <w:rFonts w:eastAsia="Calibri" w:cs="Times New Roman"/>
          <w:color w:val="767171"/>
          <w:spacing w:val="20"/>
          <w:szCs w:val="24"/>
          <w:lang w:val="es-DO"/>
        </w:rPr>
      </w:pPr>
      <w:r w:rsidRPr="00066814">
        <w:rPr>
          <w:rFonts w:eastAsia="Calibri" w:cs="Times New Roman"/>
          <w:color w:val="767171"/>
          <w:spacing w:val="20"/>
          <w:szCs w:val="24"/>
          <w:lang w:val="es-DO"/>
        </w:rPr>
        <w:t xml:space="preserve">Respuesta a la amenaza del Huracán Fiona, como enlace institucional del Centro de Operaciones de Emergencias, donde trabajó desde el centro los días del 16 al 26 de septiembre en sesión permanente para cubrir las tres (3) fases de Preparación, Respuesta y Recuperación. Se estuvieron realizando las actualizaciones diarias de la trayectoria del huracán y de los niveles de alerta al comité de emergencias, despacho y los departamentos provinciales. Se puso en ejecución el plan de trabajo para la temporada de huracanes. Se mantuvo capacitando a los departamentos provinciales sobre cómo actuar de manera preventiva, participando cada uno en los comités locales de preparación, mitigación y respuesta liderado por la gobernación o la alcaldía. Se dio seguimiento a las acciones de respuesta posterior al paso del evento y de ayuda a las demás instituciones de respuesta a nivel local. En la fase de mitigación, en conjunto con la Coordinación Administrativa y Financiera, se realizó las Evaluaciones de Daños y Análisis de Necesidades, en aquellos departamentos provinciales que fueron impactados directamente por el huracán (como El Seibo, Hato Mayor e Higüey). </w:t>
      </w:r>
    </w:p>
    <w:p w14:paraId="2B53D939" w14:textId="77777777" w:rsidR="00100DD5" w:rsidRPr="00100DD5" w:rsidRDefault="00100DD5" w:rsidP="00100DD5">
      <w:pPr>
        <w:pStyle w:val="Prrafodelista"/>
        <w:spacing w:line="360" w:lineRule="auto"/>
        <w:jc w:val="both"/>
        <w:rPr>
          <w:rFonts w:eastAsia="Calibri" w:cs="Times New Roman"/>
          <w:color w:val="767171"/>
          <w:spacing w:val="20"/>
          <w:szCs w:val="24"/>
          <w:lang w:val="es-DO"/>
        </w:rPr>
      </w:pPr>
    </w:p>
    <w:p w14:paraId="307608E7" w14:textId="7126A85F" w:rsidR="00982B24" w:rsidRDefault="00982B24" w:rsidP="00982B24">
      <w:pPr>
        <w:pStyle w:val="paragraph"/>
        <w:spacing w:before="0" w:beforeAutospacing="0" w:after="0" w:afterAutospacing="0" w:line="360" w:lineRule="auto"/>
        <w:textAlignment w:val="baseline"/>
        <w:rPr>
          <w:b/>
          <w:bCs/>
          <w:color w:val="767171"/>
          <w:sz w:val="28"/>
          <w:szCs w:val="28"/>
          <w:lang w:val="es-DO"/>
        </w:rPr>
      </w:pPr>
      <w:r>
        <w:rPr>
          <w:rStyle w:val="normaltextrun"/>
          <w:rFonts w:eastAsiaTheme="majorEastAsia"/>
          <w:b/>
          <w:bCs/>
          <w:color w:val="767171" w:themeColor="background2" w:themeShade="80"/>
          <w:szCs w:val="28"/>
          <w:lang w:val="es-DO"/>
        </w:rPr>
        <w:t>Información Ambiental y de Recursos Naturales</w:t>
      </w:r>
      <w:r>
        <w:rPr>
          <w:rStyle w:val="eop"/>
          <w:rFonts w:eastAsiaTheme="majorEastAsia"/>
          <w:b/>
          <w:bCs/>
          <w:color w:val="767171" w:themeColor="background2" w:themeShade="80"/>
          <w:szCs w:val="28"/>
          <w:lang w:val="es-DO"/>
        </w:rPr>
        <w:t> </w:t>
      </w:r>
    </w:p>
    <w:p w14:paraId="3B40417D" w14:textId="77777777" w:rsidR="00982B24" w:rsidRPr="00100DD5" w:rsidRDefault="00982B24" w:rsidP="00982B24">
      <w:pPr>
        <w:pStyle w:val="paragraph"/>
        <w:spacing w:before="0" w:beforeAutospacing="0" w:after="0" w:afterAutospacing="0"/>
        <w:jc w:val="both"/>
        <w:textAlignment w:val="baseline"/>
        <w:rPr>
          <w:rFonts w:eastAsia="Calibri"/>
          <w:color w:val="767171"/>
          <w:spacing w:val="20"/>
          <w:lang w:val="es-DO"/>
        </w:rPr>
      </w:pPr>
    </w:p>
    <w:p w14:paraId="2B1D1B66" w14:textId="77777777" w:rsidR="00982B24" w:rsidRPr="00100DD5" w:rsidRDefault="00982B24" w:rsidP="00982B24">
      <w:pPr>
        <w:pStyle w:val="paragraph"/>
        <w:spacing w:before="0" w:beforeAutospacing="0" w:after="0" w:afterAutospacing="0" w:line="360" w:lineRule="auto"/>
        <w:jc w:val="both"/>
        <w:rPr>
          <w:rFonts w:eastAsia="Calibri"/>
          <w:color w:val="767171"/>
          <w:spacing w:val="20"/>
          <w:lang w:val="es-DO"/>
        </w:rPr>
      </w:pPr>
      <w:r w:rsidRPr="00100DD5">
        <w:rPr>
          <w:rFonts w:eastAsia="Calibri"/>
          <w:color w:val="767171"/>
          <w:spacing w:val="20"/>
          <w:lang w:val="es-DO"/>
        </w:rPr>
        <w:t xml:space="preserve">Se fortalecieron las iniciativas institucionales a fin de proporcionar de forma oportuna los datos relevantes a diversos actores como son: instituciones públicas y privadas, organizaciones sin fines de lucro, academia y población en general, con informaciones relativas al medio ambiente que facilitan la toma de decisiones, planificación territorial y la puesta en marcha de diversos procesos. </w:t>
      </w:r>
    </w:p>
    <w:p w14:paraId="16B0DA5E" w14:textId="77777777" w:rsidR="00982B24" w:rsidRDefault="00982B24" w:rsidP="00982B24">
      <w:pPr>
        <w:pStyle w:val="paragraph"/>
        <w:spacing w:before="0" w:beforeAutospacing="0" w:after="0" w:afterAutospacing="0"/>
        <w:textAlignment w:val="baseline"/>
        <w:rPr>
          <w:rFonts w:eastAsiaTheme="majorEastAsia"/>
          <w:color w:val="595959"/>
          <w:lang w:val="es-DO"/>
        </w:rPr>
      </w:pPr>
      <w:r>
        <w:rPr>
          <w:rStyle w:val="eop"/>
          <w:rFonts w:eastAsiaTheme="majorEastAsia"/>
          <w:color w:val="767171"/>
          <w:lang w:val="es-DO"/>
        </w:rPr>
        <w:t> </w:t>
      </w:r>
    </w:p>
    <w:p w14:paraId="19B61879" w14:textId="77777777" w:rsidR="00982B24" w:rsidRDefault="00982B24" w:rsidP="00982B24">
      <w:pPr>
        <w:pStyle w:val="paragraph"/>
        <w:spacing w:before="0" w:beforeAutospacing="0" w:after="0" w:afterAutospacing="0"/>
        <w:textAlignment w:val="baseline"/>
        <w:rPr>
          <w:color w:val="595959"/>
          <w:lang w:val="es-DO"/>
        </w:rPr>
      </w:pPr>
      <w:r>
        <w:rPr>
          <w:rStyle w:val="normaltextrun"/>
          <w:rFonts w:eastAsiaTheme="majorEastAsia"/>
          <w:b/>
          <w:bCs/>
          <w:color w:val="767171"/>
          <w:lang w:val="es-CO"/>
        </w:rPr>
        <w:t>Coordinación Proyectos Ambientales</w:t>
      </w:r>
      <w:r>
        <w:rPr>
          <w:rStyle w:val="eop"/>
          <w:rFonts w:eastAsiaTheme="majorEastAsia"/>
          <w:color w:val="767171"/>
          <w:lang w:val="es-DO"/>
        </w:rPr>
        <w:t> </w:t>
      </w:r>
    </w:p>
    <w:p w14:paraId="79D5A901" w14:textId="77777777" w:rsidR="00982B24" w:rsidRDefault="00982B24" w:rsidP="00982B24">
      <w:pPr>
        <w:pStyle w:val="paragraph"/>
        <w:spacing w:before="0" w:beforeAutospacing="0" w:after="0" w:afterAutospacing="0"/>
        <w:jc w:val="both"/>
        <w:textAlignment w:val="baseline"/>
        <w:rPr>
          <w:rStyle w:val="normaltextrun"/>
          <w:rFonts w:eastAsiaTheme="majorEastAsia"/>
          <w:b/>
          <w:bCs/>
          <w:i/>
          <w:iCs/>
          <w:color w:val="767171" w:themeColor="background2" w:themeShade="80"/>
          <w:lang w:val="es-CO"/>
        </w:rPr>
      </w:pPr>
    </w:p>
    <w:p w14:paraId="5DF4C3F0" w14:textId="77777777" w:rsidR="00982B24" w:rsidRPr="00F3051D" w:rsidRDefault="00982B24" w:rsidP="00331DE1">
      <w:pPr>
        <w:pStyle w:val="Prrafodelista"/>
        <w:numPr>
          <w:ilvl w:val="0"/>
          <w:numId w:val="66"/>
        </w:numPr>
        <w:spacing w:line="360" w:lineRule="auto"/>
        <w:ind w:left="714" w:hanging="357"/>
        <w:jc w:val="both"/>
        <w:rPr>
          <w:rFonts w:eastAsia="Calibri" w:cs="Times New Roman"/>
          <w:color w:val="767171"/>
          <w:spacing w:val="20"/>
          <w:szCs w:val="24"/>
          <w:lang w:val="es-DO"/>
        </w:rPr>
      </w:pPr>
      <w:r w:rsidRPr="00F3051D">
        <w:rPr>
          <w:rFonts w:eastAsia="Calibri" w:cs="Times New Roman"/>
          <w:color w:val="767171"/>
          <w:spacing w:val="20"/>
          <w:szCs w:val="24"/>
          <w:lang w:val="es-DO"/>
        </w:rPr>
        <w:t>Proyecto «Creación de Base de Datos para Monitoreo, Reporte y Verificación (MRV) de Bosques». Consiste en la implementación y corrección de 7,697 puntos de evaluación de la dinámica de uso y del cambio de uso de la tierra, conformando una «malla de puntos» que cubren todo el territorio nacional, la cual permite calcular el nivel de referencia para el monitoreo, reporte y verificación (MRV) de la cobertura boscosa del país, de estos se corrigieron 950 puntos por inconsistencia debido a la calidad de las imágenes de satélites.  </w:t>
      </w:r>
    </w:p>
    <w:p w14:paraId="120DC121" w14:textId="77777777" w:rsidR="00982B24" w:rsidRPr="00F3051D" w:rsidRDefault="00982B24" w:rsidP="00331DE1">
      <w:pPr>
        <w:pStyle w:val="paragraph"/>
        <w:numPr>
          <w:ilvl w:val="0"/>
          <w:numId w:val="58"/>
        </w:numPr>
        <w:spacing w:before="0" w:beforeAutospacing="0" w:after="0" w:afterAutospacing="0" w:line="360" w:lineRule="auto"/>
        <w:jc w:val="both"/>
        <w:textAlignment w:val="baseline"/>
        <w:rPr>
          <w:rFonts w:eastAsia="Calibri"/>
          <w:color w:val="767171"/>
          <w:spacing w:val="20"/>
          <w:lang w:val="es-DO"/>
        </w:rPr>
      </w:pPr>
      <w:r w:rsidRPr="00F3051D">
        <w:rPr>
          <w:rFonts w:eastAsia="Calibri"/>
          <w:color w:val="767171"/>
          <w:spacing w:val="20"/>
          <w:lang w:val="es-DO"/>
        </w:rPr>
        <w:t>Proyecto «Mapeo de la Naturaleza para las Personas y el Planeta». El Mapa de las Áreas Esenciales de Soporte a la Vida (ELSA) es el primer mapa dominicano de las áreas de conservación ambiental, el cual se elaboró combinando datos geoespaciales que expresan las prioridades nacionales relacionadas con la biodiversidad, el cambio climático y el desarrollo sostenible.</w:t>
      </w:r>
      <w:r w:rsidRPr="00C72B91">
        <w:rPr>
          <w:rFonts w:eastAsia="Calibri"/>
          <w:color w:val="767171"/>
          <w:spacing w:val="20"/>
          <w:lang w:val="es-ES"/>
        </w:rPr>
        <w:t xml:space="preserve">  </w:t>
      </w:r>
      <w:r w:rsidRPr="00F3051D">
        <w:rPr>
          <w:rFonts w:eastAsia="Calibri"/>
          <w:color w:val="767171"/>
          <w:spacing w:val="20"/>
          <w:lang w:val="es-DO"/>
        </w:rPr>
        <w:t xml:space="preserve">Este mapa es de gran utilidad para la planificación de la conservación y el uso sostenible de la diversidad biológica. </w:t>
      </w:r>
    </w:p>
    <w:p w14:paraId="34B6DAE4" w14:textId="77777777" w:rsidR="00982B24" w:rsidRPr="00C72B91" w:rsidRDefault="00982B24" w:rsidP="00331DE1">
      <w:pPr>
        <w:pStyle w:val="paragraph"/>
        <w:numPr>
          <w:ilvl w:val="0"/>
          <w:numId w:val="58"/>
        </w:numPr>
        <w:spacing w:before="0" w:beforeAutospacing="0" w:after="0" w:afterAutospacing="0" w:line="360" w:lineRule="auto"/>
        <w:jc w:val="both"/>
        <w:textAlignment w:val="baseline"/>
        <w:rPr>
          <w:rFonts w:eastAsia="Calibri"/>
          <w:color w:val="767171"/>
          <w:spacing w:val="20"/>
          <w:lang w:val="es-ES"/>
        </w:rPr>
      </w:pPr>
      <w:r w:rsidRPr="00F3051D">
        <w:rPr>
          <w:rFonts w:eastAsia="Calibri"/>
          <w:color w:val="767171"/>
          <w:spacing w:val="20"/>
          <w:lang w:val="es-DO"/>
        </w:rPr>
        <w:t>Proyecto «Conservación Efectiva de Bienes y Servicios Ecosistémicos en Paisajes Productivo de Montaña Amenazados». El cual tiene por objetivo presentar una propuesta de restauración ecológica, de la zona de estudio, para lo cual se realizó el levantamiento de informaciones sobre uso y coberturas del suelo y en la determinación de áreas degradadas de las zonas bajo estudio.</w:t>
      </w:r>
      <w:r w:rsidRPr="00C72B91">
        <w:rPr>
          <w:rFonts w:eastAsia="Calibri"/>
          <w:color w:val="767171"/>
          <w:spacing w:val="20"/>
          <w:lang w:val="es-ES"/>
        </w:rPr>
        <w:t> </w:t>
      </w:r>
    </w:p>
    <w:p w14:paraId="65F836BD" w14:textId="77777777" w:rsidR="00982B24" w:rsidRPr="00E3303E" w:rsidRDefault="00982B24" w:rsidP="00982B24">
      <w:pPr>
        <w:pStyle w:val="paragraph"/>
        <w:spacing w:before="0" w:beforeAutospacing="0" w:after="0" w:afterAutospacing="0" w:line="360" w:lineRule="auto"/>
        <w:jc w:val="both"/>
        <w:textAlignment w:val="baseline"/>
        <w:rPr>
          <w:rFonts w:eastAsiaTheme="majorEastAsia"/>
          <w:color w:val="595959"/>
          <w:highlight w:val="cyan"/>
          <w:lang w:val="es-DO"/>
        </w:rPr>
      </w:pPr>
      <w:r>
        <w:rPr>
          <w:rStyle w:val="eop"/>
          <w:rFonts w:eastAsiaTheme="majorEastAsia"/>
          <w:color w:val="767171" w:themeColor="background2" w:themeShade="80"/>
          <w:lang w:val="es-DO"/>
        </w:rPr>
        <w:t> </w:t>
      </w:r>
    </w:p>
    <w:p w14:paraId="7E58EFA9" w14:textId="77777777" w:rsidR="00982B24" w:rsidRPr="00BC0CBC" w:rsidRDefault="00982B24" w:rsidP="00982B24">
      <w:pPr>
        <w:pStyle w:val="paragraph"/>
        <w:spacing w:before="0" w:beforeAutospacing="0" w:after="0" w:afterAutospacing="0" w:line="360" w:lineRule="auto"/>
        <w:jc w:val="both"/>
        <w:textAlignment w:val="baseline"/>
        <w:rPr>
          <w:color w:val="595959"/>
          <w:lang w:val="es-DO"/>
        </w:rPr>
      </w:pPr>
      <w:r w:rsidRPr="00BC0CBC">
        <w:rPr>
          <w:rStyle w:val="normaltextrun"/>
          <w:rFonts w:eastAsiaTheme="majorEastAsia"/>
          <w:b/>
          <w:bCs/>
          <w:color w:val="767171" w:themeColor="background2" w:themeShade="80"/>
          <w:lang w:val="es-CO"/>
        </w:rPr>
        <w:t>Evaluaciones técnicas de localización de parcelas con relación a las Áreas Protegidas</w:t>
      </w:r>
      <w:r w:rsidRPr="00BC0CBC">
        <w:rPr>
          <w:rStyle w:val="eop"/>
          <w:rFonts w:eastAsiaTheme="majorEastAsia"/>
          <w:color w:val="767171" w:themeColor="background2" w:themeShade="80"/>
          <w:lang w:val="es-DO"/>
        </w:rPr>
        <w:t> </w:t>
      </w:r>
    </w:p>
    <w:p w14:paraId="34EF2207" w14:textId="77777777" w:rsidR="00982B24" w:rsidRDefault="00982B24" w:rsidP="00982B24">
      <w:pPr>
        <w:pStyle w:val="paragraph"/>
        <w:spacing w:before="0" w:beforeAutospacing="0" w:after="0" w:afterAutospacing="0" w:line="360" w:lineRule="auto"/>
        <w:jc w:val="both"/>
        <w:rPr>
          <w:rStyle w:val="normaltextrun"/>
          <w:rFonts w:eastAsiaTheme="majorEastAsia"/>
          <w:color w:val="767171" w:themeColor="background2" w:themeShade="80"/>
          <w:lang w:val="es-CO"/>
        </w:rPr>
      </w:pPr>
    </w:p>
    <w:p w14:paraId="54F9354B" w14:textId="77777777" w:rsidR="00982B24" w:rsidRPr="00C72B91" w:rsidRDefault="00982B24" w:rsidP="00982B24">
      <w:pPr>
        <w:pStyle w:val="paragraph"/>
        <w:spacing w:before="0" w:beforeAutospacing="0" w:after="0" w:afterAutospacing="0" w:line="360" w:lineRule="auto"/>
        <w:jc w:val="both"/>
        <w:textAlignment w:val="baseline"/>
        <w:rPr>
          <w:rFonts w:eastAsia="Calibri"/>
          <w:color w:val="767171"/>
          <w:spacing w:val="20"/>
          <w:lang w:val="es-ES"/>
        </w:rPr>
      </w:pPr>
      <w:r w:rsidRPr="00F00D5E">
        <w:rPr>
          <w:rFonts w:eastAsia="Calibri"/>
          <w:color w:val="767171"/>
          <w:spacing w:val="20"/>
          <w:lang w:val="es-DO"/>
        </w:rPr>
        <w:t xml:space="preserve">En cuanto a evaluaciones técnicas de localización de parcelas </w:t>
      </w:r>
      <w:bookmarkStart w:id="37" w:name="_Int_egXBFm6u"/>
      <w:r w:rsidRPr="00F00D5E">
        <w:rPr>
          <w:rFonts w:eastAsia="Calibri"/>
          <w:color w:val="767171"/>
          <w:spacing w:val="20"/>
          <w:lang w:val="es-DO"/>
        </w:rPr>
        <w:t>en relación con</w:t>
      </w:r>
      <w:bookmarkEnd w:id="37"/>
      <w:r w:rsidRPr="00F00D5E">
        <w:rPr>
          <w:rFonts w:eastAsia="Calibri"/>
          <w:color w:val="767171"/>
          <w:spacing w:val="20"/>
          <w:lang w:val="es-DO"/>
        </w:rPr>
        <w:t xml:space="preserve"> las áreas protegidas, se atendió un total de 2,666 solicitudes de certificación, de un total de 2,690 expedientes recibidos en este semestre en referencia a solicitudes de informes con conocimiento técnico sobre ubicación de solares y parcelas respecto a las áreas protegidas para fines de otorgamiento de Certificación de Parcela y Certificación No objeción a Deslinde y Saneamiento.  Además, incluyen solicitudes del Ministerio de Energía y Minas para informe sobre localización de concesiones mineras respeto a las áreas protegidas, y solicitudes de opiniones técnicas para permisología y monitoreo a proyectos.</w:t>
      </w:r>
      <w:r w:rsidRPr="00C72B91">
        <w:rPr>
          <w:rFonts w:eastAsia="Calibri"/>
          <w:color w:val="767171"/>
          <w:spacing w:val="20"/>
          <w:lang w:val="es-ES"/>
        </w:rPr>
        <w:t> </w:t>
      </w:r>
    </w:p>
    <w:p w14:paraId="777E5469" w14:textId="77777777" w:rsidR="00982B24" w:rsidRDefault="00982B24" w:rsidP="00982B24">
      <w:pPr>
        <w:pStyle w:val="paragraph"/>
        <w:spacing w:before="0" w:beforeAutospacing="0" w:after="0" w:afterAutospacing="0" w:line="360" w:lineRule="auto"/>
        <w:jc w:val="both"/>
        <w:textAlignment w:val="baseline"/>
        <w:rPr>
          <w:rStyle w:val="normaltextrun"/>
          <w:rFonts w:eastAsiaTheme="majorEastAsia"/>
          <w:lang w:val="es-CO"/>
        </w:rPr>
      </w:pPr>
    </w:p>
    <w:p w14:paraId="44793C00" w14:textId="77777777" w:rsidR="00982B24" w:rsidRPr="00F00D5E" w:rsidRDefault="00982B24" w:rsidP="00982B24">
      <w:pPr>
        <w:pStyle w:val="paragraph"/>
        <w:spacing w:before="0" w:beforeAutospacing="0" w:after="0" w:afterAutospacing="0" w:line="360" w:lineRule="auto"/>
        <w:jc w:val="both"/>
        <w:textAlignment w:val="baseline"/>
        <w:rPr>
          <w:rFonts w:eastAsia="Calibri"/>
          <w:color w:val="767171"/>
          <w:spacing w:val="20"/>
          <w:lang w:val="es-DO"/>
        </w:rPr>
      </w:pPr>
      <w:r w:rsidRPr="00F00D5E">
        <w:rPr>
          <w:rFonts w:eastAsia="Calibri"/>
          <w:color w:val="767171"/>
          <w:spacing w:val="20"/>
          <w:lang w:val="es-DO"/>
        </w:rPr>
        <w:t>En materia de elaboración de nuevos productos se reportan las acciones siguientes:</w:t>
      </w:r>
      <w:r w:rsidRPr="00C72B91">
        <w:rPr>
          <w:rFonts w:eastAsia="Calibri"/>
          <w:color w:val="767171"/>
          <w:spacing w:val="20"/>
          <w:lang w:val="es-ES"/>
        </w:rPr>
        <w:t> </w:t>
      </w:r>
    </w:p>
    <w:p w14:paraId="79FFAF94" w14:textId="77777777" w:rsidR="00982B24" w:rsidRPr="00E3303E" w:rsidRDefault="00982B24" w:rsidP="00982B24">
      <w:pPr>
        <w:pStyle w:val="paragraph"/>
        <w:spacing w:before="0" w:beforeAutospacing="0" w:after="0" w:afterAutospacing="0" w:line="360" w:lineRule="auto"/>
        <w:jc w:val="both"/>
        <w:rPr>
          <w:rStyle w:val="eop"/>
          <w:rFonts w:eastAsiaTheme="majorEastAsia"/>
          <w:color w:val="767171" w:themeColor="background2" w:themeShade="80"/>
          <w:lang w:val="es-DO"/>
        </w:rPr>
      </w:pPr>
    </w:p>
    <w:p w14:paraId="60FFA9F7" w14:textId="77777777" w:rsidR="00982B24" w:rsidRPr="00F00D5E"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F00D5E">
        <w:rPr>
          <w:rFonts w:eastAsia="Calibri"/>
          <w:color w:val="767171"/>
          <w:spacing w:val="20"/>
          <w:lang w:val="es-DO"/>
        </w:rPr>
        <w:t xml:space="preserve">Elaboración diaria de los mapas de puntos de calor, lo que facilita a la autoridad competente detectar a tiempo posibles conatos de incendios forestales, tanto fuera como dentro de las áreas protegidas, y permite tomar las medidas necesarias para manejarlo eficazmente. Diariamente se elabora un mapa a nivel nacional con todos los puntos de calor y también un mapa por cada uno de los puntos de calor registrados. </w:t>
      </w:r>
    </w:p>
    <w:p w14:paraId="4B284378" w14:textId="77777777" w:rsidR="00982B24" w:rsidRPr="00F00D5E"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F00D5E">
        <w:rPr>
          <w:rFonts w:eastAsia="Calibri"/>
          <w:color w:val="767171"/>
          <w:spacing w:val="20"/>
          <w:lang w:val="es-DO"/>
        </w:rPr>
        <w:t>Levantamiento topográfico del polígono que encierra al área protegida Monumento Natural Laguna Cabarete y Goleta para establecimiento de borneado, con el objetivo de realizar una interpretación correcta de su base legal (Ley Núm. 202-04).  Así mismo en área de influencia del parque nacional Loma Quita Espuela para documentar expediente de ilícito ambiental y aclarar los límites de esta área protegida con la colindancia del inmueble de Industria Lavador.</w:t>
      </w:r>
    </w:p>
    <w:p w14:paraId="62B12B28" w14:textId="77777777" w:rsidR="00982B24" w:rsidRPr="00C72B91"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ES"/>
        </w:rPr>
      </w:pPr>
      <w:r w:rsidRPr="00F00D5E">
        <w:rPr>
          <w:rFonts w:eastAsia="Calibri"/>
          <w:color w:val="767171"/>
          <w:spacing w:val="20"/>
          <w:lang w:val="es-DO"/>
        </w:rPr>
        <w:t>Levantamientos cartográficos del área de influencia de los vertederos Santo Domingo Este y San Luis para determinar su ubicación con relación a las áreas protegidas; del área desforestada por la compañía 1-2-Tres Agroindustrial con fines de fiscalización por desmonte; en la cuenca del río Jura, provincia Azua, con énfasis en la biodiversidad y recursos forestales y del Proyecto Forestal Sabana Clara, provincia Dajabón, para de delimitación a los fines de declararlo reserva forestal.</w:t>
      </w:r>
    </w:p>
    <w:p w14:paraId="41D19232" w14:textId="77777777" w:rsidR="00982B24" w:rsidRPr="00F00D5E"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F00D5E">
        <w:rPr>
          <w:rFonts w:eastAsia="Calibri"/>
          <w:color w:val="767171"/>
          <w:spacing w:val="20"/>
          <w:lang w:val="es-DO"/>
        </w:rPr>
        <w:t>Levantamiento biofísico (cobertura, suelos, hidrología, geología, etc.) e impactos para zonificación y elaboración de los planes de manejo de las siguientes áreas protegidas: Reserva de Vida Silvestre Bahía de Luperón, Parques Nacionales Aniana Vargas y Anacaona, monumentos naturales Loma Diego de Ocampo y Dunas de las Calderas y del Área Nacional de Recreo Boca de Nigua. Así como del área de influencia del proyecto minero, Mina Los Farallones, ubicado en la provincia Duarte y hermanas Mirabal, para el otorgamiento de permiso y/o licencia ambiental. </w:t>
      </w:r>
      <w:r w:rsidRPr="00C72B91">
        <w:rPr>
          <w:rFonts w:eastAsia="Calibri"/>
          <w:color w:val="767171"/>
          <w:spacing w:val="20"/>
          <w:lang w:val="es-ES"/>
        </w:rPr>
        <w:t> </w:t>
      </w:r>
    </w:p>
    <w:p w14:paraId="1FE25AE3" w14:textId="77777777" w:rsidR="00982B24" w:rsidRPr="00F00D5E"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F00D5E">
        <w:rPr>
          <w:rFonts w:eastAsia="Calibri"/>
          <w:color w:val="767171"/>
          <w:spacing w:val="20"/>
          <w:lang w:val="es-DO"/>
        </w:rPr>
        <w:t>Levantamiento topográfico y fotogramétrico con GPS de alta precisión y drones, en el monumento natural Dunas de las Calderas para delimitación física de zona de conflicto y ubicación de puntos para colocación de torres de vigilancias.</w:t>
      </w:r>
      <w:r w:rsidRPr="00C72B91">
        <w:rPr>
          <w:rFonts w:eastAsia="Calibri"/>
          <w:color w:val="767171"/>
          <w:spacing w:val="20"/>
          <w:lang w:val="es-ES"/>
        </w:rPr>
        <w:t> </w:t>
      </w:r>
    </w:p>
    <w:p w14:paraId="49C57E52" w14:textId="77777777" w:rsidR="00982B24" w:rsidRPr="00F00D5E"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F00D5E">
        <w:rPr>
          <w:rFonts w:eastAsia="Calibri"/>
          <w:color w:val="767171"/>
          <w:spacing w:val="20"/>
          <w:lang w:val="es-DO"/>
        </w:rPr>
        <w:t xml:space="preserve">Elaboración juegos de mapas de uso y cobertura, capacidad productiva, unidad de recursos para la planificación (URP), pendiente, subcuencas y político administrativo de las cuencas prioritarias: Nizao, Haina, Ocoa, Yuna y Camú. </w:t>
      </w:r>
    </w:p>
    <w:p w14:paraId="388BF10C"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Elaboración de los mapas provinciales de áreas protegidas y cobertura boscosa 2019.</w:t>
      </w:r>
      <w:r w:rsidRPr="00C72B91">
        <w:rPr>
          <w:rFonts w:eastAsia="Calibri"/>
          <w:color w:val="767171"/>
          <w:spacing w:val="20"/>
          <w:lang w:val="es-ES"/>
        </w:rPr>
        <w:t> </w:t>
      </w:r>
    </w:p>
    <w:p w14:paraId="6BAB2A5B"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Delimitación geoespacial de los cultivos de musáceas y aguacate de la zona sur del país para actualización del Mapa Nacional de Uso y Cobertura del Suelo del año 2021, usando además de las imágenes de satélites Planet de alta resolución otras fuentes como Google Earth del 2021. </w:t>
      </w:r>
    </w:p>
    <w:p w14:paraId="2084CC76"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Delimitación cartográfica e integración a la base de datos del Sistema Nacional de Áreas Protegidas del polígono que encierra la superficie del Parque Nacional Loma Siete Pico declarado mediante el Decreto Núm. 797-21.</w:t>
      </w:r>
    </w:p>
    <w:p w14:paraId="21A497D2"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Delimitación geoespacial y descripción de los límites del polígono del Refugio de Vida Silvestre Laguna Prieta, provincia Santiago, declarado con el Decreto Núm. 29-22.</w:t>
      </w:r>
    </w:p>
    <w:p w14:paraId="42611BAC"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Delimitación geoespacial y descripción de los límites del polígono del Monumento Natural Loma del Flaco José Francisco Peña Gómez Prieta, provincia Santiago, declarado con el Decreto Núm. 131-22.</w:t>
      </w:r>
      <w:r w:rsidRPr="00C72B91">
        <w:rPr>
          <w:rFonts w:eastAsia="Calibri"/>
          <w:color w:val="767171"/>
          <w:spacing w:val="20"/>
          <w:lang w:val="es-ES"/>
        </w:rPr>
        <w:t> </w:t>
      </w:r>
    </w:p>
    <w:p w14:paraId="226F5ACC"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Actualización de la herramienta de autodiagnóstico de estadísticas ambientales (HADEA), facilitada por la Comisión Económica para América Latina y el Caribe (CEPAL). Con esta herramienta se identificó el conjunto básico de estadísticas ambientales, las cuales ayudarán a cumplir los objetivos de políticas públicas nacionales y los requerimientos de reportes ambientales internacionales.</w:t>
      </w:r>
      <w:r w:rsidRPr="00C72B91">
        <w:rPr>
          <w:rFonts w:eastAsia="Calibri"/>
          <w:color w:val="767171"/>
          <w:spacing w:val="20"/>
          <w:lang w:val="es-ES"/>
        </w:rPr>
        <w:t> </w:t>
      </w:r>
      <w:r w:rsidRPr="009A5F25">
        <w:rPr>
          <w:rFonts w:eastAsia="Calibri"/>
          <w:color w:val="767171"/>
          <w:spacing w:val="20"/>
          <w:lang w:val="es-DO"/>
        </w:rPr>
        <w:t> </w:t>
      </w:r>
    </w:p>
    <w:p w14:paraId="24FAF843"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Diseño y ejecución, de la encuesta de satisfacción aplicada al usuario de los servicios en líneas ofrecidos por el ministerio. Con este insumo se da cumplimiento a la Resolución Núm. 0319, la cual establece el proceso para la realización de encuestas de satisfacción ciudadana en los órganos y entes que conforman la administración pública.</w:t>
      </w:r>
      <w:r w:rsidRPr="00C72B91">
        <w:rPr>
          <w:rFonts w:eastAsia="Calibri"/>
          <w:color w:val="767171"/>
          <w:spacing w:val="20"/>
          <w:lang w:val="es-ES"/>
        </w:rPr>
        <w:t>  </w:t>
      </w:r>
    </w:p>
    <w:p w14:paraId="4B12E600"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Diseño y elaboración de una base de datos para el seguimiento y monitoreo de la restauración y reforestación de los manglares, lo cual es fundamental</w:t>
      </w:r>
      <w:r>
        <w:rPr>
          <w:rStyle w:val="normaltextrun"/>
          <w:rFonts w:eastAsiaTheme="majorEastAsia"/>
          <w:color w:val="767171" w:themeColor="background2" w:themeShade="80"/>
          <w:lang w:val="es-CO"/>
        </w:rPr>
        <w:t xml:space="preserve"> </w:t>
      </w:r>
      <w:r w:rsidRPr="009A5F25">
        <w:rPr>
          <w:rFonts w:eastAsia="Calibri"/>
          <w:color w:val="767171"/>
          <w:spacing w:val="20"/>
          <w:lang w:val="es-DO"/>
        </w:rPr>
        <w:t>para la solución de desafíos sociales como la adaptación al cambio climático y recuperar servicios para el bienestar de la ciudadanía.</w:t>
      </w:r>
    </w:p>
    <w:p w14:paraId="2F0E68AA"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Diseño y elaboración de una base de datos para el seguimiento y monitoreo a los desechos sólidos en las costas y manglares que incluye informaciones básicas por provincia y playas, de los volúmenes de desechos sólidos, segmentados por categorías de desechos.  </w:t>
      </w:r>
    </w:p>
    <w:p w14:paraId="56D2135B" w14:textId="77777777" w:rsidR="00982B24" w:rsidRP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Diseño y elaboración de una base de datos, para el monitoreo de eclosión de los huevos y nidos de las tortugas marinas. </w:t>
      </w:r>
      <w:r w:rsidRPr="00C72B91">
        <w:rPr>
          <w:rFonts w:eastAsia="Calibri"/>
          <w:color w:val="767171"/>
          <w:spacing w:val="20"/>
          <w:lang w:val="es-ES"/>
        </w:rPr>
        <w:t> </w:t>
      </w:r>
    </w:p>
    <w:p w14:paraId="543D5C7B" w14:textId="77777777" w:rsidR="00982B24" w:rsidRDefault="00982B24" w:rsidP="00982B24">
      <w:pPr>
        <w:pStyle w:val="paragraph"/>
        <w:spacing w:before="0" w:beforeAutospacing="0" w:after="0" w:afterAutospacing="0" w:line="360" w:lineRule="auto"/>
        <w:jc w:val="both"/>
        <w:rPr>
          <w:rStyle w:val="eop"/>
          <w:rFonts w:eastAsiaTheme="majorEastAsia"/>
          <w:b/>
          <w:bCs/>
          <w:color w:val="767171" w:themeColor="background2" w:themeShade="80"/>
          <w:highlight w:val="cyan"/>
          <w:lang w:val="es-DO"/>
        </w:rPr>
      </w:pPr>
    </w:p>
    <w:p w14:paraId="5111AD07" w14:textId="77777777" w:rsidR="00982B24" w:rsidRPr="00E3303E" w:rsidRDefault="00982B24" w:rsidP="00982B24">
      <w:pPr>
        <w:pStyle w:val="paragraph"/>
        <w:spacing w:before="0" w:beforeAutospacing="0" w:after="0" w:afterAutospacing="0" w:line="360" w:lineRule="auto"/>
        <w:jc w:val="both"/>
        <w:rPr>
          <w:rFonts w:eastAsiaTheme="majorEastAsia"/>
          <w:color w:val="595959" w:themeColor="text1" w:themeTint="A6"/>
          <w:lang w:val="es-DO"/>
        </w:rPr>
      </w:pPr>
      <w:r>
        <w:rPr>
          <w:rStyle w:val="normaltextrun"/>
          <w:rFonts w:eastAsiaTheme="majorEastAsia"/>
          <w:b/>
          <w:bCs/>
          <w:color w:val="767171" w:themeColor="background2" w:themeShade="80"/>
          <w:lang w:val="es-CO"/>
        </w:rPr>
        <w:t>Servicios de Informaciones Ambientales del Ministerio de Medio Ambiente a través de la Web</w:t>
      </w:r>
      <w:r>
        <w:rPr>
          <w:rStyle w:val="eop"/>
          <w:rFonts w:eastAsiaTheme="majorEastAsia"/>
          <w:color w:val="767171" w:themeColor="background2" w:themeShade="80"/>
          <w:lang w:val="es-DO"/>
        </w:rPr>
        <w:t> </w:t>
      </w:r>
    </w:p>
    <w:p w14:paraId="2E27D749" w14:textId="77777777" w:rsidR="00982B24" w:rsidRDefault="00982B24" w:rsidP="00982B24">
      <w:pPr>
        <w:pStyle w:val="paragraph"/>
        <w:spacing w:before="0" w:beforeAutospacing="0" w:after="0" w:afterAutospacing="0" w:line="360" w:lineRule="auto"/>
        <w:jc w:val="both"/>
        <w:rPr>
          <w:rStyle w:val="normaltextrun"/>
          <w:rFonts w:eastAsiaTheme="majorEastAsia"/>
          <w:color w:val="767171" w:themeColor="background2" w:themeShade="80"/>
          <w:lang w:val="es-CO"/>
        </w:rPr>
      </w:pPr>
    </w:p>
    <w:p w14:paraId="497ADB05" w14:textId="77777777" w:rsidR="00982B24" w:rsidRDefault="00982B24" w:rsidP="00982B24">
      <w:pPr>
        <w:pStyle w:val="paragraph"/>
        <w:spacing w:before="0" w:beforeAutospacing="0" w:after="0" w:afterAutospacing="0" w:line="360" w:lineRule="auto"/>
        <w:jc w:val="both"/>
        <w:textAlignment w:val="baseline"/>
        <w:rPr>
          <w:rFonts w:eastAsiaTheme="majorEastAsia"/>
          <w:b/>
          <w:bCs/>
          <w:color w:val="595959"/>
          <w:lang w:val="es-DO"/>
        </w:rPr>
      </w:pPr>
      <w:r>
        <w:rPr>
          <w:rStyle w:val="normaltextrun"/>
          <w:rFonts w:eastAsiaTheme="majorEastAsia"/>
          <w:b/>
          <w:bCs/>
          <w:i/>
          <w:iCs/>
          <w:color w:val="767171" w:themeColor="background2" w:themeShade="80"/>
          <w:lang w:val="es-CO"/>
        </w:rPr>
        <w:t>Sub-Portal Estadísticas Ambientales</w:t>
      </w:r>
      <w:r>
        <w:rPr>
          <w:rStyle w:val="eop"/>
          <w:rFonts w:eastAsiaTheme="majorEastAsia"/>
          <w:b/>
          <w:bCs/>
          <w:color w:val="767171" w:themeColor="background2" w:themeShade="80"/>
          <w:lang w:val="es-DO"/>
        </w:rPr>
        <w:t> </w:t>
      </w:r>
    </w:p>
    <w:p w14:paraId="09311DF2" w14:textId="77777777" w:rsidR="00982B24" w:rsidRPr="009A5F25" w:rsidRDefault="00982B24" w:rsidP="00982B24">
      <w:pPr>
        <w:pStyle w:val="paragraph"/>
        <w:spacing w:before="0" w:beforeAutospacing="0" w:after="0" w:afterAutospacing="0" w:line="360" w:lineRule="auto"/>
        <w:jc w:val="both"/>
        <w:rPr>
          <w:rFonts w:eastAsia="Calibri"/>
          <w:color w:val="767171"/>
          <w:spacing w:val="20"/>
          <w:lang w:val="es-DO"/>
        </w:rPr>
      </w:pPr>
    </w:p>
    <w:p w14:paraId="3C567932" w14:textId="77777777" w:rsidR="00982B24" w:rsidRPr="009A5F25" w:rsidRDefault="00982B24" w:rsidP="00982B24">
      <w:pPr>
        <w:pStyle w:val="paragraph"/>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Este sub-portal es actualizado periódicamente según fecha establecida. Para este período se actualizaron los siguientes temas:</w:t>
      </w:r>
      <w:r w:rsidRPr="009A5F25">
        <w:rPr>
          <w:rFonts w:eastAsia="Calibri"/>
          <w:color w:val="767171"/>
          <w:spacing w:val="20"/>
        </w:rPr>
        <w:t> </w:t>
      </w:r>
    </w:p>
    <w:p w14:paraId="5C745A6A" w14:textId="77777777" w:rsidR="00982B24" w:rsidRPr="00C72B91"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ES"/>
        </w:rPr>
      </w:pPr>
      <w:r w:rsidRPr="009A5F25">
        <w:rPr>
          <w:rFonts w:eastAsia="Calibri"/>
          <w:color w:val="767171"/>
          <w:spacing w:val="20"/>
          <w:lang w:val="es-DO"/>
        </w:rPr>
        <w:t>Áreas Protegidas a Escala Nacional por Categoría, Subcategoría y Base Legal, a mayo del 2022;</w:t>
      </w:r>
      <w:r w:rsidRPr="00C72B91">
        <w:rPr>
          <w:rFonts w:eastAsia="Calibri"/>
          <w:color w:val="767171"/>
          <w:spacing w:val="20"/>
          <w:lang w:val="es-ES"/>
        </w:rPr>
        <w:t> </w:t>
      </w:r>
    </w:p>
    <w:p w14:paraId="76BD79E2" w14:textId="77777777" w:rsidR="00982B24" w:rsidRPr="00C72B91"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ES"/>
        </w:rPr>
      </w:pPr>
      <w:r w:rsidRPr="009A5F25">
        <w:rPr>
          <w:rFonts w:eastAsia="Calibri"/>
          <w:color w:val="767171"/>
          <w:spacing w:val="20"/>
          <w:lang w:val="es-DO"/>
        </w:rPr>
        <w:t>Importaciones de Madera y sus Derivados, a octubre 2022; </w:t>
      </w:r>
      <w:r w:rsidRPr="00C72B91">
        <w:rPr>
          <w:rFonts w:eastAsia="Calibri"/>
          <w:color w:val="767171"/>
          <w:spacing w:val="20"/>
          <w:lang w:val="es-ES"/>
        </w:rPr>
        <w:t> </w:t>
      </w:r>
    </w:p>
    <w:p w14:paraId="5DF9CA16" w14:textId="77777777" w:rsidR="00982B24" w:rsidRPr="00C72B91"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lang w:val="es-ES"/>
        </w:rPr>
      </w:pPr>
      <w:r w:rsidRPr="009A5F25">
        <w:rPr>
          <w:rFonts w:eastAsia="Calibri"/>
          <w:color w:val="767171"/>
          <w:spacing w:val="20"/>
          <w:lang w:val="es-DO"/>
        </w:rPr>
        <w:t>Adquisición Semillas Forestales, a octubre 2022;</w:t>
      </w:r>
      <w:r w:rsidRPr="00C72B91">
        <w:rPr>
          <w:rFonts w:eastAsia="Calibri"/>
          <w:color w:val="767171"/>
          <w:spacing w:val="20"/>
          <w:lang w:val="es-ES"/>
        </w:rPr>
        <w:t> </w:t>
      </w:r>
    </w:p>
    <w:p w14:paraId="354E4694" w14:textId="77777777" w:rsidR="009A5F25" w:rsidRDefault="00982B24" w:rsidP="00331DE1">
      <w:pPr>
        <w:pStyle w:val="paragraph"/>
        <w:numPr>
          <w:ilvl w:val="0"/>
          <w:numId w:val="59"/>
        </w:numPr>
        <w:spacing w:before="0" w:beforeAutospacing="0" w:after="0" w:afterAutospacing="0" w:line="360" w:lineRule="auto"/>
        <w:jc w:val="both"/>
        <w:textAlignment w:val="baseline"/>
        <w:rPr>
          <w:rFonts w:eastAsia="Calibri"/>
          <w:color w:val="767171"/>
          <w:spacing w:val="20"/>
        </w:rPr>
      </w:pPr>
      <w:r w:rsidRPr="009A5F25">
        <w:rPr>
          <w:rFonts w:eastAsia="Calibri"/>
          <w:color w:val="767171"/>
          <w:spacing w:val="20"/>
          <w:lang w:val="es-DO"/>
        </w:rPr>
        <w:t>Ocurrencia Incendios Forestales, año 2022;</w:t>
      </w:r>
      <w:r w:rsidRPr="009A5F25">
        <w:rPr>
          <w:rFonts w:eastAsia="Calibri"/>
          <w:color w:val="767171"/>
          <w:spacing w:val="20"/>
        </w:rPr>
        <w:t> </w:t>
      </w:r>
    </w:p>
    <w:p w14:paraId="41592A91" w14:textId="16F67D06" w:rsidR="00982B24" w:rsidRPr="009A5F25" w:rsidRDefault="00982B24" w:rsidP="00331DE1">
      <w:pPr>
        <w:pStyle w:val="paragraph"/>
        <w:numPr>
          <w:ilvl w:val="0"/>
          <w:numId w:val="59"/>
        </w:numPr>
        <w:spacing w:before="0" w:beforeAutospacing="0" w:after="0" w:afterAutospacing="0" w:line="360" w:lineRule="auto"/>
        <w:jc w:val="both"/>
        <w:textAlignment w:val="baseline"/>
        <w:rPr>
          <w:rStyle w:val="eop"/>
          <w:rFonts w:eastAsia="Calibri"/>
          <w:color w:val="767171"/>
          <w:spacing w:val="20"/>
          <w:lang w:val="es-ES"/>
        </w:rPr>
      </w:pPr>
      <w:r w:rsidRPr="009A5F25">
        <w:rPr>
          <w:rFonts w:eastAsia="Calibri"/>
          <w:color w:val="767171"/>
          <w:spacing w:val="20"/>
          <w:lang w:val="es-DO"/>
        </w:rPr>
        <w:t>Sustancias Químicas de Uso Industrial Importadas, año 2022</w:t>
      </w:r>
      <w:r w:rsidRPr="009A5F25">
        <w:rPr>
          <w:rStyle w:val="normaltextrun"/>
          <w:rFonts w:eastAsiaTheme="majorEastAsia"/>
          <w:color w:val="767171" w:themeColor="background2" w:themeShade="80"/>
          <w:lang w:val="es-CO"/>
        </w:rPr>
        <w:t>.</w:t>
      </w:r>
      <w:r w:rsidRPr="009A5F25">
        <w:rPr>
          <w:rStyle w:val="eop"/>
          <w:rFonts w:eastAsiaTheme="majorEastAsia"/>
          <w:color w:val="767171" w:themeColor="background2" w:themeShade="80"/>
          <w:lang w:val="es-DO"/>
        </w:rPr>
        <w:t xml:space="preserve"> </w:t>
      </w:r>
    </w:p>
    <w:p w14:paraId="78B3B6B8" w14:textId="77777777" w:rsidR="00982B24" w:rsidRPr="00B9045F" w:rsidRDefault="00982B24" w:rsidP="00B9045F">
      <w:pPr>
        <w:pStyle w:val="paragraph"/>
        <w:spacing w:before="0" w:beforeAutospacing="0" w:after="0" w:afterAutospacing="0" w:line="360" w:lineRule="auto"/>
        <w:jc w:val="both"/>
        <w:rPr>
          <w:rFonts w:eastAsiaTheme="majorEastAsia"/>
          <w:color w:val="000000" w:themeColor="text1"/>
          <w:lang w:val="es-DO"/>
        </w:rPr>
      </w:pPr>
    </w:p>
    <w:p w14:paraId="72C486F6" w14:textId="77777777" w:rsidR="007B3465" w:rsidRDefault="007B3465">
      <w:pPr>
        <w:rPr>
          <w:rStyle w:val="normaltextrun"/>
          <w:rFonts w:eastAsiaTheme="majorEastAsia" w:cs="Times New Roman"/>
          <w:b/>
          <w:bCs/>
          <w:i/>
          <w:iCs/>
          <w:color w:val="767171" w:themeColor="background2" w:themeShade="80"/>
          <w:szCs w:val="24"/>
          <w:lang w:val="es-CO"/>
        </w:rPr>
      </w:pPr>
      <w:r>
        <w:rPr>
          <w:rStyle w:val="normaltextrun"/>
          <w:rFonts w:eastAsiaTheme="majorEastAsia"/>
          <w:b/>
          <w:bCs/>
          <w:i/>
          <w:iCs/>
          <w:color w:val="767171" w:themeColor="background2" w:themeShade="80"/>
          <w:lang w:val="es-CO"/>
        </w:rPr>
        <w:br w:type="page"/>
      </w:r>
    </w:p>
    <w:p w14:paraId="58ADB473" w14:textId="77777777" w:rsidR="007B453A" w:rsidRPr="00B9045F" w:rsidRDefault="007B453A" w:rsidP="00B9045F">
      <w:pPr>
        <w:pStyle w:val="paragraph"/>
        <w:spacing w:before="0" w:beforeAutospacing="0" w:after="0" w:afterAutospacing="0" w:line="360" w:lineRule="auto"/>
        <w:jc w:val="both"/>
        <w:rPr>
          <w:rFonts w:eastAsiaTheme="majorEastAsia"/>
          <w:color w:val="000000" w:themeColor="text1"/>
          <w:lang w:val="es-DO"/>
        </w:rPr>
      </w:pPr>
    </w:p>
    <w:p w14:paraId="2175B7DE" w14:textId="77777777" w:rsidR="00982B24" w:rsidRDefault="00982B24" w:rsidP="00982B24">
      <w:pPr>
        <w:pStyle w:val="paragraph"/>
        <w:spacing w:before="0" w:beforeAutospacing="0" w:after="0" w:afterAutospacing="0" w:line="360" w:lineRule="auto"/>
        <w:jc w:val="both"/>
        <w:textAlignment w:val="baseline"/>
        <w:rPr>
          <w:b/>
          <w:bCs/>
          <w:color w:val="595959"/>
          <w:lang w:val="es-DO"/>
        </w:rPr>
      </w:pPr>
      <w:r>
        <w:rPr>
          <w:rStyle w:val="normaltextrun"/>
          <w:rFonts w:eastAsiaTheme="majorEastAsia"/>
          <w:b/>
          <w:bCs/>
          <w:i/>
          <w:iCs/>
          <w:color w:val="767171" w:themeColor="background2" w:themeShade="80"/>
          <w:lang w:val="es-CO"/>
        </w:rPr>
        <w:t>Subportal Áreas Protegidas</w:t>
      </w:r>
      <w:r>
        <w:rPr>
          <w:rStyle w:val="eop"/>
          <w:rFonts w:eastAsiaTheme="majorEastAsia"/>
          <w:b/>
          <w:bCs/>
          <w:color w:val="767171" w:themeColor="background2" w:themeShade="80"/>
          <w:lang w:val="es-DO"/>
        </w:rPr>
        <w:t> </w:t>
      </w:r>
    </w:p>
    <w:p w14:paraId="3C1B7F6A" w14:textId="77777777" w:rsidR="00982B24" w:rsidRDefault="00982B24" w:rsidP="00982B24">
      <w:pPr>
        <w:pStyle w:val="paragraph"/>
        <w:spacing w:before="0" w:beforeAutospacing="0" w:after="0" w:afterAutospacing="0" w:line="360" w:lineRule="auto"/>
        <w:jc w:val="both"/>
        <w:rPr>
          <w:rStyle w:val="normaltextrun"/>
          <w:rFonts w:eastAsiaTheme="majorEastAsia"/>
          <w:color w:val="767171" w:themeColor="background2" w:themeShade="80"/>
          <w:lang w:val="es-CO"/>
        </w:rPr>
      </w:pPr>
    </w:p>
    <w:p w14:paraId="05F3CF17" w14:textId="77777777" w:rsidR="00982B24" w:rsidRPr="009A5F25" w:rsidRDefault="00982B24" w:rsidP="00982B24">
      <w:pPr>
        <w:pStyle w:val="paragraph"/>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En cuanto al subportal Área Protegidas, durante el 2022, se ha realizado lo siguiente:</w:t>
      </w:r>
      <w:r w:rsidRPr="00C72B91">
        <w:rPr>
          <w:rFonts w:eastAsia="Calibri"/>
          <w:color w:val="767171"/>
          <w:spacing w:val="20"/>
          <w:lang w:val="es-ES"/>
        </w:rPr>
        <w:t> </w:t>
      </w:r>
    </w:p>
    <w:p w14:paraId="755C6711" w14:textId="77777777" w:rsidR="00982B24" w:rsidRDefault="00982B24" w:rsidP="00982B24">
      <w:pPr>
        <w:pStyle w:val="paragraph"/>
        <w:spacing w:before="0" w:beforeAutospacing="0" w:after="0" w:afterAutospacing="0" w:line="360" w:lineRule="auto"/>
        <w:jc w:val="both"/>
        <w:textAlignment w:val="baseline"/>
        <w:rPr>
          <w:rStyle w:val="normaltextrun"/>
          <w:rFonts w:eastAsiaTheme="majorEastAsia"/>
          <w:color w:val="767171" w:themeColor="background2" w:themeShade="80"/>
          <w:lang w:val="es-CO"/>
        </w:rPr>
      </w:pPr>
    </w:p>
    <w:p w14:paraId="74EADC7A" w14:textId="77777777" w:rsidR="00982B24" w:rsidRPr="00C72B91" w:rsidRDefault="00982B24" w:rsidP="00331DE1">
      <w:pPr>
        <w:pStyle w:val="paragraph"/>
        <w:numPr>
          <w:ilvl w:val="0"/>
          <w:numId w:val="60"/>
        </w:numPr>
        <w:spacing w:before="0" w:beforeAutospacing="0" w:after="0" w:afterAutospacing="0" w:line="360" w:lineRule="auto"/>
        <w:jc w:val="both"/>
        <w:textAlignment w:val="baseline"/>
        <w:rPr>
          <w:rFonts w:eastAsia="Calibri"/>
          <w:color w:val="767171"/>
          <w:spacing w:val="20"/>
          <w:lang w:val="es-ES"/>
        </w:rPr>
      </w:pPr>
      <w:r w:rsidRPr="009A5F25">
        <w:rPr>
          <w:rFonts w:eastAsia="Calibri"/>
          <w:color w:val="767171"/>
          <w:spacing w:val="20"/>
          <w:lang w:val="es-DO"/>
        </w:rPr>
        <w:t>actualización del Mapa de Áreas Protegidas a nivel Nacional, incorporando las tres nuevas áreas protegidas Parque Nacional Loma Siete Pico, Refugio de Vida Silvestre Laguna Prieta y Monumento Natural Loma del Flaco José Francisco Peña Gómez;</w:t>
      </w:r>
      <w:r w:rsidRPr="00C72B91">
        <w:rPr>
          <w:rFonts w:eastAsia="Calibri"/>
          <w:color w:val="767171"/>
          <w:spacing w:val="20"/>
          <w:lang w:val="es-ES"/>
        </w:rPr>
        <w:t xml:space="preserve">  </w:t>
      </w:r>
    </w:p>
    <w:p w14:paraId="71192456" w14:textId="77777777" w:rsidR="00982B24" w:rsidRPr="00C72B91" w:rsidRDefault="00982B24" w:rsidP="00331DE1">
      <w:pPr>
        <w:pStyle w:val="paragraph"/>
        <w:numPr>
          <w:ilvl w:val="0"/>
          <w:numId w:val="60"/>
        </w:numPr>
        <w:spacing w:before="0" w:beforeAutospacing="0" w:after="0" w:afterAutospacing="0" w:line="360" w:lineRule="auto"/>
        <w:jc w:val="both"/>
        <w:textAlignment w:val="baseline"/>
        <w:rPr>
          <w:rFonts w:eastAsia="Calibri"/>
          <w:color w:val="767171"/>
          <w:spacing w:val="20"/>
          <w:lang w:val="es-ES"/>
        </w:rPr>
      </w:pPr>
      <w:r w:rsidRPr="009A5F25">
        <w:rPr>
          <w:rFonts w:eastAsia="Calibri"/>
          <w:color w:val="767171"/>
          <w:spacing w:val="20"/>
          <w:lang w:val="es-DO"/>
        </w:rPr>
        <w:t>visitación a las áreas protegidas;</w:t>
      </w:r>
      <w:r w:rsidRPr="00C72B91">
        <w:rPr>
          <w:rFonts w:eastAsia="Calibri"/>
          <w:color w:val="767171"/>
          <w:spacing w:val="20"/>
          <w:lang w:val="es-ES"/>
        </w:rPr>
        <w:t xml:space="preserve">  </w:t>
      </w:r>
    </w:p>
    <w:p w14:paraId="6C93E65C" w14:textId="77777777" w:rsidR="00982B24" w:rsidRPr="00C72B91" w:rsidRDefault="00982B24" w:rsidP="00331DE1">
      <w:pPr>
        <w:pStyle w:val="paragraph"/>
        <w:numPr>
          <w:ilvl w:val="0"/>
          <w:numId w:val="60"/>
        </w:numPr>
        <w:spacing w:before="0" w:beforeAutospacing="0" w:after="0" w:afterAutospacing="0" w:line="360" w:lineRule="auto"/>
        <w:jc w:val="both"/>
        <w:textAlignment w:val="baseline"/>
        <w:rPr>
          <w:rFonts w:eastAsia="Calibri"/>
          <w:color w:val="767171"/>
          <w:spacing w:val="20"/>
          <w:lang w:val="es-ES"/>
        </w:rPr>
      </w:pPr>
      <w:r w:rsidRPr="009A5F25">
        <w:rPr>
          <w:rFonts w:eastAsia="Calibri"/>
          <w:color w:val="767171"/>
          <w:spacing w:val="20"/>
          <w:lang w:val="es-DO"/>
        </w:rPr>
        <w:t>estadísticas de las áreas protegidas actualizadas hasta octubre 2022, por categorías, subcategorías, superficie y base legal;</w:t>
      </w:r>
      <w:r w:rsidRPr="00C72B91">
        <w:rPr>
          <w:rFonts w:eastAsia="Calibri"/>
          <w:color w:val="767171"/>
          <w:spacing w:val="20"/>
          <w:lang w:val="es-ES"/>
        </w:rPr>
        <w:t> </w:t>
      </w:r>
    </w:p>
    <w:p w14:paraId="00F93FA7" w14:textId="77777777" w:rsidR="00982B24" w:rsidRPr="009A5F25" w:rsidRDefault="00982B24" w:rsidP="00331DE1">
      <w:pPr>
        <w:pStyle w:val="paragraph"/>
        <w:numPr>
          <w:ilvl w:val="0"/>
          <w:numId w:val="60"/>
        </w:numPr>
        <w:spacing w:before="0" w:beforeAutospacing="0" w:after="0" w:afterAutospacing="0" w:line="360" w:lineRule="auto"/>
        <w:jc w:val="both"/>
        <w:textAlignment w:val="baseline"/>
        <w:rPr>
          <w:rFonts w:eastAsia="Calibri"/>
          <w:color w:val="767171"/>
          <w:spacing w:val="20"/>
          <w:lang w:val="es-DO"/>
        </w:rPr>
      </w:pPr>
      <w:r w:rsidRPr="009A5F25">
        <w:rPr>
          <w:rFonts w:eastAsia="Calibri"/>
          <w:color w:val="767171"/>
          <w:spacing w:val="20"/>
          <w:lang w:val="es-DO"/>
        </w:rPr>
        <w:t>cronológico de las estadísticas de las áreas protegidas desde el 2012 hasta mayo 2022.</w:t>
      </w:r>
      <w:r w:rsidRPr="00C72B91">
        <w:rPr>
          <w:rFonts w:eastAsia="Calibri"/>
          <w:color w:val="767171"/>
          <w:spacing w:val="20"/>
          <w:lang w:val="es-ES"/>
        </w:rPr>
        <w:t> </w:t>
      </w:r>
    </w:p>
    <w:p w14:paraId="2F432645" w14:textId="77777777" w:rsidR="00982B24" w:rsidRDefault="00982B24" w:rsidP="00982B24">
      <w:pPr>
        <w:pStyle w:val="paragraph"/>
        <w:spacing w:before="0" w:beforeAutospacing="0" w:after="0" w:afterAutospacing="0" w:line="360" w:lineRule="auto"/>
        <w:jc w:val="both"/>
        <w:rPr>
          <w:rStyle w:val="eop"/>
          <w:color w:val="767171" w:themeColor="background2" w:themeShade="80"/>
          <w:lang w:val="es-DO"/>
        </w:rPr>
      </w:pPr>
    </w:p>
    <w:p w14:paraId="3E1FFE88" w14:textId="77777777" w:rsidR="00982B24" w:rsidRPr="00A92459" w:rsidRDefault="00982B24" w:rsidP="00982B24">
      <w:pPr>
        <w:pStyle w:val="paragraph"/>
        <w:spacing w:before="0" w:beforeAutospacing="0" w:after="0" w:afterAutospacing="0" w:line="360" w:lineRule="auto"/>
        <w:jc w:val="both"/>
        <w:rPr>
          <w:rFonts w:eastAsiaTheme="majorEastAsia"/>
          <w:b/>
          <w:bCs/>
          <w:color w:val="595959" w:themeColor="text1" w:themeTint="A6"/>
          <w:lang w:val="es-DO"/>
        </w:rPr>
      </w:pPr>
      <w:r>
        <w:rPr>
          <w:rStyle w:val="normaltextrun"/>
          <w:rFonts w:eastAsiaTheme="majorEastAsia"/>
          <w:b/>
          <w:bCs/>
          <w:i/>
          <w:iCs/>
          <w:color w:val="767171" w:themeColor="background2" w:themeShade="80"/>
          <w:lang w:val="es-CO"/>
        </w:rPr>
        <w:t>Sub-portal de Datos Abiertos</w:t>
      </w:r>
      <w:r>
        <w:rPr>
          <w:rStyle w:val="eop"/>
          <w:rFonts w:eastAsiaTheme="majorEastAsia"/>
          <w:b/>
          <w:bCs/>
          <w:color w:val="767171" w:themeColor="background2" w:themeShade="80"/>
          <w:lang w:val="es-DO"/>
        </w:rPr>
        <w:t> </w:t>
      </w:r>
    </w:p>
    <w:p w14:paraId="6C747C99" w14:textId="77777777" w:rsidR="00982B24" w:rsidRPr="00A92459" w:rsidRDefault="00982B24" w:rsidP="00982B24">
      <w:pPr>
        <w:pStyle w:val="paragraph"/>
        <w:spacing w:before="0" w:beforeAutospacing="0" w:after="0" w:afterAutospacing="0" w:line="360" w:lineRule="auto"/>
        <w:jc w:val="both"/>
        <w:rPr>
          <w:rStyle w:val="eop"/>
          <w:rFonts w:eastAsiaTheme="majorEastAsia"/>
          <w:color w:val="767171" w:themeColor="background2" w:themeShade="80"/>
          <w:lang w:val="es-DO"/>
        </w:rPr>
      </w:pPr>
    </w:p>
    <w:p w14:paraId="4BDCE794" w14:textId="77777777" w:rsidR="00982B24" w:rsidRPr="009A5F25" w:rsidRDefault="00982B24" w:rsidP="00982B24">
      <w:pPr>
        <w:pStyle w:val="paragraph"/>
        <w:spacing w:before="0" w:beforeAutospacing="0" w:after="0" w:afterAutospacing="0" w:line="360" w:lineRule="auto"/>
        <w:jc w:val="both"/>
        <w:rPr>
          <w:rFonts w:eastAsia="Calibri"/>
          <w:color w:val="767171"/>
          <w:spacing w:val="20"/>
          <w:lang w:val="es-DO"/>
        </w:rPr>
      </w:pPr>
      <w:r w:rsidRPr="009A5F25">
        <w:rPr>
          <w:rFonts w:eastAsia="Calibri"/>
          <w:color w:val="767171"/>
          <w:spacing w:val="20"/>
          <w:lang w:val="es-DO"/>
        </w:rPr>
        <w:t>La actualización y monitoreo permanente del portal oficial de Datos Abiertos del Ministerio de Medio Ambiente y Recursos Naturales se lleva a cabo de acuerdo con los requisitos de la Oficina Presidencial de Tecnologías de la Información y Comunicación (OPTIC). Durante el 2022 se ha subido la siguiente información relacionada a las Cuencas Hidrográficas por Uso y Cobertura 2022.</w:t>
      </w:r>
      <w:r w:rsidRPr="00C72B91">
        <w:rPr>
          <w:rFonts w:eastAsia="Calibri"/>
          <w:color w:val="767171"/>
          <w:spacing w:val="20"/>
          <w:lang w:val="es-ES"/>
        </w:rPr>
        <w:t> </w:t>
      </w:r>
    </w:p>
    <w:p w14:paraId="1FDE0368" w14:textId="77777777" w:rsidR="00982B24" w:rsidRPr="00E3303E" w:rsidRDefault="00982B24" w:rsidP="00982B24">
      <w:pPr>
        <w:pStyle w:val="paragraph"/>
        <w:spacing w:before="0" w:beforeAutospacing="0" w:after="0" w:afterAutospacing="0" w:line="360" w:lineRule="auto"/>
        <w:jc w:val="both"/>
        <w:rPr>
          <w:rFonts w:eastAsiaTheme="majorEastAsia"/>
          <w:color w:val="000000" w:themeColor="text1"/>
          <w:lang w:val="es-DO"/>
        </w:rPr>
      </w:pPr>
      <w:r>
        <w:rPr>
          <w:rStyle w:val="eop"/>
          <w:rFonts w:eastAsiaTheme="majorEastAsia"/>
          <w:color w:val="767171" w:themeColor="background2" w:themeShade="80"/>
          <w:lang w:val="es-DO"/>
        </w:rPr>
        <w:t> </w:t>
      </w:r>
    </w:p>
    <w:p w14:paraId="4F553827" w14:textId="01C6F0D2" w:rsidR="00BC0CBC" w:rsidRDefault="00982B24" w:rsidP="00982B24">
      <w:pPr>
        <w:pStyle w:val="paragraph"/>
        <w:spacing w:before="0" w:beforeAutospacing="0" w:after="0" w:afterAutospacing="0" w:line="360" w:lineRule="auto"/>
        <w:jc w:val="both"/>
        <w:textAlignment w:val="baseline"/>
        <w:rPr>
          <w:rStyle w:val="normaltextrun"/>
          <w:rFonts w:eastAsia="Calibri"/>
          <w:b/>
          <w:color w:val="595959"/>
          <w:lang w:val="es-DO"/>
        </w:rPr>
      </w:pPr>
      <w:r>
        <w:rPr>
          <w:rStyle w:val="normaltextrun"/>
          <w:rFonts w:eastAsiaTheme="majorEastAsia"/>
          <w:b/>
          <w:bCs/>
          <w:i/>
          <w:iCs/>
          <w:color w:val="767171" w:themeColor="background2" w:themeShade="80"/>
          <w:lang w:val="es-CO"/>
        </w:rPr>
        <w:t>Sub-portal Cuencas Hidrográficas </w:t>
      </w:r>
      <w:r>
        <w:rPr>
          <w:rStyle w:val="eop"/>
          <w:rFonts w:eastAsiaTheme="majorEastAsia"/>
          <w:b/>
          <w:bCs/>
          <w:color w:val="767171" w:themeColor="background2" w:themeShade="80"/>
          <w:lang w:val="es-DO"/>
        </w:rPr>
        <w:t> </w:t>
      </w:r>
    </w:p>
    <w:p w14:paraId="6CAF746D" w14:textId="77777777" w:rsidR="007B453A" w:rsidRPr="007B453A" w:rsidRDefault="007B453A" w:rsidP="00982B24">
      <w:pPr>
        <w:pStyle w:val="paragraph"/>
        <w:spacing w:before="0" w:beforeAutospacing="0" w:after="0" w:afterAutospacing="0" w:line="360" w:lineRule="auto"/>
        <w:jc w:val="both"/>
        <w:textAlignment w:val="baseline"/>
        <w:rPr>
          <w:b/>
          <w:bCs/>
          <w:color w:val="595959"/>
          <w:lang w:val="es-DO"/>
        </w:rPr>
      </w:pPr>
    </w:p>
    <w:p w14:paraId="42ADF7BF" w14:textId="08B69072" w:rsidR="00982B24" w:rsidRDefault="00982B24" w:rsidP="00982B24">
      <w:pPr>
        <w:pStyle w:val="paragraph"/>
        <w:spacing w:before="0" w:beforeAutospacing="0" w:after="0" w:afterAutospacing="0" w:line="360" w:lineRule="auto"/>
        <w:jc w:val="both"/>
        <w:textAlignment w:val="baseline"/>
        <w:rPr>
          <w:rStyle w:val="eop"/>
          <w:rFonts w:eastAsiaTheme="majorEastAsia"/>
          <w:color w:val="595959"/>
          <w:lang w:val="es-DO"/>
        </w:rPr>
      </w:pPr>
      <w:r w:rsidRPr="009A5F25">
        <w:rPr>
          <w:rFonts w:eastAsia="Calibri"/>
          <w:color w:val="767171"/>
          <w:spacing w:val="20"/>
          <w:lang w:val="es-DO"/>
        </w:rPr>
        <w:t>La información que se ha aportado a través de esta herramienta es la siguiente: Zonas con Amenazas a Inundaciones.</w:t>
      </w:r>
    </w:p>
    <w:p w14:paraId="5C24FAA5" w14:textId="77777777" w:rsidR="00301A1E" w:rsidRDefault="00301A1E" w:rsidP="00301A1E">
      <w:pPr>
        <w:pStyle w:val="paragraph"/>
        <w:spacing w:before="0" w:beforeAutospacing="0" w:after="0" w:afterAutospacing="0" w:line="360" w:lineRule="auto"/>
        <w:jc w:val="both"/>
        <w:rPr>
          <w:rStyle w:val="eop"/>
          <w:color w:val="767171" w:themeColor="background2" w:themeShade="80"/>
          <w:lang w:val="es-DO"/>
        </w:rPr>
      </w:pPr>
    </w:p>
    <w:p w14:paraId="4E91161C" w14:textId="1C8ADF62" w:rsidR="00137205" w:rsidRPr="005D4A1A" w:rsidRDefault="00137205" w:rsidP="00137205">
      <w:pPr>
        <w:spacing w:line="360" w:lineRule="auto"/>
        <w:jc w:val="both"/>
        <w:rPr>
          <w:rFonts w:eastAsia="Calibri" w:cs="Times New Roman"/>
          <w:b/>
          <w:bCs/>
          <w:color w:val="767171"/>
          <w:spacing w:val="20"/>
          <w:szCs w:val="24"/>
          <w:lang w:val="es-DO"/>
        </w:rPr>
      </w:pPr>
      <w:r w:rsidRPr="005D4A1A">
        <w:rPr>
          <w:rFonts w:eastAsia="Calibri" w:cs="Times New Roman"/>
          <w:b/>
          <w:bCs/>
          <w:color w:val="767171"/>
          <w:spacing w:val="20"/>
          <w:szCs w:val="24"/>
          <w:lang w:val="es-DO"/>
        </w:rPr>
        <w:t>Programa Nacional de Ozono (PRONAOZ)</w:t>
      </w:r>
    </w:p>
    <w:p w14:paraId="2F0A1A32" w14:textId="77777777" w:rsidR="00137205" w:rsidRPr="00DC5247" w:rsidRDefault="00137205" w:rsidP="00137205">
      <w:pPr>
        <w:spacing w:line="360" w:lineRule="auto"/>
        <w:jc w:val="both"/>
        <w:rPr>
          <w:rFonts w:eastAsia="Calibri" w:cs="Times New Roman"/>
          <w:color w:val="767171"/>
          <w:spacing w:val="20"/>
          <w:szCs w:val="24"/>
          <w:lang w:val="es-DO"/>
        </w:rPr>
      </w:pPr>
      <w:r w:rsidRPr="00DC5247">
        <w:rPr>
          <w:rFonts w:eastAsia="Calibri" w:cs="Times New Roman"/>
          <w:color w:val="767171"/>
          <w:spacing w:val="20"/>
          <w:szCs w:val="24"/>
          <w:lang w:val="es-DO"/>
        </w:rPr>
        <w:t xml:space="preserve">En el periodo enero-octubre de 2022, </w:t>
      </w:r>
      <w:r>
        <w:rPr>
          <w:rFonts w:eastAsia="Calibri" w:cs="Times New Roman"/>
          <w:color w:val="767171"/>
          <w:spacing w:val="20"/>
          <w:szCs w:val="24"/>
          <w:lang w:val="es-DO"/>
        </w:rPr>
        <w:t>a través d</w:t>
      </w:r>
      <w:r w:rsidRPr="00DC5247">
        <w:rPr>
          <w:rFonts w:eastAsia="Calibri" w:cs="Times New Roman"/>
          <w:color w:val="767171"/>
          <w:spacing w:val="20"/>
          <w:szCs w:val="24"/>
          <w:lang w:val="es-DO"/>
        </w:rPr>
        <w:t xml:space="preserve">el Programa Nacional de Ozono </w:t>
      </w:r>
      <w:r>
        <w:rPr>
          <w:rFonts w:eastAsia="Calibri" w:cs="Times New Roman"/>
          <w:color w:val="767171"/>
          <w:spacing w:val="20"/>
          <w:szCs w:val="24"/>
          <w:lang w:val="es-DO"/>
        </w:rPr>
        <w:t xml:space="preserve">se </w:t>
      </w:r>
      <w:r w:rsidRPr="00DC5247">
        <w:rPr>
          <w:rFonts w:eastAsia="Calibri" w:cs="Times New Roman"/>
          <w:color w:val="767171"/>
          <w:spacing w:val="20"/>
          <w:szCs w:val="24"/>
          <w:lang w:val="es-DO"/>
        </w:rPr>
        <w:t>certificó a unos 1,661 nuevos técnicos en refrigeración, superando los 2,870 técnicos en refrigeración y acondicionamiento certificados como gestores ambientales en el manejo de sustancias y equipos regulados por el Protocolo de Montreal, lo que marca un hito en los países de la región, colocando a República Dominicana entre los primeros en lograr este objetivo.</w:t>
      </w:r>
    </w:p>
    <w:p w14:paraId="319BCAD4" w14:textId="77777777" w:rsidR="00137205" w:rsidRPr="00DC5247" w:rsidRDefault="00137205" w:rsidP="00137205">
      <w:pPr>
        <w:spacing w:line="360" w:lineRule="auto"/>
        <w:jc w:val="both"/>
        <w:rPr>
          <w:rFonts w:eastAsia="Calibri" w:cs="Times New Roman"/>
          <w:color w:val="767171"/>
          <w:spacing w:val="20"/>
          <w:szCs w:val="24"/>
          <w:lang w:val="es-DO"/>
        </w:rPr>
      </w:pPr>
      <w:r w:rsidRPr="00DC5247">
        <w:rPr>
          <w:rFonts w:eastAsia="Calibri" w:cs="Times New Roman"/>
          <w:color w:val="767171"/>
          <w:spacing w:val="20"/>
          <w:szCs w:val="24"/>
          <w:lang w:val="es-DO"/>
        </w:rPr>
        <w:t>En ese mismo orden, se otorgaron trescientas treinta y dos licencias</w:t>
      </w:r>
      <w:r>
        <w:rPr>
          <w:rFonts w:eastAsia="Calibri" w:cs="Times New Roman"/>
          <w:color w:val="767171"/>
          <w:spacing w:val="20"/>
          <w:szCs w:val="24"/>
          <w:lang w:val="es-DO"/>
        </w:rPr>
        <w:t xml:space="preserve"> (332)</w:t>
      </w:r>
      <w:r w:rsidRPr="00DC5247">
        <w:rPr>
          <w:rFonts w:eastAsia="Calibri" w:cs="Times New Roman"/>
          <w:color w:val="767171"/>
          <w:spacing w:val="20"/>
          <w:szCs w:val="24"/>
          <w:lang w:val="es-DO"/>
        </w:rPr>
        <w:t xml:space="preserve"> en categoría universal por la </w:t>
      </w:r>
      <w:r>
        <w:rPr>
          <w:rFonts w:eastAsia="Calibri" w:cs="Times New Roman"/>
          <w:color w:val="767171"/>
          <w:spacing w:val="20"/>
          <w:szCs w:val="24"/>
          <w:lang w:val="es-DO"/>
        </w:rPr>
        <w:t>Comisión para Otorgar Licencias de Técnicos de Refrigeración y Acondicionamiento de Aire (</w:t>
      </w:r>
      <w:r w:rsidRPr="00DC5247">
        <w:rPr>
          <w:rFonts w:eastAsia="Calibri" w:cs="Times New Roman"/>
          <w:color w:val="767171"/>
          <w:spacing w:val="20"/>
          <w:szCs w:val="24"/>
          <w:lang w:val="es-DO"/>
        </w:rPr>
        <w:t>CONALTRAA</w:t>
      </w:r>
      <w:r>
        <w:rPr>
          <w:rFonts w:eastAsia="Calibri" w:cs="Times New Roman"/>
          <w:color w:val="767171"/>
          <w:spacing w:val="20"/>
          <w:szCs w:val="24"/>
          <w:lang w:val="es-DO"/>
        </w:rPr>
        <w:t>)</w:t>
      </w:r>
      <w:r w:rsidRPr="00DC5247">
        <w:rPr>
          <w:rFonts w:eastAsia="Calibri" w:cs="Times New Roman"/>
          <w:color w:val="767171"/>
          <w:spacing w:val="20"/>
          <w:szCs w:val="24"/>
          <w:lang w:val="es-DO"/>
        </w:rPr>
        <w:t xml:space="preserve"> a técnicos RAC que aprobaron el examen de competencia laboral, en el manejo de sustancias </w:t>
      </w:r>
      <w:r>
        <w:rPr>
          <w:rFonts w:eastAsia="Calibri" w:cs="Times New Roman"/>
          <w:color w:val="767171"/>
          <w:spacing w:val="20"/>
          <w:szCs w:val="24"/>
          <w:lang w:val="es-DO"/>
        </w:rPr>
        <w:t>d</w:t>
      </w:r>
      <w:r w:rsidRPr="00DC5247">
        <w:rPr>
          <w:rFonts w:eastAsia="Calibri" w:cs="Times New Roman"/>
          <w:color w:val="767171"/>
          <w:spacing w:val="20"/>
          <w:szCs w:val="24"/>
          <w:lang w:val="es-DO"/>
        </w:rPr>
        <w:t xml:space="preserve">e alto </w:t>
      </w:r>
      <w:r>
        <w:rPr>
          <w:rFonts w:eastAsia="Calibri" w:cs="Times New Roman"/>
          <w:color w:val="767171"/>
          <w:spacing w:val="20"/>
          <w:szCs w:val="24"/>
          <w:lang w:val="es-DO"/>
        </w:rPr>
        <w:t xml:space="preserve">Potencial de Agotamiento de la Capa de Ozono (PAO) </w:t>
      </w:r>
      <w:r w:rsidRPr="00DC5247">
        <w:rPr>
          <w:rFonts w:eastAsia="Calibri" w:cs="Times New Roman"/>
          <w:color w:val="767171"/>
          <w:spacing w:val="20"/>
          <w:szCs w:val="24"/>
          <w:lang w:val="es-DO"/>
        </w:rPr>
        <w:t xml:space="preserve">y alto </w:t>
      </w:r>
      <w:r>
        <w:rPr>
          <w:rFonts w:eastAsia="Calibri" w:cs="Times New Roman"/>
          <w:color w:val="767171"/>
          <w:spacing w:val="20"/>
          <w:szCs w:val="24"/>
          <w:lang w:val="es-DO"/>
        </w:rPr>
        <w:t xml:space="preserve">Potencial de Calentamiento Atmosférico (PCA). </w:t>
      </w:r>
    </w:p>
    <w:p w14:paraId="40C0F89D" w14:textId="77777777" w:rsidR="00137205" w:rsidRPr="00DC5247" w:rsidRDefault="00137205" w:rsidP="00137205">
      <w:pPr>
        <w:spacing w:line="360" w:lineRule="auto"/>
        <w:jc w:val="both"/>
        <w:rPr>
          <w:rFonts w:eastAsia="Calibri" w:cs="Times New Roman"/>
          <w:color w:val="767171"/>
          <w:spacing w:val="20"/>
          <w:szCs w:val="24"/>
          <w:lang w:val="es-DO"/>
        </w:rPr>
      </w:pPr>
      <w:r w:rsidRPr="00DC5247">
        <w:rPr>
          <w:rFonts w:eastAsia="Calibri" w:cs="Times New Roman"/>
          <w:color w:val="767171"/>
          <w:spacing w:val="20"/>
          <w:szCs w:val="24"/>
          <w:lang w:val="es-DO"/>
        </w:rPr>
        <w:t>A nivel nacional se han creado cerca de veintiún (21) centros de acopio o bancos de gases refrigerantes agotador</w:t>
      </w:r>
      <w:r>
        <w:rPr>
          <w:rFonts w:eastAsia="Calibri" w:cs="Times New Roman"/>
          <w:color w:val="767171"/>
          <w:spacing w:val="20"/>
          <w:szCs w:val="24"/>
          <w:lang w:val="es-DO"/>
        </w:rPr>
        <w:t>e</w:t>
      </w:r>
      <w:r w:rsidRPr="00DC5247">
        <w:rPr>
          <w:rFonts w:eastAsia="Calibri" w:cs="Times New Roman"/>
          <w:color w:val="767171"/>
          <w:spacing w:val="20"/>
          <w:szCs w:val="24"/>
          <w:lang w:val="es-DO"/>
        </w:rPr>
        <w:t>s de la capa de ozono (SAO) en coordinación con los diferentes sectores de la refrigeración y acondicionamiento de aires, lo que fortalece la alianza público-privada para el desarrollo sostenible con miras a la implementación de la enmienda de Kigali, iniciativa que viene acompañada del Reglamento para el Manejo Integral y Disposición Final de las Sustancias y Equipos Regulados por el Protocolo de Montreal</w:t>
      </w:r>
      <w:r>
        <w:rPr>
          <w:rFonts w:eastAsia="Calibri" w:cs="Times New Roman"/>
          <w:color w:val="767171"/>
          <w:spacing w:val="20"/>
          <w:szCs w:val="24"/>
          <w:lang w:val="es-DO"/>
        </w:rPr>
        <w:t xml:space="preserve">. </w:t>
      </w:r>
    </w:p>
    <w:p w14:paraId="460E7175" w14:textId="77777777" w:rsidR="00137205" w:rsidRPr="005D700A" w:rsidRDefault="00137205" w:rsidP="00137205">
      <w:pPr>
        <w:spacing w:line="360" w:lineRule="auto"/>
        <w:jc w:val="both"/>
        <w:rPr>
          <w:rFonts w:eastAsia="Calibri" w:cs="Times New Roman"/>
          <w:color w:val="767171"/>
          <w:spacing w:val="20"/>
          <w:szCs w:val="24"/>
          <w:lang w:val="es-DO"/>
        </w:rPr>
      </w:pPr>
      <w:r w:rsidRPr="005D700A">
        <w:rPr>
          <w:rFonts w:eastAsia="Calibri" w:cs="Times New Roman"/>
          <w:color w:val="767171"/>
          <w:spacing w:val="20"/>
          <w:szCs w:val="24"/>
          <w:lang w:val="es-DO"/>
        </w:rPr>
        <w:t>Todos los procesos de certificación, capacitación, importación, exportación, registro de importadores y manejo de sustancias reguladas por el Protocolo de Montreal han sido optimizados mediante la creación de plataformas tecnológicas que contribuyen con la reducción de gases de efecto invernadero.</w:t>
      </w:r>
    </w:p>
    <w:p w14:paraId="332367DA" w14:textId="77777777" w:rsidR="00137205" w:rsidRDefault="00137205" w:rsidP="00137205">
      <w:pPr>
        <w:spacing w:line="360" w:lineRule="auto"/>
        <w:jc w:val="both"/>
        <w:rPr>
          <w:rFonts w:eastAsia="Calibri" w:cs="Times New Roman"/>
          <w:color w:val="767171"/>
          <w:spacing w:val="20"/>
          <w:szCs w:val="24"/>
          <w:lang w:val="es-DO"/>
        </w:rPr>
      </w:pPr>
      <w:r w:rsidRPr="005D700A">
        <w:rPr>
          <w:rFonts w:eastAsia="Calibri" w:cs="Times New Roman"/>
          <w:color w:val="767171"/>
          <w:spacing w:val="20"/>
          <w:szCs w:val="24"/>
          <w:lang w:val="es-DO"/>
        </w:rPr>
        <w:t>Más de 5,000 usuarios finales fueron impactados mediante la campaña Héroes de Capa Verde, la misma tenía el objetivo de concienciar a los usuarios finales sobre la importancia de contratar a técnicos certificados como gestores ambientales.</w:t>
      </w:r>
    </w:p>
    <w:p w14:paraId="7053E192" w14:textId="77777777" w:rsidR="00137205" w:rsidRDefault="00137205" w:rsidP="00137205">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w:t>
      </w:r>
      <w:r w:rsidRPr="005D700A">
        <w:rPr>
          <w:rFonts w:eastAsia="Calibri" w:cs="Times New Roman"/>
          <w:color w:val="767171"/>
          <w:spacing w:val="20"/>
          <w:szCs w:val="24"/>
          <w:lang w:val="es-DO"/>
        </w:rPr>
        <w:t xml:space="preserve">e fortaleció la Red de Recuperación de Gases Refrigerantes con la adquisición de veinticinco (25) equipos y herramientas para almacenar fluidos de refrigerantes en los Centros de Recuperación y Reciclaje de </w:t>
      </w:r>
      <w:r>
        <w:rPr>
          <w:rFonts w:eastAsia="Calibri" w:cs="Times New Roman"/>
          <w:color w:val="767171"/>
          <w:spacing w:val="20"/>
          <w:szCs w:val="24"/>
          <w:lang w:val="es-DO"/>
        </w:rPr>
        <w:t>Sustancias Agotadoras de la Capa de Ozono (</w:t>
      </w:r>
      <w:r w:rsidRPr="005D700A">
        <w:rPr>
          <w:rFonts w:eastAsia="Calibri" w:cs="Times New Roman"/>
          <w:color w:val="767171"/>
          <w:spacing w:val="20"/>
          <w:szCs w:val="24"/>
          <w:lang w:val="es-DO"/>
        </w:rPr>
        <w:t>SAOs</w:t>
      </w:r>
      <w:r>
        <w:rPr>
          <w:rFonts w:eastAsia="Calibri" w:cs="Times New Roman"/>
          <w:color w:val="767171"/>
          <w:spacing w:val="20"/>
          <w:szCs w:val="24"/>
          <w:lang w:val="es-DO"/>
        </w:rPr>
        <w:t>)</w:t>
      </w:r>
      <w:r w:rsidRPr="005D700A">
        <w:rPr>
          <w:rFonts w:eastAsia="Calibri" w:cs="Times New Roman"/>
          <w:color w:val="767171"/>
          <w:spacing w:val="20"/>
          <w:szCs w:val="24"/>
          <w:lang w:val="es-DO"/>
        </w:rPr>
        <w:t xml:space="preserve"> para su posterior reúso o destrucción.   </w:t>
      </w:r>
    </w:p>
    <w:p w14:paraId="5D0193E6" w14:textId="77777777" w:rsidR="00137205" w:rsidRPr="007B456A" w:rsidRDefault="00137205" w:rsidP="00137205">
      <w:pPr>
        <w:spacing w:line="360" w:lineRule="auto"/>
        <w:jc w:val="both"/>
        <w:rPr>
          <w:rFonts w:eastAsia="Calibri" w:cs="Times New Roman"/>
          <w:color w:val="767171"/>
          <w:spacing w:val="20"/>
          <w:szCs w:val="24"/>
          <w:lang w:val="es-DO"/>
        </w:rPr>
      </w:pPr>
      <w:r w:rsidRPr="007B456A">
        <w:rPr>
          <w:rFonts w:eastAsia="Calibri" w:cs="Times New Roman"/>
          <w:color w:val="767171"/>
          <w:spacing w:val="20"/>
          <w:szCs w:val="24"/>
          <w:lang w:val="es-DO"/>
        </w:rPr>
        <w:t xml:space="preserve">Entre enero-octubre del 2022, </w:t>
      </w:r>
      <w:bookmarkStart w:id="38" w:name="_Hlk119311775"/>
      <w:r w:rsidRPr="007B456A">
        <w:rPr>
          <w:rFonts w:eastAsia="Calibri" w:cs="Times New Roman"/>
          <w:color w:val="767171"/>
          <w:spacing w:val="20"/>
          <w:szCs w:val="24"/>
          <w:lang w:val="es-DO"/>
        </w:rPr>
        <w:t xml:space="preserve">el consumo </w:t>
      </w:r>
      <w:bookmarkEnd w:id="38"/>
      <w:r w:rsidRPr="007B456A">
        <w:rPr>
          <w:rFonts w:eastAsia="Calibri" w:cs="Times New Roman"/>
          <w:color w:val="767171"/>
          <w:spacing w:val="20"/>
          <w:szCs w:val="24"/>
          <w:lang w:val="es-DO"/>
        </w:rPr>
        <w:t xml:space="preserve">de sustancias controladas por sus efectos destructivos sobre la capa de ozono, se redujo en un 17.1% en términos relativos (equivalente a 441.5 TM), respecto al consumo anual establecido en el Cronograma País de eliminación </w:t>
      </w:r>
      <w:bookmarkStart w:id="39" w:name="_Hlk119311788"/>
      <w:r w:rsidRPr="007B456A">
        <w:rPr>
          <w:rFonts w:eastAsia="Calibri" w:cs="Times New Roman"/>
          <w:color w:val="767171"/>
          <w:spacing w:val="20"/>
          <w:szCs w:val="24"/>
          <w:lang w:val="es-DO"/>
        </w:rPr>
        <w:t xml:space="preserve">de SAOs </w:t>
      </w:r>
      <w:bookmarkEnd w:id="39"/>
      <w:r w:rsidRPr="007B456A">
        <w:rPr>
          <w:rFonts w:eastAsia="Calibri" w:cs="Times New Roman"/>
          <w:color w:val="767171"/>
          <w:spacing w:val="20"/>
          <w:szCs w:val="24"/>
          <w:lang w:val="es-DO"/>
        </w:rPr>
        <w:t xml:space="preserve">(533.0 TM). Se proyecta que para finales del 2022 el consumo de SAOs se reduzca en un 15.1 por ciento. </w:t>
      </w:r>
    </w:p>
    <w:p w14:paraId="2093D41F" w14:textId="77777777" w:rsidR="00137205" w:rsidRDefault="00137205" w:rsidP="00137205">
      <w:pPr>
        <w:spacing w:line="360" w:lineRule="auto"/>
        <w:jc w:val="both"/>
        <w:rPr>
          <w:rFonts w:eastAsia="Calibri" w:cs="Times New Roman"/>
          <w:color w:val="767171"/>
          <w:spacing w:val="20"/>
          <w:szCs w:val="24"/>
          <w:lang w:val="es-DO"/>
        </w:rPr>
      </w:pPr>
      <w:r w:rsidRPr="007B456A">
        <w:rPr>
          <w:rFonts w:eastAsia="Calibri" w:cs="Times New Roman"/>
          <w:color w:val="767171"/>
          <w:spacing w:val="20"/>
          <w:szCs w:val="24"/>
          <w:lang w:val="es-DO"/>
        </w:rPr>
        <w:t>Respeto al consumo total de las sustancias reguladas por el Protocolo de Montreal y sus enmiendas, durante el 2022 se consumieron unas 1,535.51</w:t>
      </w:r>
      <w:r>
        <w:rPr>
          <w:rFonts w:eastAsia="Calibri" w:cs="Times New Roman"/>
          <w:color w:val="767171"/>
          <w:spacing w:val="20"/>
          <w:szCs w:val="24"/>
          <w:lang w:val="es-DO"/>
        </w:rPr>
        <w:t xml:space="preserve"> </w:t>
      </w:r>
      <w:r w:rsidRPr="007B456A">
        <w:rPr>
          <w:rFonts w:eastAsia="Calibri" w:cs="Times New Roman"/>
          <w:color w:val="767171"/>
          <w:spacing w:val="20"/>
          <w:szCs w:val="24"/>
          <w:lang w:val="es-DO"/>
        </w:rPr>
        <w:t>toneladas métricas. En la tabla a continuación se muestra el consumo por tipo de sustancias</w:t>
      </w:r>
      <w:r>
        <w:rPr>
          <w:rFonts w:eastAsia="Calibri" w:cs="Times New Roman"/>
          <w:color w:val="767171"/>
          <w:spacing w:val="20"/>
          <w:szCs w:val="24"/>
          <w:lang w:val="es-DO"/>
        </w:rPr>
        <w:t xml:space="preserve">: </w:t>
      </w:r>
    </w:p>
    <w:p w14:paraId="19215C64" w14:textId="77777777" w:rsidR="00E86808" w:rsidRDefault="00E86808" w:rsidP="00E86808">
      <w:pPr>
        <w:spacing w:line="240" w:lineRule="auto"/>
        <w:jc w:val="center"/>
        <w:rPr>
          <w:rFonts w:eastAsia="Times New Roman" w:cs="Times New Roman"/>
          <w:b/>
          <w:bCs/>
          <w:color w:val="767171"/>
          <w:szCs w:val="24"/>
          <w:lang w:val="es-DO" w:eastAsia="es-DO"/>
        </w:rPr>
      </w:pPr>
      <w:r w:rsidRPr="0012214F">
        <w:rPr>
          <w:rFonts w:eastAsia="Times New Roman" w:cs="Times New Roman"/>
          <w:b/>
          <w:bCs/>
          <w:color w:val="767171"/>
          <w:szCs w:val="24"/>
          <w:lang w:val="es-DO" w:eastAsia="es-DO"/>
        </w:rPr>
        <w:t xml:space="preserve">Consumo de sustancias reguladas por el Protocolo de Montreal </w:t>
      </w:r>
      <w:r w:rsidRPr="0012214F">
        <w:rPr>
          <w:rFonts w:eastAsia="Times New Roman" w:cs="Times New Roman"/>
          <w:b/>
          <w:bCs/>
          <w:color w:val="767171"/>
          <w:szCs w:val="24"/>
          <w:lang w:val="es-DO" w:eastAsia="es-DO"/>
        </w:rPr>
        <w:br/>
        <w:t xml:space="preserve">y Sus Enmiendas, según tipo de sustancias, en el 2022. </w:t>
      </w:r>
    </w:p>
    <w:p w14:paraId="76979262" w14:textId="0D1C7E2E" w:rsidR="00E86808" w:rsidRDefault="00E86808" w:rsidP="00E86808">
      <w:pPr>
        <w:spacing w:line="240" w:lineRule="auto"/>
        <w:jc w:val="center"/>
        <w:rPr>
          <w:rFonts w:eastAsia="Calibri" w:cs="Times New Roman"/>
          <w:color w:val="767171"/>
          <w:spacing w:val="20"/>
          <w:szCs w:val="24"/>
          <w:lang w:val="es-DO"/>
        </w:rPr>
      </w:pPr>
      <w:r w:rsidRPr="0012214F">
        <w:rPr>
          <w:rFonts w:eastAsia="Times New Roman" w:cs="Times New Roman"/>
          <w:b/>
          <w:bCs/>
          <w:color w:val="767171"/>
          <w:szCs w:val="24"/>
          <w:lang w:val="es-DO" w:eastAsia="es-DO"/>
        </w:rPr>
        <w:t>(En Ton y %)</w:t>
      </w:r>
    </w:p>
    <w:tbl>
      <w:tblPr>
        <w:tblW w:w="8080" w:type="dxa"/>
        <w:tblInd w:w="-10" w:type="dxa"/>
        <w:tblCellMar>
          <w:left w:w="70" w:type="dxa"/>
          <w:right w:w="70" w:type="dxa"/>
        </w:tblCellMar>
        <w:tblLook w:val="04A0" w:firstRow="1" w:lastRow="0" w:firstColumn="1" w:lastColumn="0" w:noHBand="0" w:noVBand="1"/>
      </w:tblPr>
      <w:tblGrid>
        <w:gridCol w:w="6096"/>
        <w:gridCol w:w="992"/>
        <w:gridCol w:w="992"/>
      </w:tblGrid>
      <w:tr w:rsidR="00137205" w:rsidRPr="0012214F" w14:paraId="781D663C" w14:textId="77777777" w:rsidTr="00E86808">
        <w:trPr>
          <w:trHeight w:val="330"/>
          <w:tblHeader/>
        </w:trPr>
        <w:tc>
          <w:tcPr>
            <w:tcW w:w="6096" w:type="dxa"/>
            <w:tcBorders>
              <w:top w:val="nil"/>
              <w:left w:val="single" w:sz="8" w:space="0" w:color="767171"/>
              <w:bottom w:val="single" w:sz="8" w:space="0" w:color="767171"/>
              <w:right w:val="single" w:sz="8" w:space="0" w:color="767171"/>
            </w:tcBorders>
            <w:shd w:val="clear" w:color="000000" w:fill="011C50"/>
            <w:vAlign w:val="center"/>
            <w:hideMark/>
          </w:tcPr>
          <w:p w14:paraId="73B5C2AE" w14:textId="77777777" w:rsidR="00137205" w:rsidRPr="0012214F" w:rsidRDefault="00137205" w:rsidP="00F42C8D">
            <w:pPr>
              <w:spacing w:after="0" w:line="240" w:lineRule="auto"/>
              <w:jc w:val="center"/>
              <w:rPr>
                <w:rFonts w:eastAsia="Times New Roman" w:cs="Times New Roman"/>
                <w:b/>
                <w:bCs/>
                <w:color w:val="767171"/>
                <w:szCs w:val="24"/>
                <w:lang w:val="es-DO" w:eastAsia="es-DO"/>
              </w:rPr>
            </w:pPr>
            <w:r w:rsidRPr="0012214F">
              <w:rPr>
                <w:rFonts w:eastAsia="Times New Roman" w:cs="Times New Roman"/>
                <w:b/>
                <w:bCs/>
                <w:color w:val="767171"/>
                <w:szCs w:val="24"/>
                <w:lang w:val="es-DO" w:eastAsia="es-DO"/>
              </w:rPr>
              <w:t xml:space="preserve">Tipo de Refrigerantes </w:t>
            </w:r>
          </w:p>
        </w:tc>
        <w:tc>
          <w:tcPr>
            <w:tcW w:w="992" w:type="dxa"/>
            <w:tcBorders>
              <w:top w:val="nil"/>
              <w:left w:val="nil"/>
              <w:bottom w:val="single" w:sz="8" w:space="0" w:color="767171"/>
              <w:right w:val="single" w:sz="8" w:space="0" w:color="767171"/>
            </w:tcBorders>
            <w:shd w:val="clear" w:color="000000" w:fill="011C50"/>
            <w:vAlign w:val="center"/>
            <w:hideMark/>
          </w:tcPr>
          <w:p w14:paraId="1EFA89E5" w14:textId="77777777" w:rsidR="00137205" w:rsidRPr="0012214F" w:rsidRDefault="00137205" w:rsidP="00F42C8D">
            <w:pPr>
              <w:spacing w:after="0" w:line="240" w:lineRule="auto"/>
              <w:jc w:val="center"/>
              <w:rPr>
                <w:rFonts w:eastAsia="Times New Roman" w:cs="Times New Roman"/>
                <w:b/>
                <w:bCs/>
                <w:color w:val="767171"/>
                <w:szCs w:val="24"/>
                <w:lang w:val="es-DO" w:eastAsia="es-DO"/>
              </w:rPr>
            </w:pPr>
            <w:r w:rsidRPr="0012214F">
              <w:rPr>
                <w:rFonts w:eastAsia="Times New Roman" w:cs="Times New Roman"/>
                <w:b/>
                <w:bCs/>
                <w:color w:val="767171"/>
                <w:szCs w:val="24"/>
                <w:lang w:val="es-DO" w:eastAsia="es-DO"/>
              </w:rPr>
              <w:t>Total</w:t>
            </w:r>
          </w:p>
        </w:tc>
        <w:tc>
          <w:tcPr>
            <w:tcW w:w="992" w:type="dxa"/>
            <w:tcBorders>
              <w:top w:val="nil"/>
              <w:left w:val="nil"/>
              <w:bottom w:val="single" w:sz="8" w:space="0" w:color="767171"/>
              <w:right w:val="single" w:sz="8" w:space="0" w:color="767171"/>
            </w:tcBorders>
            <w:shd w:val="clear" w:color="000000" w:fill="011C50"/>
            <w:vAlign w:val="center"/>
            <w:hideMark/>
          </w:tcPr>
          <w:p w14:paraId="0C88D343" w14:textId="77777777" w:rsidR="00137205" w:rsidRPr="0012214F" w:rsidRDefault="00137205" w:rsidP="00F42C8D">
            <w:pPr>
              <w:spacing w:after="0" w:line="240" w:lineRule="auto"/>
              <w:jc w:val="center"/>
              <w:rPr>
                <w:rFonts w:eastAsia="Times New Roman" w:cs="Times New Roman"/>
                <w:b/>
                <w:bCs/>
                <w:color w:val="767171"/>
                <w:szCs w:val="24"/>
                <w:lang w:val="es-DO" w:eastAsia="es-DO"/>
              </w:rPr>
            </w:pPr>
            <w:r w:rsidRPr="0012214F">
              <w:rPr>
                <w:rFonts w:eastAsia="Times New Roman" w:cs="Times New Roman"/>
                <w:b/>
                <w:bCs/>
                <w:color w:val="767171"/>
                <w:szCs w:val="24"/>
                <w:lang w:val="es-DO" w:eastAsia="es-DO"/>
              </w:rPr>
              <w:t>%</w:t>
            </w:r>
          </w:p>
        </w:tc>
      </w:tr>
      <w:tr w:rsidR="00137205" w:rsidRPr="0012214F" w14:paraId="0ABA1A3B"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1AE81525"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Consumo de   Clorofluorocarbonos (HCFCs)</w:t>
            </w:r>
          </w:p>
        </w:tc>
        <w:tc>
          <w:tcPr>
            <w:tcW w:w="992" w:type="dxa"/>
            <w:tcBorders>
              <w:top w:val="nil"/>
              <w:left w:val="nil"/>
              <w:bottom w:val="single" w:sz="8" w:space="0" w:color="767171"/>
              <w:right w:val="single" w:sz="8" w:space="0" w:color="767171"/>
            </w:tcBorders>
            <w:shd w:val="clear" w:color="000000" w:fill="FFFFFF"/>
            <w:vAlign w:val="center"/>
            <w:hideMark/>
          </w:tcPr>
          <w:p w14:paraId="547FDDF8"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441.64</w:t>
            </w:r>
          </w:p>
        </w:tc>
        <w:tc>
          <w:tcPr>
            <w:tcW w:w="992" w:type="dxa"/>
            <w:tcBorders>
              <w:top w:val="nil"/>
              <w:left w:val="nil"/>
              <w:bottom w:val="single" w:sz="8" w:space="0" w:color="767171"/>
              <w:right w:val="single" w:sz="8" w:space="0" w:color="767171"/>
            </w:tcBorders>
            <w:shd w:val="clear" w:color="auto" w:fill="auto"/>
            <w:noWrap/>
            <w:vAlign w:val="center"/>
            <w:hideMark/>
          </w:tcPr>
          <w:p w14:paraId="48734F68"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28.76</w:t>
            </w:r>
          </w:p>
        </w:tc>
      </w:tr>
      <w:tr w:rsidR="00137205" w:rsidRPr="0012214F" w14:paraId="6B3A522D"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208D0DEC"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 xml:space="preserve">R-22 </w:t>
            </w:r>
          </w:p>
        </w:tc>
        <w:tc>
          <w:tcPr>
            <w:tcW w:w="992" w:type="dxa"/>
            <w:tcBorders>
              <w:top w:val="nil"/>
              <w:left w:val="nil"/>
              <w:bottom w:val="single" w:sz="8" w:space="0" w:color="767171"/>
              <w:right w:val="single" w:sz="8" w:space="0" w:color="767171"/>
            </w:tcBorders>
            <w:shd w:val="clear" w:color="000000" w:fill="FFFFFF"/>
            <w:vAlign w:val="center"/>
            <w:hideMark/>
          </w:tcPr>
          <w:p w14:paraId="5E5BCAF5"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441.45</w:t>
            </w:r>
          </w:p>
        </w:tc>
        <w:tc>
          <w:tcPr>
            <w:tcW w:w="992" w:type="dxa"/>
            <w:tcBorders>
              <w:top w:val="nil"/>
              <w:left w:val="nil"/>
              <w:bottom w:val="single" w:sz="8" w:space="0" w:color="767171"/>
              <w:right w:val="single" w:sz="8" w:space="0" w:color="767171"/>
            </w:tcBorders>
            <w:shd w:val="clear" w:color="auto" w:fill="auto"/>
            <w:noWrap/>
            <w:vAlign w:val="center"/>
            <w:hideMark/>
          </w:tcPr>
          <w:p w14:paraId="02860A00"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28.75</w:t>
            </w:r>
          </w:p>
        </w:tc>
      </w:tr>
      <w:tr w:rsidR="00137205" w:rsidRPr="0012214F" w14:paraId="08AA8F64"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376F80B0"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R-123</w:t>
            </w:r>
          </w:p>
        </w:tc>
        <w:tc>
          <w:tcPr>
            <w:tcW w:w="992" w:type="dxa"/>
            <w:tcBorders>
              <w:top w:val="nil"/>
              <w:left w:val="nil"/>
              <w:bottom w:val="single" w:sz="8" w:space="0" w:color="767171"/>
              <w:right w:val="single" w:sz="8" w:space="0" w:color="767171"/>
            </w:tcBorders>
            <w:shd w:val="clear" w:color="000000" w:fill="FFFFFF"/>
            <w:vAlign w:val="center"/>
            <w:hideMark/>
          </w:tcPr>
          <w:p w14:paraId="4BA89F8D"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0.18</w:t>
            </w:r>
          </w:p>
        </w:tc>
        <w:tc>
          <w:tcPr>
            <w:tcW w:w="992" w:type="dxa"/>
            <w:tcBorders>
              <w:top w:val="nil"/>
              <w:left w:val="nil"/>
              <w:bottom w:val="single" w:sz="8" w:space="0" w:color="767171"/>
              <w:right w:val="single" w:sz="8" w:space="0" w:color="767171"/>
            </w:tcBorders>
            <w:shd w:val="clear" w:color="auto" w:fill="auto"/>
            <w:noWrap/>
            <w:vAlign w:val="center"/>
            <w:hideMark/>
          </w:tcPr>
          <w:p w14:paraId="1EFDC63B"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0.01</w:t>
            </w:r>
          </w:p>
        </w:tc>
      </w:tr>
      <w:tr w:rsidR="00137205" w:rsidRPr="0012214F" w14:paraId="7843269E"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124BAD86"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Consumo de Hidroclorofluorocarbonos (HCFCs).</w:t>
            </w:r>
          </w:p>
        </w:tc>
        <w:tc>
          <w:tcPr>
            <w:tcW w:w="992" w:type="dxa"/>
            <w:tcBorders>
              <w:top w:val="nil"/>
              <w:left w:val="nil"/>
              <w:bottom w:val="single" w:sz="8" w:space="0" w:color="767171"/>
              <w:right w:val="single" w:sz="8" w:space="0" w:color="767171"/>
            </w:tcBorders>
            <w:shd w:val="clear" w:color="000000" w:fill="FFFFFF"/>
            <w:vAlign w:val="center"/>
            <w:hideMark/>
          </w:tcPr>
          <w:p w14:paraId="7C4C9803"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1,062.70</w:t>
            </w:r>
          </w:p>
        </w:tc>
        <w:tc>
          <w:tcPr>
            <w:tcW w:w="992" w:type="dxa"/>
            <w:tcBorders>
              <w:top w:val="nil"/>
              <w:left w:val="nil"/>
              <w:bottom w:val="single" w:sz="8" w:space="0" w:color="767171"/>
              <w:right w:val="single" w:sz="8" w:space="0" w:color="767171"/>
            </w:tcBorders>
            <w:shd w:val="clear" w:color="auto" w:fill="auto"/>
            <w:noWrap/>
            <w:vAlign w:val="center"/>
            <w:hideMark/>
          </w:tcPr>
          <w:p w14:paraId="21709CFC"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69.21</w:t>
            </w:r>
          </w:p>
        </w:tc>
      </w:tr>
      <w:tr w:rsidR="00137205" w:rsidRPr="0012214F" w14:paraId="60B08616"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432D68A5"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R-134</w:t>
            </w:r>
            <w:r>
              <w:rPr>
                <w:rFonts w:eastAsia="Calibri" w:cs="Times New Roman"/>
                <w:color w:val="595959"/>
                <w:spacing w:val="20"/>
                <w:szCs w:val="24"/>
                <w:lang w:val="es-DO" w:eastAsia="es-DO"/>
              </w:rPr>
              <w:t>ª</w:t>
            </w:r>
          </w:p>
        </w:tc>
        <w:tc>
          <w:tcPr>
            <w:tcW w:w="992" w:type="dxa"/>
            <w:tcBorders>
              <w:top w:val="nil"/>
              <w:left w:val="nil"/>
              <w:bottom w:val="single" w:sz="8" w:space="0" w:color="767171"/>
              <w:right w:val="single" w:sz="8" w:space="0" w:color="767171"/>
            </w:tcBorders>
            <w:shd w:val="clear" w:color="000000" w:fill="FFFFFF"/>
            <w:vAlign w:val="center"/>
            <w:hideMark/>
          </w:tcPr>
          <w:p w14:paraId="4014557D"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482.26</w:t>
            </w:r>
          </w:p>
        </w:tc>
        <w:tc>
          <w:tcPr>
            <w:tcW w:w="992" w:type="dxa"/>
            <w:tcBorders>
              <w:top w:val="nil"/>
              <w:left w:val="nil"/>
              <w:bottom w:val="single" w:sz="8" w:space="0" w:color="767171"/>
              <w:right w:val="single" w:sz="8" w:space="0" w:color="767171"/>
            </w:tcBorders>
            <w:shd w:val="clear" w:color="auto" w:fill="auto"/>
            <w:noWrap/>
            <w:vAlign w:val="center"/>
            <w:hideMark/>
          </w:tcPr>
          <w:p w14:paraId="67206430"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31.41</w:t>
            </w:r>
          </w:p>
        </w:tc>
      </w:tr>
      <w:tr w:rsidR="00137205" w:rsidRPr="0012214F" w14:paraId="247E51AD"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6F14F579"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R-404</w:t>
            </w:r>
            <w:r>
              <w:rPr>
                <w:rFonts w:eastAsia="Calibri" w:cs="Times New Roman"/>
                <w:color w:val="595959"/>
                <w:spacing w:val="20"/>
                <w:szCs w:val="24"/>
                <w:lang w:val="es-DO" w:eastAsia="es-DO"/>
              </w:rPr>
              <w:t>ª</w:t>
            </w:r>
          </w:p>
        </w:tc>
        <w:tc>
          <w:tcPr>
            <w:tcW w:w="992" w:type="dxa"/>
            <w:tcBorders>
              <w:top w:val="nil"/>
              <w:left w:val="nil"/>
              <w:bottom w:val="single" w:sz="8" w:space="0" w:color="767171"/>
              <w:right w:val="single" w:sz="8" w:space="0" w:color="767171"/>
            </w:tcBorders>
            <w:shd w:val="clear" w:color="000000" w:fill="FFFFFF"/>
            <w:vAlign w:val="center"/>
            <w:hideMark/>
          </w:tcPr>
          <w:p w14:paraId="121A09FD"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163.72</w:t>
            </w:r>
          </w:p>
        </w:tc>
        <w:tc>
          <w:tcPr>
            <w:tcW w:w="992" w:type="dxa"/>
            <w:tcBorders>
              <w:top w:val="nil"/>
              <w:left w:val="nil"/>
              <w:bottom w:val="single" w:sz="8" w:space="0" w:color="767171"/>
              <w:right w:val="single" w:sz="8" w:space="0" w:color="767171"/>
            </w:tcBorders>
            <w:shd w:val="clear" w:color="auto" w:fill="auto"/>
            <w:noWrap/>
            <w:vAlign w:val="center"/>
            <w:hideMark/>
          </w:tcPr>
          <w:p w14:paraId="0BFDD919"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10.66</w:t>
            </w:r>
          </w:p>
        </w:tc>
      </w:tr>
      <w:tr w:rsidR="00137205" w:rsidRPr="0012214F" w14:paraId="5A68D642"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1D10192A"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R-410</w:t>
            </w:r>
            <w:r>
              <w:rPr>
                <w:rFonts w:eastAsia="Calibri" w:cs="Times New Roman"/>
                <w:color w:val="595959"/>
                <w:spacing w:val="20"/>
                <w:szCs w:val="24"/>
                <w:lang w:val="es-DO" w:eastAsia="es-DO"/>
              </w:rPr>
              <w:t>ª</w:t>
            </w:r>
          </w:p>
        </w:tc>
        <w:tc>
          <w:tcPr>
            <w:tcW w:w="992" w:type="dxa"/>
            <w:tcBorders>
              <w:top w:val="nil"/>
              <w:left w:val="nil"/>
              <w:bottom w:val="single" w:sz="8" w:space="0" w:color="767171"/>
              <w:right w:val="single" w:sz="8" w:space="0" w:color="767171"/>
            </w:tcBorders>
            <w:shd w:val="clear" w:color="000000" w:fill="FFFFFF"/>
            <w:vAlign w:val="center"/>
            <w:hideMark/>
          </w:tcPr>
          <w:p w14:paraId="0DA22665"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396.56</w:t>
            </w:r>
          </w:p>
        </w:tc>
        <w:tc>
          <w:tcPr>
            <w:tcW w:w="992" w:type="dxa"/>
            <w:tcBorders>
              <w:top w:val="nil"/>
              <w:left w:val="nil"/>
              <w:bottom w:val="single" w:sz="8" w:space="0" w:color="767171"/>
              <w:right w:val="single" w:sz="8" w:space="0" w:color="767171"/>
            </w:tcBorders>
            <w:shd w:val="clear" w:color="auto" w:fill="auto"/>
            <w:noWrap/>
            <w:vAlign w:val="center"/>
            <w:hideMark/>
          </w:tcPr>
          <w:p w14:paraId="20A7A4C5"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25.83</w:t>
            </w:r>
          </w:p>
        </w:tc>
      </w:tr>
      <w:tr w:rsidR="00137205" w:rsidRPr="0012214F" w14:paraId="788AB311"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02F080C4"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R-407C</w:t>
            </w:r>
          </w:p>
        </w:tc>
        <w:tc>
          <w:tcPr>
            <w:tcW w:w="992" w:type="dxa"/>
            <w:tcBorders>
              <w:top w:val="nil"/>
              <w:left w:val="nil"/>
              <w:bottom w:val="single" w:sz="8" w:space="0" w:color="767171"/>
              <w:right w:val="single" w:sz="8" w:space="0" w:color="767171"/>
            </w:tcBorders>
            <w:shd w:val="clear" w:color="000000" w:fill="FFFFFF"/>
            <w:vAlign w:val="center"/>
            <w:hideMark/>
          </w:tcPr>
          <w:p w14:paraId="5F888A0F"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7.71</w:t>
            </w:r>
          </w:p>
        </w:tc>
        <w:tc>
          <w:tcPr>
            <w:tcW w:w="992" w:type="dxa"/>
            <w:tcBorders>
              <w:top w:val="nil"/>
              <w:left w:val="nil"/>
              <w:bottom w:val="single" w:sz="8" w:space="0" w:color="767171"/>
              <w:right w:val="single" w:sz="8" w:space="0" w:color="767171"/>
            </w:tcBorders>
            <w:shd w:val="clear" w:color="auto" w:fill="auto"/>
            <w:noWrap/>
            <w:vAlign w:val="center"/>
            <w:hideMark/>
          </w:tcPr>
          <w:p w14:paraId="14255DC3"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0.5</w:t>
            </w:r>
          </w:p>
        </w:tc>
      </w:tr>
      <w:tr w:rsidR="00137205" w:rsidRPr="0012214F" w14:paraId="7C4F8FA0"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7C0479F9"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R-507</w:t>
            </w:r>
            <w:r>
              <w:rPr>
                <w:rFonts w:eastAsia="Calibri" w:cs="Times New Roman"/>
                <w:color w:val="595959"/>
                <w:spacing w:val="20"/>
                <w:szCs w:val="24"/>
                <w:lang w:val="es-DO" w:eastAsia="es-DO"/>
              </w:rPr>
              <w:t>ª</w:t>
            </w:r>
          </w:p>
        </w:tc>
        <w:tc>
          <w:tcPr>
            <w:tcW w:w="992" w:type="dxa"/>
            <w:tcBorders>
              <w:top w:val="nil"/>
              <w:left w:val="nil"/>
              <w:bottom w:val="single" w:sz="8" w:space="0" w:color="767171"/>
              <w:right w:val="single" w:sz="8" w:space="0" w:color="767171"/>
            </w:tcBorders>
            <w:shd w:val="clear" w:color="000000" w:fill="FFFFFF"/>
            <w:vAlign w:val="center"/>
            <w:hideMark/>
          </w:tcPr>
          <w:p w14:paraId="52C84DC0"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5.27</w:t>
            </w:r>
          </w:p>
        </w:tc>
        <w:tc>
          <w:tcPr>
            <w:tcW w:w="992" w:type="dxa"/>
            <w:tcBorders>
              <w:top w:val="nil"/>
              <w:left w:val="nil"/>
              <w:bottom w:val="single" w:sz="8" w:space="0" w:color="767171"/>
              <w:right w:val="single" w:sz="8" w:space="0" w:color="767171"/>
            </w:tcBorders>
            <w:shd w:val="clear" w:color="auto" w:fill="auto"/>
            <w:noWrap/>
            <w:vAlign w:val="center"/>
            <w:hideMark/>
          </w:tcPr>
          <w:p w14:paraId="695BA82C"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0.34</w:t>
            </w:r>
          </w:p>
        </w:tc>
      </w:tr>
      <w:tr w:rsidR="00137205" w:rsidRPr="0012214F" w14:paraId="7A35E33A"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1345DFB2"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R-438 A(Mo-99)</w:t>
            </w:r>
          </w:p>
        </w:tc>
        <w:tc>
          <w:tcPr>
            <w:tcW w:w="992" w:type="dxa"/>
            <w:tcBorders>
              <w:top w:val="nil"/>
              <w:left w:val="nil"/>
              <w:bottom w:val="single" w:sz="8" w:space="0" w:color="767171"/>
              <w:right w:val="single" w:sz="8" w:space="0" w:color="767171"/>
            </w:tcBorders>
            <w:shd w:val="clear" w:color="000000" w:fill="FFFFFF"/>
            <w:vAlign w:val="center"/>
            <w:hideMark/>
          </w:tcPr>
          <w:p w14:paraId="7AA358CC"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5.89</w:t>
            </w:r>
          </w:p>
        </w:tc>
        <w:tc>
          <w:tcPr>
            <w:tcW w:w="992" w:type="dxa"/>
            <w:tcBorders>
              <w:top w:val="nil"/>
              <w:left w:val="nil"/>
              <w:bottom w:val="single" w:sz="8" w:space="0" w:color="767171"/>
              <w:right w:val="single" w:sz="8" w:space="0" w:color="767171"/>
            </w:tcBorders>
            <w:shd w:val="clear" w:color="auto" w:fill="auto"/>
            <w:noWrap/>
            <w:vAlign w:val="center"/>
            <w:hideMark/>
          </w:tcPr>
          <w:p w14:paraId="67927F98"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0.38</w:t>
            </w:r>
          </w:p>
        </w:tc>
      </w:tr>
      <w:tr w:rsidR="00137205" w:rsidRPr="0012214F" w14:paraId="1B66439E" w14:textId="77777777" w:rsidTr="00E86808">
        <w:trPr>
          <w:trHeight w:val="30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005B0F53"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R-422A (MO-79)</w:t>
            </w:r>
          </w:p>
        </w:tc>
        <w:tc>
          <w:tcPr>
            <w:tcW w:w="992" w:type="dxa"/>
            <w:tcBorders>
              <w:top w:val="nil"/>
              <w:left w:val="nil"/>
              <w:bottom w:val="single" w:sz="8" w:space="0" w:color="767171"/>
              <w:right w:val="single" w:sz="8" w:space="0" w:color="767171"/>
            </w:tcBorders>
            <w:shd w:val="clear" w:color="000000" w:fill="FFFFFF"/>
            <w:vAlign w:val="center"/>
            <w:hideMark/>
          </w:tcPr>
          <w:p w14:paraId="4067A251"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0.39</w:t>
            </w:r>
          </w:p>
        </w:tc>
        <w:tc>
          <w:tcPr>
            <w:tcW w:w="992" w:type="dxa"/>
            <w:tcBorders>
              <w:top w:val="nil"/>
              <w:left w:val="nil"/>
              <w:bottom w:val="single" w:sz="8" w:space="0" w:color="767171"/>
              <w:right w:val="single" w:sz="8" w:space="0" w:color="767171"/>
            </w:tcBorders>
            <w:shd w:val="clear" w:color="auto" w:fill="auto"/>
            <w:noWrap/>
            <w:vAlign w:val="center"/>
            <w:hideMark/>
          </w:tcPr>
          <w:p w14:paraId="62CADBFC"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0.03</w:t>
            </w:r>
          </w:p>
        </w:tc>
      </w:tr>
      <w:tr w:rsidR="00137205" w:rsidRPr="0012214F" w14:paraId="273F2CEA"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3D3CBB8C"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R-452</w:t>
            </w:r>
            <w:r>
              <w:rPr>
                <w:rFonts w:eastAsia="Calibri" w:cs="Times New Roman"/>
                <w:color w:val="595959"/>
                <w:spacing w:val="20"/>
                <w:szCs w:val="24"/>
                <w:lang w:val="es-DO" w:eastAsia="es-DO"/>
              </w:rPr>
              <w:t>ª</w:t>
            </w:r>
          </w:p>
        </w:tc>
        <w:tc>
          <w:tcPr>
            <w:tcW w:w="992" w:type="dxa"/>
            <w:tcBorders>
              <w:top w:val="nil"/>
              <w:left w:val="nil"/>
              <w:bottom w:val="single" w:sz="8" w:space="0" w:color="767171"/>
              <w:right w:val="single" w:sz="8" w:space="0" w:color="767171"/>
            </w:tcBorders>
            <w:shd w:val="clear" w:color="000000" w:fill="FFFFFF"/>
            <w:vAlign w:val="center"/>
            <w:hideMark/>
          </w:tcPr>
          <w:p w14:paraId="5DF3B7B5"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0.91</w:t>
            </w:r>
          </w:p>
        </w:tc>
        <w:tc>
          <w:tcPr>
            <w:tcW w:w="992" w:type="dxa"/>
            <w:tcBorders>
              <w:top w:val="nil"/>
              <w:left w:val="nil"/>
              <w:bottom w:val="single" w:sz="8" w:space="0" w:color="767171"/>
              <w:right w:val="single" w:sz="8" w:space="0" w:color="767171"/>
            </w:tcBorders>
            <w:shd w:val="clear" w:color="auto" w:fill="auto"/>
            <w:noWrap/>
            <w:vAlign w:val="center"/>
            <w:hideMark/>
          </w:tcPr>
          <w:p w14:paraId="69DB9064"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0.06</w:t>
            </w:r>
          </w:p>
        </w:tc>
      </w:tr>
      <w:tr w:rsidR="00137205" w:rsidRPr="0012214F" w14:paraId="4AA97C03" w14:textId="77777777" w:rsidTr="00E86808">
        <w:trPr>
          <w:trHeight w:val="705"/>
        </w:trPr>
        <w:tc>
          <w:tcPr>
            <w:tcW w:w="6096" w:type="dxa"/>
            <w:tcBorders>
              <w:top w:val="nil"/>
              <w:left w:val="single" w:sz="8" w:space="0" w:color="767171"/>
              <w:bottom w:val="single" w:sz="8" w:space="0" w:color="767171"/>
              <w:right w:val="single" w:sz="8" w:space="0" w:color="767171"/>
            </w:tcBorders>
            <w:shd w:val="clear" w:color="000000" w:fill="FFFFFF"/>
            <w:vAlign w:val="center"/>
            <w:hideMark/>
          </w:tcPr>
          <w:p w14:paraId="3DAAC5A7"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Times New Roman" w:cs="Times New Roman"/>
                <w:color w:val="595959"/>
                <w:szCs w:val="24"/>
                <w:lang w:val="es-DO" w:eastAsia="es-DO"/>
              </w:rPr>
              <w:t>Consumo de sustancias alternativas (FCs y HFO), sustitutas de los CFCs y HCFCs.</w:t>
            </w:r>
          </w:p>
        </w:tc>
        <w:tc>
          <w:tcPr>
            <w:tcW w:w="992" w:type="dxa"/>
            <w:tcBorders>
              <w:top w:val="nil"/>
              <w:left w:val="nil"/>
              <w:bottom w:val="single" w:sz="8" w:space="0" w:color="767171"/>
              <w:right w:val="single" w:sz="8" w:space="0" w:color="767171"/>
            </w:tcBorders>
            <w:shd w:val="clear" w:color="000000" w:fill="FFFFFF"/>
            <w:vAlign w:val="center"/>
            <w:hideMark/>
          </w:tcPr>
          <w:p w14:paraId="5B6D7DCB"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31.18</w:t>
            </w:r>
          </w:p>
        </w:tc>
        <w:tc>
          <w:tcPr>
            <w:tcW w:w="992" w:type="dxa"/>
            <w:tcBorders>
              <w:top w:val="nil"/>
              <w:left w:val="nil"/>
              <w:bottom w:val="single" w:sz="8" w:space="0" w:color="767171"/>
              <w:right w:val="single" w:sz="8" w:space="0" w:color="767171"/>
            </w:tcBorders>
            <w:shd w:val="clear" w:color="auto" w:fill="auto"/>
            <w:vAlign w:val="center"/>
            <w:hideMark/>
          </w:tcPr>
          <w:p w14:paraId="127FC4B1"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2.03</w:t>
            </w:r>
          </w:p>
        </w:tc>
      </w:tr>
      <w:tr w:rsidR="00137205" w:rsidRPr="0012214F" w14:paraId="6F91D745"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63076464"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R-290</w:t>
            </w:r>
          </w:p>
        </w:tc>
        <w:tc>
          <w:tcPr>
            <w:tcW w:w="992" w:type="dxa"/>
            <w:tcBorders>
              <w:top w:val="nil"/>
              <w:left w:val="nil"/>
              <w:bottom w:val="single" w:sz="8" w:space="0" w:color="767171"/>
              <w:right w:val="single" w:sz="8" w:space="0" w:color="767171"/>
            </w:tcBorders>
            <w:shd w:val="clear" w:color="000000" w:fill="FFFFFF"/>
            <w:vAlign w:val="center"/>
            <w:hideMark/>
          </w:tcPr>
          <w:p w14:paraId="2DA34059"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0.45</w:t>
            </w:r>
          </w:p>
        </w:tc>
        <w:tc>
          <w:tcPr>
            <w:tcW w:w="992" w:type="dxa"/>
            <w:tcBorders>
              <w:top w:val="nil"/>
              <w:left w:val="nil"/>
              <w:bottom w:val="single" w:sz="8" w:space="0" w:color="767171"/>
              <w:right w:val="single" w:sz="8" w:space="0" w:color="767171"/>
            </w:tcBorders>
            <w:shd w:val="clear" w:color="auto" w:fill="auto"/>
            <w:noWrap/>
            <w:vAlign w:val="center"/>
            <w:hideMark/>
          </w:tcPr>
          <w:p w14:paraId="6AE85F03"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0.03</w:t>
            </w:r>
          </w:p>
        </w:tc>
      </w:tr>
      <w:tr w:rsidR="00137205" w:rsidRPr="0012214F" w14:paraId="20ECFE42"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48FC6289"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R-600</w:t>
            </w:r>
          </w:p>
        </w:tc>
        <w:tc>
          <w:tcPr>
            <w:tcW w:w="992" w:type="dxa"/>
            <w:tcBorders>
              <w:top w:val="nil"/>
              <w:left w:val="nil"/>
              <w:bottom w:val="single" w:sz="8" w:space="0" w:color="767171"/>
              <w:right w:val="single" w:sz="8" w:space="0" w:color="767171"/>
            </w:tcBorders>
            <w:shd w:val="clear" w:color="000000" w:fill="FFFFFF"/>
            <w:vAlign w:val="center"/>
            <w:hideMark/>
          </w:tcPr>
          <w:p w14:paraId="155CEDF9"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9.86</w:t>
            </w:r>
          </w:p>
        </w:tc>
        <w:tc>
          <w:tcPr>
            <w:tcW w:w="992" w:type="dxa"/>
            <w:tcBorders>
              <w:top w:val="nil"/>
              <w:left w:val="nil"/>
              <w:bottom w:val="single" w:sz="8" w:space="0" w:color="767171"/>
              <w:right w:val="single" w:sz="8" w:space="0" w:color="767171"/>
            </w:tcBorders>
            <w:shd w:val="clear" w:color="auto" w:fill="auto"/>
            <w:noWrap/>
            <w:vAlign w:val="center"/>
            <w:hideMark/>
          </w:tcPr>
          <w:p w14:paraId="292238E2"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0.64</w:t>
            </w:r>
          </w:p>
        </w:tc>
      </w:tr>
      <w:tr w:rsidR="00137205" w:rsidRPr="0012214F" w14:paraId="55A1BE5E" w14:textId="77777777" w:rsidTr="00E86808">
        <w:trPr>
          <w:trHeight w:val="315"/>
        </w:trPr>
        <w:tc>
          <w:tcPr>
            <w:tcW w:w="6096" w:type="dxa"/>
            <w:tcBorders>
              <w:top w:val="nil"/>
              <w:left w:val="single" w:sz="8" w:space="0" w:color="767171"/>
              <w:bottom w:val="single" w:sz="8" w:space="0" w:color="767171"/>
              <w:right w:val="single" w:sz="8" w:space="0" w:color="767171"/>
            </w:tcBorders>
            <w:shd w:val="clear" w:color="000000" w:fill="FFFFFF"/>
            <w:noWrap/>
            <w:vAlign w:val="center"/>
            <w:hideMark/>
          </w:tcPr>
          <w:p w14:paraId="3EE300BE" w14:textId="77777777" w:rsidR="00137205" w:rsidRPr="0012214F" w:rsidRDefault="00137205" w:rsidP="00F42C8D">
            <w:pPr>
              <w:spacing w:after="0" w:line="240" w:lineRule="auto"/>
              <w:rPr>
                <w:rFonts w:eastAsia="Times New Roman" w:cs="Times New Roman"/>
                <w:color w:val="595959"/>
                <w:szCs w:val="24"/>
                <w:lang w:val="es-DO" w:eastAsia="es-DO"/>
              </w:rPr>
            </w:pPr>
            <w:r w:rsidRPr="0012214F">
              <w:rPr>
                <w:rFonts w:eastAsia="Calibri" w:cs="Times New Roman"/>
                <w:color w:val="595959"/>
                <w:spacing w:val="20"/>
                <w:szCs w:val="24"/>
                <w:lang w:val="es-DO" w:eastAsia="es-DO"/>
              </w:rPr>
              <w:t>R-1234F</w:t>
            </w:r>
          </w:p>
        </w:tc>
        <w:tc>
          <w:tcPr>
            <w:tcW w:w="992" w:type="dxa"/>
            <w:tcBorders>
              <w:top w:val="nil"/>
              <w:left w:val="nil"/>
              <w:bottom w:val="single" w:sz="8" w:space="0" w:color="767171"/>
              <w:right w:val="single" w:sz="8" w:space="0" w:color="767171"/>
            </w:tcBorders>
            <w:shd w:val="clear" w:color="000000" w:fill="FFFFFF"/>
            <w:vAlign w:val="center"/>
            <w:hideMark/>
          </w:tcPr>
          <w:p w14:paraId="25A05FE7"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20.86</w:t>
            </w:r>
          </w:p>
        </w:tc>
        <w:tc>
          <w:tcPr>
            <w:tcW w:w="992" w:type="dxa"/>
            <w:tcBorders>
              <w:top w:val="nil"/>
              <w:left w:val="nil"/>
              <w:bottom w:val="single" w:sz="8" w:space="0" w:color="767171"/>
              <w:right w:val="single" w:sz="8" w:space="0" w:color="767171"/>
            </w:tcBorders>
            <w:shd w:val="clear" w:color="auto" w:fill="auto"/>
            <w:noWrap/>
            <w:vAlign w:val="center"/>
            <w:hideMark/>
          </w:tcPr>
          <w:p w14:paraId="148BE375" w14:textId="77777777" w:rsidR="00137205" w:rsidRPr="0012214F" w:rsidRDefault="00137205" w:rsidP="00F42C8D">
            <w:pPr>
              <w:spacing w:after="0" w:line="240" w:lineRule="auto"/>
              <w:jc w:val="right"/>
              <w:rPr>
                <w:rFonts w:eastAsia="Times New Roman" w:cs="Times New Roman"/>
                <w:color w:val="595959"/>
                <w:szCs w:val="24"/>
                <w:lang w:val="es-DO" w:eastAsia="es-DO"/>
              </w:rPr>
            </w:pPr>
            <w:r w:rsidRPr="0012214F">
              <w:rPr>
                <w:rFonts w:eastAsia="Times New Roman" w:cs="Times New Roman"/>
                <w:color w:val="595959"/>
                <w:szCs w:val="24"/>
                <w:lang w:val="es-DO" w:eastAsia="es-DO"/>
              </w:rPr>
              <w:t>1.36</w:t>
            </w:r>
          </w:p>
        </w:tc>
      </w:tr>
      <w:tr w:rsidR="00137205" w:rsidRPr="0012214F" w14:paraId="6CBA4AB3" w14:textId="77777777" w:rsidTr="00E86808">
        <w:trPr>
          <w:trHeight w:val="330"/>
        </w:trPr>
        <w:tc>
          <w:tcPr>
            <w:tcW w:w="6096" w:type="dxa"/>
            <w:tcBorders>
              <w:top w:val="nil"/>
              <w:left w:val="single" w:sz="8" w:space="0" w:color="767171"/>
              <w:bottom w:val="single" w:sz="8" w:space="0" w:color="767171"/>
              <w:right w:val="single" w:sz="8" w:space="0" w:color="767171"/>
            </w:tcBorders>
            <w:shd w:val="clear" w:color="000000" w:fill="C9C9C9"/>
            <w:noWrap/>
            <w:vAlign w:val="center"/>
            <w:hideMark/>
          </w:tcPr>
          <w:p w14:paraId="39110533" w14:textId="77777777" w:rsidR="00137205" w:rsidRPr="0012214F" w:rsidRDefault="00137205" w:rsidP="00F42C8D">
            <w:pPr>
              <w:spacing w:after="0" w:line="240" w:lineRule="auto"/>
              <w:jc w:val="center"/>
              <w:rPr>
                <w:rFonts w:eastAsia="Times New Roman" w:cs="Times New Roman"/>
                <w:b/>
                <w:bCs/>
                <w:color w:val="595959"/>
                <w:szCs w:val="24"/>
                <w:lang w:val="es-DO" w:eastAsia="es-DO"/>
              </w:rPr>
            </w:pPr>
            <w:r w:rsidRPr="0012214F">
              <w:rPr>
                <w:rFonts w:eastAsia="Calibri" w:cs="Times New Roman"/>
                <w:b/>
                <w:bCs/>
                <w:color w:val="595959"/>
                <w:spacing w:val="20"/>
                <w:szCs w:val="24"/>
                <w:lang w:val="es-DO" w:eastAsia="es-DO"/>
              </w:rPr>
              <w:t>TOTAL</w:t>
            </w:r>
          </w:p>
        </w:tc>
        <w:tc>
          <w:tcPr>
            <w:tcW w:w="992" w:type="dxa"/>
            <w:tcBorders>
              <w:top w:val="nil"/>
              <w:left w:val="nil"/>
              <w:bottom w:val="single" w:sz="8" w:space="0" w:color="767171"/>
              <w:right w:val="single" w:sz="8" w:space="0" w:color="767171"/>
            </w:tcBorders>
            <w:shd w:val="clear" w:color="000000" w:fill="C9C9C9"/>
            <w:noWrap/>
            <w:vAlign w:val="center"/>
            <w:hideMark/>
          </w:tcPr>
          <w:p w14:paraId="5D014254" w14:textId="77777777" w:rsidR="00137205" w:rsidRPr="0012214F" w:rsidRDefault="00137205" w:rsidP="00F42C8D">
            <w:pPr>
              <w:spacing w:after="0" w:line="240" w:lineRule="auto"/>
              <w:jc w:val="center"/>
              <w:rPr>
                <w:rFonts w:eastAsia="Times New Roman" w:cs="Times New Roman"/>
                <w:b/>
                <w:bCs/>
                <w:color w:val="595959"/>
                <w:szCs w:val="24"/>
                <w:lang w:val="es-DO" w:eastAsia="es-DO"/>
              </w:rPr>
            </w:pPr>
            <w:r w:rsidRPr="0012214F">
              <w:rPr>
                <w:rFonts w:eastAsia="Times New Roman" w:cs="Times New Roman"/>
                <w:b/>
                <w:bCs/>
                <w:color w:val="595959"/>
                <w:szCs w:val="24"/>
                <w:lang w:val="es-DO" w:eastAsia="es-DO"/>
              </w:rPr>
              <w:t>1,535.51</w:t>
            </w:r>
          </w:p>
        </w:tc>
        <w:tc>
          <w:tcPr>
            <w:tcW w:w="992" w:type="dxa"/>
            <w:tcBorders>
              <w:top w:val="nil"/>
              <w:left w:val="nil"/>
              <w:bottom w:val="single" w:sz="8" w:space="0" w:color="767171"/>
              <w:right w:val="single" w:sz="8" w:space="0" w:color="767171"/>
            </w:tcBorders>
            <w:shd w:val="clear" w:color="000000" w:fill="C9C9C9"/>
            <w:noWrap/>
            <w:vAlign w:val="center"/>
            <w:hideMark/>
          </w:tcPr>
          <w:p w14:paraId="145A7153" w14:textId="77777777" w:rsidR="00137205" w:rsidRPr="0012214F" w:rsidRDefault="00137205" w:rsidP="00F42C8D">
            <w:pPr>
              <w:spacing w:after="0" w:line="240" w:lineRule="auto"/>
              <w:jc w:val="center"/>
              <w:rPr>
                <w:rFonts w:eastAsia="Times New Roman" w:cs="Times New Roman"/>
                <w:b/>
                <w:bCs/>
                <w:color w:val="595959"/>
                <w:szCs w:val="24"/>
                <w:lang w:val="es-DO" w:eastAsia="es-DO"/>
              </w:rPr>
            </w:pPr>
            <w:r w:rsidRPr="0012214F">
              <w:rPr>
                <w:rFonts w:eastAsia="Times New Roman" w:cs="Times New Roman"/>
                <w:b/>
                <w:bCs/>
                <w:color w:val="595959"/>
                <w:szCs w:val="24"/>
                <w:lang w:val="es-DO" w:eastAsia="es-DO"/>
              </w:rPr>
              <w:t>100</w:t>
            </w:r>
          </w:p>
        </w:tc>
      </w:tr>
      <w:tr w:rsidR="00137205" w:rsidRPr="00B57652" w14:paraId="7EC28A62" w14:textId="77777777" w:rsidTr="00E86808">
        <w:trPr>
          <w:trHeight w:val="510"/>
        </w:trPr>
        <w:tc>
          <w:tcPr>
            <w:tcW w:w="8080" w:type="dxa"/>
            <w:gridSpan w:val="3"/>
            <w:tcBorders>
              <w:top w:val="single" w:sz="8" w:space="0" w:color="767171"/>
              <w:left w:val="nil"/>
              <w:bottom w:val="nil"/>
              <w:right w:val="nil"/>
            </w:tcBorders>
            <w:shd w:val="clear" w:color="000000" w:fill="FFFFFF"/>
            <w:vAlign w:val="center"/>
            <w:hideMark/>
          </w:tcPr>
          <w:p w14:paraId="41D0B528" w14:textId="77777777" w:rsidR="00137205" w:rsidRPr="0012214F" w:rsidRDefault="00137205" w:rsidP="00F42C8D">
            <w:pPr>
              <w:spacing w:after="0" w:line="240" w:lineRule="auto"/>
              <w:rPr>
                <w:rFonts w:eastAsia="Times New Roman" w:cs="Times New Roman"/>
                <w:i/>
                <w:iCs/>
                <w:color w:val="767171"/>
                <w:sz w:val="20"/>
                <w:szCs w:val="20"/>
                <w:lang w:val="es-DO" w:eastAsia="es-DO"/>
              </w:rPr>
            </w:pPr>
            <w:r w:rsidRPr="0012214F">
              <w:rPr>
                <w:rFonts w:eastAsia="Times New Roman" w:cs="Times New Roman"/>
                <w:i/>
                <w:iCs/>
                <w:color w:val="767171"/>
                <w:sz w:val="20"/>
                <w:szCs w:val="20"/>
                <w:lang w:val="es-DO" w:eastAsia="es-DO"/>
              </w:rPr>
              <w:t xml:space="preserve">FUENTE: PRONAOZ, Elaborado en base a las Actas de Inspección y Verificación de salida de equipos y gases refrigerantes de las empresas en puertos. </w:t>
            </w:r>
          </w:p>
        </w:tc>
      </w:tr>
    </w:tbl>
    <w:p w14:paraId="0843BD0D" w14:textId="77777777" w:rsidR="00137205" w:rsidRPr="007B456A" w:rsidRDefault="00137205" w:rsidP="00137205">
      <w:pPr>
        <w:spacing w:line="360" w:lineRule="auto"/>
        <w:jc w:val="both"/>
        <w:rPr>
          <w:rFonts w:eastAsia="Calibri" w:cs="Times New Roman"/>
          <w:color w:val="767171"/>
          <w:spacing w:val="20"/>
          <w:szCs w:val="24"/>
          <w:lang w:val="es-DO"/>
        </w:rPr>
      </w:pPr>
    </w:p>
    <w:p w14:paraId="29B8617C" w14:textId="77777777" w:rsidR="00137205" w:rsidRPr="00AB4BD7" w:rsidRDefault="00137205" w:rsidP="00137205">
      <w:pPr>
        <w:spacing w:line="360" w:lineRule="auto"/>
        <w:jc w:val="both"/>
        <w:rPr>
          <w:rFonts w:eastAsia="Calibri" w:cs="Times New Roman"/>
          <w:color w:val="767171"/>
          <w:spacing w:val="20"/>
          <w:szCs w:val="24"/>
          <w:lang w:val="es-DO"/>
        </w:rPr>
      </w:pPr>
      <w:r w:rsidRPr="00AB4BD7">
        <w:rPr>
          <w:rFonts w:eastAsia="Calibri" w:cs="Times New Roman"/>
          <w:color w:val="767171"/>
          <w:spacing w:val="20"/>
          <w:szCs w:val="24"/>
          <w:lang w:val="es-DO"/>
        </w:rPr>
        <w:t xml:space="preserve">Se diseñó y estableció la plataforma informática del Sistema para el </w:t>
      </w:r>
      <w:r>
        <w:rPr>
          <w:rFonts w:eastAsia="Calibri" w:cs="Times New Roman"/>
          <w:color w:val="767171"/>
          <w:spacing w:val="20"/>
          <w:szCs w:val="24"/>
          <w:lang w:val="es-DO"/>
        </w:rPr>
        <w:t>r</w:t>
      </w:r>
      <w:r w:rsidRPr="00AB4BD7">
        <w:rPr>
          <w:rFonts w:eastAsia="Calibri" w:cs="Times New Roman"/>
          <w:color w:val="767171"/>
          <w:spacing w:val="20"/>
          <w:szCs w:val="24"/>
          <w:lang w:val="es-DO"/>
        </w:rPr>
        <w:t xml:space="preserve">egistro </w:t>
      </w:r>
      <w:r>
        <w:rPr>
          <w:rFonts w:eastAsia="Calibri" w:cs="Times New Roman"/>
          <w:color w:val="767171"/>
          <w:spacing w:val="20"/>
          <w:szCs w:val="24"/>
          <w:lang w:val="es-DO"/>
        </w:rPr>
        <w:t>ú</w:t>
      </w:r>
      <w:r w:rsidRPr="00AB4BD7">
        <w:rPr>
          <w:rFonts w:eastAsia="Calibri" w:cs="Times New Roman"/>
          <w:color w:val="767171"/>
          <w:spacing w:val="20"/>
          <w:szCs w:val="24"/>
          <w:lang w:val="es-DO"/>
        </w:rPr>
        <w:t xml:space="preserve">nico de </w:t>
      </w:r>
      <w:r>
        <w:rPr>
          <w:rFonts w:eastAsia="Calibri" w:cs="Times New Roman"/>
          <w:color w:val="767171"/>
          <w:spacing w:val="20"/>
          <w:szCs w:val="24"/>
          <w:lang w:val="es-DO"/>
        </w:rPr>
        <w:t>i</w:t>
      </w:r>
      <w:r w:rsidRPr="00AB4BD7">
        <w:rPr>
          <w:rFonts w:eastAsia="Calibri" w:cs="Times New Roman"/>
          <w:color w:val="767171"/>
          <w:spacing w:val="20"/>
          <w:szCs w:val="24"/>
          <w:lang w:val="es-DO"/>
        </w:rPr>
        <w:t xml:space="preserve">mportadores, </w:t>
      </w:r>
      <w:r>
        <w:rPr>
          <w:rFonts w:eastAsia="Calibri" w:cs="Times New Roman"/>
          <w:color w:val="767171"/>
          <w:spacing w:val="20"/>
          <w:szCs w:val="24"/>
          <w:lang w:val="es-DO"/>
        </w:rPr>
        <w:t>e</w:t>
      </w:r>
      <w:r w:rsidRPr="00AB4BD7">
        <w:rPr>
          <w:rFonts w:eastAsia="Calibri" w:cs="Times New Roman"/>
          <w:color w:val="767171"/>
          <w:spacing w:val="20"/>
          <w:szCs w:val="24"/>
          <w:lang w:val="es-DO"/>
        </w:rPr>
        <w:t xml:space="preserve">xportadores y </w:t>
      </w:r>
      <w:r>
        <w:rPr>
          <w:rFonts w:eastAsia="Calibri" w:cs="Times New Roman"/>
          <w:color w:val="767171"/>
          <w:spacing w:val="20"/>
          <w:szCs w:val="24"/>
          <w:lang w:val="es-DO"/>
        </w:rPr>
        <w:t>r</w:t>
      </w:r>
      <w:r w:rsidRPr="00AB4BD7">
        <w:rPr>
          <w:rFonts w:eastAsia="Calibri" w:cs="Times New Roman"/>
          <w:color w:val="767171"/>
          <w:spacing w:val="20"/>
          <w:szCs w:val="24"/>
          <w:lang w:val="es-DO"/>
        </w:rPr>
        <w:t xml:space="preserve">eexportadores de </w:t>
      </w:r>
      <w:r>
        <w:rPr>
          <w:rFonts w:eastAsia="Calibri" w:cs="Times New Roman"/>
          <w:color w:val="767171"/>
          <w:spacing w:val="20"/>
          <w:szCs w:val="24"/>
          <w:lang w:val="es-DO"/>
        </w:rPr>
        <w:t>s</w:t>
      </w:r>
      <w:r w:rsidRPr="00AB4BD7">
        <w:rPr>
          <w:rFonts w:eastAsia="Calibri" w:cs="Times New Roman"/>
          <w:color w:val="767171"/>
          <w:spacing w:val="20"/>
          <w:szCs w:val="24"/>
          <w:lang w:val="es-DO"/>
        </w:rPr>
        <w:t xml:space="preserve">ustancias </w:t>
      </w:r>
      <w:r>
        <w:rPr>
          <w:rFonts w:eastAsia="Calibri" w:cs="Times New Roman"/>
          <w:color w:val="767171"/>
          <w:spacing w:val="20"/>
          <w:szCs w:val="24"/>
          <w:lang w:val="es-DO"/>
        </w:rPr>
        <w:t>r</w:t>
      </w:r>
      <w:r w:rsidRPr="00AB4BD7">
        <w:rPr>
          <w:rFonts w:eastAsia="Calibri" w:cs="Times New Roman"/>
          <w:color w:val="767171"/>
          <w:spacing w:val="20"/>
          <w:szCs w:val="24"/>
          <w:lang w:val="es-DO"/>
        </w:rPr>
        <w:t xml:space="preserve">eguladas por el Protocolo de Montreal y </w:t>
      </w:r>
      <w:r>
        <w:rPr>
          <w:rFonts w:eastAsia="Calibri" w:cs="Times New Roman"/>
          <w:color w:val="767171"/>
          <w:spacing w:val="20"/>
          <w:szCs w:val="24"/>
          <w:lang w:val="es-DO"/>
        </w:rPr>
        <w:t>s</w:t>
      </w:r>
      <w:r w:rsidRPr="00AB4BD7">
        <w:rPr>
          <w:rFonts w:eastAsia="Calibri" w:cs="Times New Roman"/>
          <w:color w:val="767171"/>
          <w:spacing w:val="20"/>
          <w:szCs w:val="24"/>
          <w:lang w:val="es-DO"/>
        </w:rPr>
        <w:t xml:space="preserve">us </w:t>
      </w:r>
      <w:r>
        <w:rPr>
          <w:rFonts w:eastAsia="Calibri" w:cs="Times New Roman"/>
          <w:color w:val="767171"/>
          <w:spacing w:val="20"/>
          <w:szCs w:val="24"/>
          <w:lang w:val="es-DO"/>
        </w:rPr>
        <w:t>e</w:t>
      </w:r>
      <w:r w:rsidRPr="00AB4BD7">
        <w:rPr>
          <w:rFonts w:eastAsia="Calibri" w:cs="Times New Roman"/>
          <w:color w:val="767171"/>
          <w:spacing w:val="20"/>
          <w:szCs w:val="24"/>
          <w:lang w:val="es-DO"/>
        </w:rPr>
        <w:t xml:space="preserve">nmiendas, requerida por dicho </w:t>
      </w:r>
      <w:r>
        <w:rPr>
          <w:rFonts w:eastAsia="Calibri" w:cs="Times New Roman"/>
          <w:color w:val="767171"/>
          <w:spacing w:val="20"/>
          <w:szCs w:val="24"/>
          <w:lang w:val="es-DO"/>
        </w:rPr>
        <w:t>p</w:t>
      </w:r>
      <w:r w:rsidRPr="00AB4BD7">
        <w:rPr>
          <w:rFonts w:eastAsia="Calibri" w:cs="Times New Roman"/>
          <w:color w:val="767171"/>
          <w:spacing w:val="20"/>
          <w:szCs w:val="24"/>
          <w:lang w:val="es-DO"/>
        </w:rPr>
        <w:t>rotocolo.</w:t>
      </w:r>
    </w:p>
    <w:p w14:paraId="367AF9C5" w14:textId="7C0B5EC9" w:rsidR="005F2C5E" w:rsidRDefault="00137205" w:rsidP="00137205">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w:t>
      </w:r>
      <w:r w:rsidRPr="00AB4BD7">
        <w:rPr>
          <w:rFonts w:eastAsia="Calibri" w:cs="Times New Roman"/>
          <w:color w:val="767171"/>
          <w:spacing w:val="20"/>
          <w:szCs w:val="24"/>
          <w:lang w:val="es-DO"/>
        </w:rPr>
        <w:t xml:space="preserve">e llevaron a cabo cientos sesenta y una (161) inspección y verificación realizadas a empresas físicas y jurídicas autorizadas a importan y/o exportan sustancias reguladas por el Protocolo de Montreal y sus Enmiendas, a los fines de monitorear y controlar las entradas y salidas de gases refrigerantes, así como los equipos que los contengan. </w:t>
      </w:r>
    </w:p>
    <w:p w14:paraId="46C59B8A" w14:textId="77777777" w:rsidR="00E86808" w:rsidRDefault="00E86808" w:rsidP="00E86808">
      <w:pPr>
        <w:spacing w:after="0" w:line="240" w:lineRule="auto"/>
        <w:jc w:val="center"/>
        <w:rPr>
          <w:rFonts w:eastAsia="Times New Roman" w:cs="Times New Roman"/>
          <w:b/>
          <w:bCs/>
          <w:color w:val="767171"/>
          <w:szCs w:val="24"/>
          <w:lang w:val="es-DO" w:eastAsia="es-DO"/>
        </w:rPr>
      </w:pPr>
      <w:r w:rsidRPr="00D0796A">
        <w:rPr>
          <w:rFonts w:eastAsia="Times New Roman" w:cs="Times New Roman"/>
          <w:b/>
          <w:bCs/>
          <w:color w:val="767171"/>
          <w:szCs w:val="24"/>
          <w:lang w:val="es-DO" w:eastAsia="es-DO"/>
        </w:rPr>
        <w:t>Cantidad de inspección y verificación en puertos a empresas físicas y jurídicas que importan y/o exportan sustancias reguladas por el Protocolo de Montreal y Sus Enmiendas</w:t>
      </w:r>
    </w:p>
    <w:p w14:paraId="1A04D755" w14:textId="1B4268B2" w:rsidR="00E86808" w:rsidRPr="00210D11" w:rsidRDefault="00E86808" w:rsidP="00E86808">
      <w:pPr>
        <w:spacing w:line="360" w:lineRule="auto"/>
        <w:jc w:val="center"/>
        <w:rPr>
          <w:rFonts w:eastAsia="Calibri" w:cs="Times New Roman"/>
          <w:color w:val="767171"/>
          <w:spacing w:val="20"/>
          <w:szCs w:val="24"/>
          <w:lang w:val="es-DO"/>
        </w:rPr>
      </w:pPr>
      <w:r>
        <w:rPr>
          <w:rFonts w:eastAsia="Times New Roman" w:cs="Times New Roman"/>
          <w:b/>
          <w:bCs/>
          <w:color w:val="767171"/>
          <w:szCs w:val="24"/>
          <w:lang w:val="es-DO" w:eastAsia="es-DO"/>
        </w:rPr>
        <w:t xml:space="preserve">Año </w:t>
      </w:r>
      <w:r w:rsidRPr="00D0796A">
        <w:rPr>
          <w:rFonts w:eastAsia="Times New Roman" w:cs="Times New Roman"/>
          <w:b/>
          <w:bCs/>
          <w:color w:val="767171"/>
          <w:szCs w:val="24"/>
          <w:lang w:val="es-DO" w:eastAsia="es-DO"/>
        </w:rPr>
        <w:t>2022</w:t>
      </w:r>
    </w:p>
    <w:tbl>
      <w:tblPr>
        <w:tblW w:w="6701" w:type="dxa"/>
        <w:jc w:val="center"/>
        <w:tblCellMar>
          <w:left w:w="70" w:type="dxa"/>
          <w:right w:w="70" w:type="dxa"/>
        </w:tblCellMar>
        <w:tblLook w:val="04A0" w:firstRow="1" w:lastRow="0" w:firstColumn="1" w:lastColumn="0" w:noHBand="0" w:noVBand="1"/>
      </w:tblPr>
      <w:tblGrid>
        <w:gridCol w:w="5238"/>
        <w:gridCol w:w="1463"/>
      </w:tblGrid>
      <w:tr w:rsidR="00137205" w:rsidRPr="00D0796A" w14:paraId="64398496" w14:textId="77777777" w:rsidTr="00E86808">
        <w:trPr>
          <w:trHeight w:val="234"/>
          <w:tblHeader/>
          <w:jc w:val="center"/>
        </w:trPr>
        <w:tc>
          <w:tcPr>
            <w:tcW w:w="5238" w:type="dxa"/>
            <w:tcBorders>
              <w:top w:val="nil"/>
              <w:left w:val="single" w:sz="8" w:space="0" w:color="767171"/>
              <w:bottom w:val="single" w:sz="8" w:space="0" w:color="767171"/>
              <w:right w:val="single" w:sz="8" w:space="0" w:color="767171"/>
            </w:tcBorders>
            <w:shd w:val="clear" w:color="000000" w:fill="011C50"/>
            <w:vAlign w:val="center"/>
            <w:hideMark/>
          </w:tcPr>
          <w:p w14:paraId="20488078" w14:textId="77777777" w:rsidR="00137205" w:rsidRPr="00D0796A" w:rsidRDefault="00137205" w:rsidP="00F42C8D">
            <w:pPr>
              <w:spacing w:after="0" w:line="240" w:lineRule="auto"/>
              <w:jc w:val="center"/>
              <w:rPr>
                <w:rFonts w:eastAsia="Times New Roman" w:cs="Times New Roman"/>
                <w:b/>
                <w:bCs/>
                <w:color w:val="767171"/>
                <w:szCs w:val="24"/>
                <w:lang w:val="es-DO" w:eastAsia="es-DO"/>
              </w:rPr>
            </w:pPr>
            <w:r w:rsidRPr="00D0796A">
              <w:rPr>
                <w:rFonts w:eastAsia="Times New Roman" w:cs="Times New Roman"/>
                <w:b/>
                <w:bCs/>
                <w:color w:val="767171"/>
                <w:szCs w:val="24"/>
                <w:lang w:val="es-DO" w:eastAsia="es-DO"/>
              </w:rPr>
              <w:t>Mes</w:t>
            </w:r>
          </w:p>
        </w:tc>
        <w:tc>
          <w:tcPr>
            <w:tcW w:w="1463" w:type="dxa"/>
            <w:tcBorders>
              <w:top w:val="nil"/>
              <w:left w:val="nil"/>
              <w:bottom w:val="single" w:sz="8" w:space="0" w:color="767171"/>
              <w:right w:val="single" w:sz="8" w:space="0" w:color="767171"/>
            </w:tcBorders>
            <w:shd w:val="clear" w:color="000000" w:fill="011C50"/>
            <w:vAlign w:val="center"/>
            <w:hideMark/>
          </w:tcPr>
          <w:p w14:paraId="187539DD" w14:textId="77777777" w:rsidR="00137205" w:rsidRPr="00D0796A" w:rsidRDefault="00137205" w:rsidP="00F42C8D">
            <w:pPr>
              <w:spacing w:after="0" w:line="240" w:lineRule="auto"/>
              <w:jc w:val="center"/>
              <w:rPr>
                <w:rFonts w:eastAsia="Times New Roman" w:cs="Times New Roman"/>
                <w:b/>
                <w:bCs/>
                <w:color w:val="767171"/>
                <w:szCs w:val="24"/>
                <w:lang w:val="es-DO" w:eastAsia="es-DO"/>
              </w:rPr>
            </w:pPr>
            <w:r w:rsidRPr="00D0796A">
              <w:rPr>
                <w:rFonts w:eastAsia="Times New Roman" w:cs="Times New Roman"/>
                <w:b/>
                <w:bCs/>
                <w:color w:val="767171"/>
                <w:szCs w:val="24"/>
                <w:lang w:val="es-DO" w:eastAsia="es-DO"/>
              </w:rPr>
              <w:t xml:space="preserve">Cantidad </w:t>
            </w:r>
          </w:p>
        </w:tc>
      </w:tr>
      <w:tr w:rsidR="00137205" w:rsidRPr="00D0796A" w14:paraId="13A91F88"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0DA05C44"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Enero</w:t>
            </w:r>
          </w:p>
        </w:tc>
        <w:tc>
          <w:tcPr>
            <w:tcW w:w="1463" w:type="dxa"/>
            <w:tcBorders>
              <w:top w:val="nil"/>
              <w:left w:val="nil"/>
              <w:bottom w:val="single" w:sz="8" w:space="0" w:color="767171"/>
              <w:right w:val="single" w:sz="8" w:space="0" w:color="767171"/>
            </w:tcBorders>
            <w:shd w:val="clear" w:color="000000" w:fill="FFFFFF"/>
            <w:vAlign w:val="center"/>
            <w:hideMark/>
          </w:tcPr>
          <w:p w14:paraId="5C005426"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5</w:t>
            </w:r>
          </w:p>
        </w:tc>
      </w:tr>
      <w:tr w:rsidR="00137205" w:rsidRPr="00D0796A" w14:paraId="28E4DCD0"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5A2B6332"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Febrero</w:t>
            </w:r>
          </w:p>
        </w:tc>
        <w:tc>
          <w:tcPr>
            <w:tcW w:w="1463" w:type="dxa"/>
            <w:tcBorders>
              <w:top w:val="nil"/>
              <w:left w:val="nil"/>
              <w:bottom w:val="single" w:sz="8" w:space="0" w:color="767171"/>
              <w:right w:val="single" w:sz="8" w:space="0" w:color="767171"/>
            </w:tcBorders>
            <w:shd w:val="clear" w:color="000000" w:fill="FFFFFF"/>
            <w:vAlign w:val="center"/>
            <w:hideMark/>
          </w:tcPr>
          <w:p w14:paraId="4D89573F"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4</w:t>
            </w:r>
          </w:p>
        </w:tc>
      </w:tr>
      <w:tr w:rsidR="00137205" w:rsidRPr="00D0796A" w14:paraId="7DF3C040"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6EF7D1A1"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Marzo</w:t>
            </w:r>
          </w:p>
        </w:tc>
        <w:tc>
          <w:tcPr>
            <w:tcW w:w="1463" w:type="dxa"/>
            <w:tcBorders>
              <w:top w:val="nil"/>
              <w:left w:val="nil"/>
              <w:bottom w:val="single" w:sz="8" w:space="0" w:color="767171"/>
              <w:right w:val="single" w:sz="8" w:space="0" w:color="767171"/>
            </w:tcBorders>
            <w:shd w:val="clear" w:color="000000" w:fill="FFFFFF"/>
            <w:vAlign w:val="center"/>
            <w:hideMark/>
          </w:tcPr>
          <w:p w14:paraId="343204ED"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5</w:t>
            </w:r>
          </w:p>
        </w:tc>
      </w:tr>
      <w:tr w:rsidR="00137205" w:rsidRPr="00D0796A" w14:paraId="066FA52E"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0B235462"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Abril</w:t>
            </w:r>
          </w:p>
        </w:tc>
        <w:tc>
          <w:tcPr>
            <w:tcW w:w="1463" w:type="dxa"/>
            <w:tcBorders>
              <w:top w:val="nil"/>
              <w:left w:val="nil"/>
              <w:bottom w:val="single" w:sz="8" w:space="0" w:color="767171"/>
              <w:right w:val="single" w:sz="8" w:space="0" w:color="767171"/>
            </w:tcBorders>
            <w:shd w:val="clear" w:color="000000" w:fill="FFFFFF"/>
            <w:vAlign w:val="center"/>
            <w:hideMark/>
          </w:tcPr>
          <w:p w14:paraId="6568F443"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12</w:t>
            </w:r>
          </w:p>
        </w:tc>
      </w:tr>
      <w:tr w:rsidR="00137205" w:rsidRPr="00D0796A" w14:paraId="7B0612F7"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04208C56"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Mayo</w:t>
            </w:r>
          </w:p>
        </w:tc>
        <w:tc>
          <w:tcPr>
            <w:tcW w:w="1463" w:type="dxa"/>
            <w:tcBorders>
              <w:top w:val="nil"/>
              <w:left w:val="nil"/>
              <w:bottom w:val="single" w:sz="8" w:space="0" w:color="767171"/>
              <w:right w:val="single" w:sz="8" w:space="0" w:color="767171"/>
            </w:tcBorders>
            <w:shd w:val="clear" w:color="000000" w:fill="FFFFFF"/>
            <w:vAlign w:val="center"/>
            <w:hideMark/>
          </w:tcPr>
          <w:p w14:paraId="6FB482AD"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11</w:t>
            </w:r>
          </w:p>
        </w:tc>
      </w:tr>
      <w:tr w:rsidR="00137205" w:rsidRPr="00D0796A" w14:paraId="51EA7A46"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33129221"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Junio</w:t>
            </w:r>
          </w:p>
        </w:tc>
        <w:tc>
          <w:tcPr>
            <w:tcW w:w="1463" w:type="dxa"/>
            <w:tcBorders>
              <w:top w:val="nil"/>
              <w:left w:val="nil"/>
              <w:bottom w:val="single" w:sz="8" w:space="0" w:color="767171"/>
              <w:right w:val="single" w:sz="8" w:space="0" w:color="767171"/>
            </w:tcBorders>
            <w:shd w:val="clear" w:color="000000" w:fill="FFFFFF"/>
            <w:vAlign w:val="center"/>
            <w:hideMark/>
          </w:tcPr>
          <w:p w14:paraId="6A7CD454"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35</w:t>
            </w:r>
          </w:p>
        </w:tc>
      </w:tr>
      <w:tr w:rsidR="00137205" w:rsidRPr="00D0796A" w14:paraId="4A365965"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2B61AE84"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Julio</w:t>
            </w:r>
          </w:p>
        </w:tc>
        <w:tc>
          <w:tcPr>
            <w:tcW w:w="1463" w:type="dxa"/>
            <w:tcBorders>
              <w:top w:val="nil"/>
              <w:left w:val="nil"/>
              <w:bottom w:val="single" w:sz="8" w:space="0" w:color="767171"/>
              <w:right w:val="single" w:sz="8" w:space="0" w:color="767171"/>
            </w:tcBorders>
            <w:shd w:val="clear" w:color="000000" w:fill="FFFFFF"/>
            <w:vAlign w:val="center"/>
            <w:hideMark/>
          </w:tcPr>
          <w:p w14:paraId="5D70C4AF"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18</w:t>
            </w:r>
          </w:p>
        </w:tc>
      </w:tr>
      <w:tr w:rsidR="00137205" w:rsidRPr="00D0796A" w14:paraId="1CF0A156" w14:textId="77777777" w:rsidTr="00E86808">
        <w:trPr>
          <w:trHeight w:val="213"/>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22106025"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Agosto</w:t>
            </w:r>
          </w:p>
        </w:tc>
        <w:tc>
          <w:tcPr>
            <w:tcW w:w="1463" w:type="dxa"/>
            <w:tcBorders>
              <w:top w:val="nil"/>
              <w:left w:val="nil"/>
              <w:bottom w:val="single" w:sz="8" w:space="0" w:color="767171"/>
              <w:right w:val="single" w:sz="8" w:space="0" w:color="767171"/>
            </w:tcBorders>
            <w:shd w:val="clear" w:color="000000" w:fill="FFFFFF"/>
            <w:vAlign w:val="center"/>
            <w:hideMark/>
          </w:tcPr>
          <w:p w14:paraId="694526DB"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20</w:t>
            </w:r>
          </w:p>
        </w:tc>
      </w:tr>
      <w:tr w:rsidR="00137205" w:rsidRPr="00D0796A" w14:paraId="7AAC46AA"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566A2ACB"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Septiembre</w:t>
            </w:r>
          </w:p>
        </w:tc>
        <w:tc>
          <w:tcPr>
            <w:tcW w:w="1463" w:type="dxa"/>
            <w:tcBorders>
              <w:top w:val="nil"/>
              <w:left w:val="nil"/>
              <w:bottom w:val="single" w:sz="8" w:space="0" w:color="767171"/>
              <w:right w:val="single" w:sz="8" w:space="0" w:color="767171"/>
            </w:tcBorders>
            <w:shd w:val="clear" w:color="000000" w:fill="FFFFFF"/>
            <w:vAlign w:val="center"/>
            <w:hideMark/>
          </w:tcPr>
          <w:p w14:paraId="41F8A3AF"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21</w:t>
            </w:r>
          </w:p>
        </w:tc>
      </w:tr>
      <w:tr w:rsidR="00137205" w:rsidRPr="00D0796A" w14:paraId="7E23D587" w14:textId="77777777" w:rsidTr="00E86808">
        <w:trPr>
          <w:trHeight w:val="266"/>
          <w:jc w:val="center"/>
        </w:trPr>
        <w:tc>
          <w:tcPr>
            <w:tcW w:w="5238" w:type="dxa"/>
            <w:tcBorders>
              <w:top w:val="nil"/>
              <w:left w:val="single" w:sz="8" w:space="0" w:color="767171"/>
              <w:bottom w:val="single" w:sz="8" w:space="0" w:color="767171"/>
              <w:right w:val="single" w:sz="8" w:space="0" w:color="767171"/>
            </w:tcBorders>
            <w:shd w:val="clear" w:color="000000" w:fill="FFFFFF"/>
            <w:noWrap/>
            <w:vAlign w:val="center"/>
            <w:hideMark/>
          </w:tcPr>
          <w:p w14:paraId="3E1FDCA5" w14:textId="77777777" w:rsidR="00137205" w:rsidRPr="00D0796A" w:rsidRDefault="00137205" w:rsidP="00F42C8D">
            <w:pPr>
              <w:spacing w:after="0" w:line="240" w:lineRule="auto"/>
              <w:rPr>
                <w:rFonts w:eastAsia="Times New Roman" w:cs="Times New Roman"/>
                <w:color w:val="595959"/>
                <w:szCs w:val="24"/>
                <w:lang w:val="es-DO" w:eastAsia="es-DO"/>
              </w:rPr>
            </w:pPr>
            <w:r w:rsidRPr="00D0796A">
              <w:rPr>
                <w:rFonts w:eastAsia="Times New Roman" w:cs="Times New Roman"/>
                <w:color w:val="595959"/>
                <w:szCs w:val="24"/>
                <w:lang w:val="es-DO" w:eastAsia="es-DO"/>
              </w:rPr>
              <w:t>Octubre</w:t>
            </w:r>
          </w:p>
        </w:tc>
        <w:tc>
          <w:tcPr>
            <w:tcW w:w="1463" w:type="dxa"/>
            <w:tcBorders>
              <w:top w:val="nil"/>
              <w:left w:val="nil"/>
              <w:bottom w:val="single" w:sz="8" w:space="0" w:color="767171"/>
              <w:right w:val="single" w:sz="8" w:space="0" w:color="767171"/>
            </w:tcBorders>
            <w:shd w:val="clear" w:color="000000" w:fill="FFFFFF"/>
            <w:vAlign w:val="center"/>
            <w:hideMark/>
          </w:tcPr>
          <w:p w14:paraId="67608D91" w14:textId="77777777" w:rsidR="00137205" w:rsidRPr="00D0796A" w:rsidRDefault="00137205" w:rsidP="00F42C8D">
            <w:pPr>
              <w:spacing w:after="0" w:line="240" w:lineRule="auto"/>
              <w:jc w:val="center"/>
              <w:rPr>
                <w:rFonts w:eastAsia="Times New Roman" w:cs="Times New Roman"/>
                <w:color w:val="595959"/>
                <w:szCs w:val="24"/>
                <w:lang w:val="es-DO" w:eastAsia="es-DO"/>
              </w:rPr>
            </w:pPr>
            <w:r w:rsidRPr="00D0796A">
              <w:rPr>
                <w:rFonts w:eastAsia="Times New Roman" w:cs="Times New Roman"/>
                <w:color w:val="595959"/>
                <w:szCs w:val="24"/>
                <w:lang w:val="es-DO" w:eastAsia="es-DO"/>
              </w:rPr>
              <w:t>30</w:t>
            </w:r>
          </w:p>
        </w:tc>
      </w:tr>
      <w:tr w:rsidR="00137205" w:rsidRPr="00D0796A" w14:paraId="3A23C4BF" w14:textId="77777777" w:rsidTr="00E86808">
        <w:trPr>
          <w:trHeight w:val="234"/>
          <w:jc w:val="center"/>
        </w:trPr>
        <w:tc>
          <w:tcPr>
            <w:tcW w:w="5238" w:type="dxa"/>
            <w:tcBorders>
              <w:top w:val="nil"/>
              <w:left w:val="single" w:sz="8" w:space="0" w:color="767171"/>
              <w:bottom w:val="single" w:sz="8" w:space="0" w:color="767171"/>
              <w:right w:val="single" w:sz="8" w:space="0" w:color="767171"/>
            </w:tcBorders>
            <w:shd w:val="clear" w:color="000000" w:fill="C9C9C9"/>
            <w:noWrap/>
            <w:vAlign w:val="center"/>
            <w:hideMark/>
          </w:tcPr>
          <w:p w14:paraId="3FC3A4CA" w14:textId="77777777" w:rsidR="00137205" w:rsidRPr="00D0796A" w:rsidRDefault="00137205" w:rsidP="00F42C8D">
            <w:pPr>
              <w:spacing w:after="0" w:line="240" w:lineRule="auto"/>
              <w:jc w:val="center"/>
              <w:rPr>
                <w:rFonts w:eastAsia="Times New Roman" w:cs="Times New Roman"/>
                <w:b/>
                <w:bCs/>
                <w:color w:val="595959"/>
                <w:szCs w:val="24"/>
                <w:lang w:val="es-DO" w:eastAsia="es-DO"/>
              </w:rPr>
            </w:pPr>
            <w:r w:rsidRPr="00D0796A">
              <w:rPr>
                <w:rFonts w:eastAsia="Times New Roman" w:cs="Times New Roman"/>
                <w:b/>
                <w:bCs/>
                <w:color w:val="595959"/>
                <w:szCs w:val="24"/>
                <w:lang w:val="es-DO" w:eastAsia="es-DO"/>
              </w:rPr>
              <w:t>TOTAL</w:t>
            </w:r>
          </w:p>
        </w:tc>
        <w:tc>
          <w:tcPr>
            <w:tcW w:w="1463" w:type="dxa"/>
            <w:tcBorders>
              <w:top w:val="nil"/>
              <w:left w:val="nil"/>
              <w:bottom w:val="single" w:sz="8" w:space="0" w:color="767171"/>
              <w:right w:val="single" w:sz="8" w:space="0" w:color="767171"/>
            </w:tcBorders>
            <w:shd w:val="clear" w:color="000000" w:fill="C9C9C9"/>
            <w:noWrap/>
            <w:vAlign w:val="center"/>
            <w:hideMark/>
          </w:tcPr>
          <w:p w14:paraId="4F959FE4" w14:textId="77777777" w:rsidR="00137205" w:rsidRPr="00D0796A" w:rsidRDefault="00137205" w:rsidP="00F42C8D">
            <w:pPr>
              <w:spacing w:after="0" w:line="240" w:lineRule="auto"/>
              <w:jc w:val="center"/>
              <w:rPr>
                <w:rFonts w:eastAsia="Times New Roman" w:cs="Times New Roman"/>
                <w:b/>
                <w:bCs/>
                <w:color w:val="595959"/>
                <w:szCs w:val="24"/>
                <w:lang w:val="es-DO" w:eastAsia="es-DO"/>
              </w:rPr>
            </w:pPr>
            <w:r w:rsidRPr="00D0796A">
              <w:rPr>
                <w:rFonts w:eastAsia="Times New Roman" w:cs="Times New Roman"/>
                <w:b/>
                <w:bCs/>
                <w:color w:val="595959"/>
                <w:szCs w:val="24"/>
                <w:lang w:val="es-DO" w:eastAsia="es-DO"/>
              </w:rPr>
              <w:t>161</w:t>
            </w:r>
          </w:p>
        </w:tc>
      </w:tr>
      <w:tr w:rsidR="00137205" w:rsidRPr="00B57652" w14:paraId="69306F66" w14:textId="77777777" w:rsidTr="00E86808">
        <w:trPr>
          <w:trHeight w:val="629"/>
          <w:jc w:val="center"/>
        </w:trPr>
        <w:tc>
          <w:tcPr>
            <w:tcW w:w="6701" w:type="dxa"/>
            <w:gridSpan w:val="2"/>
            <w:tcBorders>
              <w:top w:val="nil"/>
              <w:left w:val="nil"/>
              <w:bottom w:val="nil"/>
              <w:right w:val="nil"/>
            </w:tcBorders>
            <w:shd w:val="clear" w:color="auto" w:fill="auto"/>
            <w:vAlign w:val="center"/>
            <w:hideMark/>
          </w:tcPr>
          <w:p w14:paraId="093FA1D7" w14:textId="77777777" w:rsidR="00137205" w:rsidRPr="00D0796A" w:rsidRDefault="00137205" w:rsidP="00F42C8D">
            <w:pPr>
              <w:spacing w:after="0" w:line="240" w:lineRule="auto"/>
              <w:jc w:val="both"/>
              <w:rPr>
                <w:rFonts w:eastAsia="Times New Roman" w:cs="Times New Roman"/>
                <w:i/>
                <w:iCs/>
                <w:color w:val="767171"/>
                <w:sz w:val="20"/>
                <w:szCs w:val="20"/>
                <w:lang w:val="es-DO" w:eastAsia="es-DO"/>
              </w:rPr>
            </w:pPr>
            <w:r w:rsidRPr="00D0796A">
              <w:rPr>
                <w:rFonts w:eastAsia="Times New Roman" w:cs="Times New Roman"/>
                <w:i/>
                <w:iCs/>
                <w:color w:val="767171"/>
                <w:sz w:val="20"/>
                <w:szCs w:val="20"/>
                <w:lang w:val="es-DO" w:eastAsia="es-DO"/>
              </w:rPr>
              <w:t>F</w:t>
            </w:r>
            <w:r>
              <w:rPr>
                <w:rFonts w:eastAsia="Times New Roman" w:cs="Times New Roman"/>
                <w:i/>
                <w:iCs/>
                <w:color w:val="767171"/>
                <w:sz w:val="20"/>
                <w:szCs w:val="20"/>
                <w:lang w:val="es-DO" w:eastAsia="es-DO"/>
              </w:rPr>
              <w:t>uente</w:t>
            </w:r>
            <w:r w:rsidRPr="00D0796A">
              <w:rPr>
                <w:rFonts w:eastAsia="Times New Roman" w:cs="Times New Roman"/>
                <w:i/>
                <w:iCs/>
                <w:color w:val="767171"/>
                <w:sz w:val="20"/>
                <w:szCs w:val="20"/>
                <w:lang w:val="es-DO" w:eastAsia="es-DO"/>
              </w:rPr>
              <w:t>: PRONAOZ, Elaborado en base a las Actas de Inspección y Verificación de salida de equipos y gases refrigerantes en puertos, 2022</w:t>
            </w:r>
            <w:r w:rsidRPr="00D0796A">
              <w:rPr>
                <w:rFonts w:eastAsia="Times New Roman" w:cs="Times New Roman"/>
                <w:color w:val="000000"/>
                <w:sz w:val="20"/>
                <w:szCs w:val="20"/>
                <w:lang w:val="es-DO" w:eastAsia="es-DO"/>
              </w:rPr>
              <w:t> </w:t>
            </w:r>
          </w:p>
        </w:tc>
      </w:tr>
    </w:tbl>
    <w:p w14:paraId="798EBA43" w14:textId="77777777" w:rsidR="00E86808" w:rsidRDefault="00E86808" w:rsidP="00B23964">
      <w:pPr>
        <w:spacing w:after="0" w:line="360" w:lineRule="auto"/>
        <w:textAlignment w:val="baseline"/>
        <w:rPr>
          <w:rFonts w:eastAsia="Calibri" w:cs="Times New Roman"/>
          <w:color w:val="767171"/>
          <w:spacing w:val="20"/>
          <w:szCs w:val="24"/>
          <w:lang w:val="es-CO"/>
        </w:rPr>
      </w:pPr>
    </w:p>
    <w:p w14:paraId="6EBBB5E8" w14:textId="738CA78E" w:rsidR="00B23964" w:rsidRDefault="00B23964" w:rsidP="00B23964">
      <w:pPr>
        <w:spacing w:after="0" w:line="360" w:lineRule="auto"/>
        <w:textAlignment w:val="baseline"/>
        <w:rPr>
          <w:rFonts w:eastAsia="Times New Roman" w:cs="Times New Roman"/>
          <w:b/>
          <w:bCs/>
          <w:color w:val="767171"/>
          <w:sz w:val="28"/>
          <w:szCs w:val="28"/>
          <w:lang w:val="es-US"/>
        </w:rPr>
      </w:pPr>
      <w:r>
        <w:rPr>
          <w:rFonts w:eastAsia="Times New Roman" w:cs="Times New Roman"/>
          <w:b/>
          <w:bCs/>
          <w:color w:val="767171"/>
          <w:sz w:val="28"/>
          <w:szCs w:val="28"/>
          <w:lang w:val="es-DO"/>
        </w:rPr>
        <w:t xml:space="preserve">Educación y </w:t>
      </w:r>
      <w:r w:rsidR="00904177">
        <w:rPr>
          <w:rFonts w:eastAsia="Times New Roman" w:cs="Times New Roman"/>
          <w:b/>
          <w:bCs/>
          <w:color w:val="767171"/>
          <w:sz w:val="28"/>
          <w:szCs w:val="28"/>
          <w:lang w:val="es-DO"/>
        </w:rPr>
        <w:t>d</w:t>
      </w:r>
      <w:r>
        <w:rPr>
          <w:rFonts w:eastAsia="Times New Roman" w:cs="Times New Roman"/>
          <w:b/>
          <w:bCs/>
          <w:color w:val="767171"/>
          <w:sz w:val="28"/>
          <w:szCs w:val="28"/>
          <w:lang w:val="es-DO"/>
        </w:rPr>
        <w:t xml:space="preserve">ivulgación </w:t>
      </w:r>
      <w:r w:rsidR="00904177">
        <w:rPr>
          <w:rFonts w:eastAsia="Times New Roman" w:cs="Times New Roman"/>
          <w:b/>
          <w:bCs/>
          <w:color w:val="767171"/>
          <w:sz w:val="28"/>
          <w:szCs w:val="28"/>
          <w:lang w:val="es-DO"/>
        </w:rPr>
        <w:t>a</w:t>
      </w:r>
      <w:r>
        <w:rPr>
          <w:rFonts w:eastAsia="Times New Roman" w:cs="Times New Roman"/>
          <w:b/>
          <w:bCs/>
          <w:color w:val="767171"/>
          <w:sz w:val="28"/>
          <w:szCs w:val="28"/>
          <w:lang w:val="es-DO"/>
        </w:rPr>
        <w:t>mbiental</w:t>
      </w:r>
      <w:r>
        <w:rPr>
          <w:rFonts w:eastAsia="Times New Roman" w:cs="Times New Roman"/>
          <w:b/>
          <w:bCs/>
          <w:color w:val="767171"/>
          <w:sz w:val="28"/>
          <w:szCs w:val="28"/>
          <w:lang w:val="es-US"/>
        </w:rPr>
        <w:t> </w:t>
      </w:r>
    </w:p>
    <w:p w14:paraId="323E7201" w14:textId="77777777" w:rsidR="00B23964" w:rsidRDefault="00B23964" w:rsidP="00B23964">
      <w:pPr>
        <w:spacing w:after="0" w:line="360" w:lineRule="auto"/>
        <w:jc w:val="both"/>
        <w:textAlignment w:val="baseline"/>
        <w:rPr>
          <w:rFonts w:eastAsia="Times New Roman" w:cs="Times New Roman"/>
          <w:color w:val="767171"/>
          <w:szCs w:val="24"/>
          <w:lang w:val="es-DO"/>
        </w:rPr>
      </w:pPr>
    </w:p>
    <w:p w14:paraId="20A8596C" w14:textId="77777777" w:rsidR="00B23964" w:rsidRPr="0078564E" w:rsidRDefault="00B23964" w:rsidP="00B23964">
      <w:pPr>
        <w:spacing w:after="0" w:line="360" w:lineRule="auto"/>
        <w:jc w:val="both"/>
        <w:textAlignment w:val="baseline"/>
        <w:rPr>
          <w:rFonts w:eastAsia="Calibri" w:cs="Times New Roman"/>
          <w:color w:val="767171"/>
          <w:spacing w:val="20"/>
          <w:szCs w:val="24"/>
          <w:lang w:val="es-DO"/>
        </w:rPr>
      </w:pPr>
      <w:r w:rsidRPr="0078564E">
        <w:rPr>
          <w:rFonts w:eastAsia="Calibri" w:cs="Times New Roman"/>
          <w:color w:val="767171"/>
          <w:spacing w:val="20"/>
          <w:szCs w:val="24"/>
          <w:lang w:val="es-DO"/>
        </w:rPr>
        <w:t>Durante el periodo 94,776 ciudadanos fueron dotados de conocimientos sobre la sustentabilidad y el medio ambiente nivel nacional y se diseñaron 15 materiales con diseños de contenido en materia de medioambiente y recursos naturales para la educación ambiental formal y no formal.  El contenido educativo y divulgativo entregado a los ciudadanos dominicanos ha sido implementado a través de 16 programas de manera aleatoria, según la necesidad de las demandas ambientales en el contexto de educación, de los usuarios que solicitan y la planificación educativa enmarcada en la educación ambiental como eje transversal.</w:t>
      </w:r>
    </w:p>
    <w:p w14:paraId="757B3B87" w14:textId="77777777" w:rsidR="00B23964" w:rsidRPr="0078564E" w:rsidRDefault="00B23964" w:rsidP="00B23964">
      <w:pPr>
        <w:spacing w:after="0" w:line="360" w:lineRule="auto"/>
        <w:jc w:val="both"/>
        <w:textAlignment w:val="baseline"/>
        <w:rPr>
          <w:rFonts w:eastAsia="Calibri" w:cs="Times New Roman"/>
          <w:color w:val="767171"/>
          <w:spacing w:val="20"/>
          <w:szCs w:val="24"/>
          <w:lang w:val="es-DO"/>
        </w:rPr>
      </w:pPr>
    </w:p>
    <w:p w14:paraId="13A7AC32" w14:textId="77777777" w:rsidR="00B23964" w:rsidRPr="0078564E" w:rsidRDefault="00B23964" w:rsidP="00B23964">
      <w:pPr>
        <w:spacing w:after="0" w:line="360" w:lineRule="auto"/>
        <w:jc w:val="both"/>
        <w:textAlignment w:val="baseline"/>
        <w:rPr>
          <w:rFonts w:eastAsia="Calibri" w:cs="Times New Roman"/>
          <w:color w:val="767171"/>
          <w:spacing w:val="20"/>
          <w:szCs w:val="24"/>
          <w:lang w:val="es-DO"/>
        </w:rPr>
      </w:pPr>
      <w:r w:rsidRPr="0078564E">
        <w:rPr>
          <w:rFonts w:eastAsia="Calibri" w:cs="Times New Roman"/>
          <w:color w:val="767171"/>
          <w:spacing w:val="20"/>
          <w:szCs w:val="24"/>
          <w:lang w:val="es-DO"/>
        </w:rPr>
        <w:t>En el año 2022, continuamos los compromisos de los proyectos internacionales: Proyecto Red Mesoamérica; Red de Educación Ambiental para América Latina y el Caribe; Proyecto Caribe Circular y Promar (ambos de la GIZ); Proyecto Biodiversidad en Paisajes Productivos. Dentro de estos compromisos presentamos la colaboración como Punto Focal en el Proyecto Interno CAF. </w:t>
      </w:r>
    </w:p>
    <w:p w14:paraId="2285C146" w14:textId="77777777" w:rsidR="00B23964" w:rsidRPr="0078564E" w:rsidRDefault="00B23964" w:rsidP="00B23964">
      <w:pPr>
        <w:spacing w:after="0" w:line="360" w:lineRule="auto"/>
        <w:jc w:val="both"/>
        <w:textAlignment w:val="baseline"/>
        <w:rPr>
          <w:rFonts w:eastAsia="Calibri" w:cs="Times New Roman"/>
          <w:color w:val="767171"/>
          <w:spacing w:val="20"/>
          <w:szCs w:val="24"/>
          <w:lang w:val="es-DO"/>
        </w:rPr>
      </w:pPr>
    </w:p>
    <w:p w14:paraId="00545C5F" w14:textId="77777777" w:rsidR="00B23964" w:rsidRDefault="00B23964" w:rsidP="00B23964">
      <w:pPr>
        <w:spacing w:after="0" w:line="360" w:lineRule="auto"/>
        <w:jc w:val="both"/>
        <w:textAlignment w:val="baseline"/>
        <w:rPr>
          <w:rFonts w:eastAsia="Calibri" w:cs="Times New Roman"/>
          <w:color w:val="767171"/>
          <w:spacing w:val="20"/>
          <w:szCs w:val="24"/>
          <w:lang w:val="es-DO"/>
        </w:rPr>
      </w:pPr>
      <w:r w:rsidRPr="0078564E">
        <w:rPr>
          <w:rFonts w:eastAsia="Calibri" w:cs="Times New Roman"/>
          <w:color w:val="767171"/>
          <w:spacing w:val="20"/>
          <w:szCs w:val="24"/>
          <w:lang w:val="es-DO"/>
        </w:rPr>
        <w:t>Entre las acciones desplegadas para la construcción de capacidades institucionales, se desarrolló el Proyecto de Formación a Formadores, dirigido a nuestros educadores y educadoras ambientales, con la colaboración de personal de apoyo técnico a nivel nacional, con el fin de mejorar los servicios entregados a la ciudadanía.  Dicha capacitación fue en base al menú de tópicos ambientales completado con 32 presentaciones y guías educativas por tema.  </w:t>
      </w:r>
    </w:p>
    <w:p w14:paraId="3F6855FE" w14:textId="77777777" w:rsidR="00B23964" w:rsidRDefault="00B23964" w:rsidP="00B23964">
      <w:pPr>
        <w:spacing w:after="0" w:line="360" w:lineRule="auto"/>
        <w:jc w:val="both"/>
        <w:textAlignment w:val="baseline"/>
        <w:rPr>
          <w:rFonts w:ascii="Segoe UI" w:eastAsia="Times New Roman" w:hAnsi="Segoe UI" w:cs="Segoe UI"/>
          <w:color w:val="595959"/>
          <w:sz w:val="18"/>
          <w:szCs w:val="18"/>
          <w:lang w:val="es-US"/>
        </w:rPr>
      </w:pPr>
    </w:p>
    <w:p w14:paraId="20B7D4EF" w14:textId="77777777" w:rsidR="00B23964" w:rsidRPr="0078564E" w:rsidRDefault="00B23964" w:rsidP="00B23964">
      <w:pPr>
        <w:spacing w:after="0" w:line="360" w:lineRule="auto"/>
        <w:jc w:val="both"/>
        <w:textAlignment w:val="baseline"/>
        <w:rPr>
          <w:rFonts w:eastAsia="Calibri" w:cs="Times New Roman"/>
          <w:color w:val="767171"/>
          <w:spacing w:val="20"/>
          <w:szCs w:val="24"/>
          <w:lang w:val="es-DO"/>
        </w:rPr>
      </w:pPr>
      <w:r w:rsidRPr="0078564E">
        <w:rPr>
          <w:rFonts w:eastAsia="Calibri" w:cs="Times New Roman"/>
          <w:color w:val="767171"/>
          <w:spacing w:val="20"/>
          <w:szCs w:val="24"/>
          <w:lang w:val="es-DO"/>
        </w:rPr>
        <w:t>En lo que va de año se logró simplificar los trámites para usuarios que solicitan capacitación disminuyendo a un plazo de tres días con mejora de servicios públicos,</w:t>
      </w:r>
      <w:r>
        <w:rPr>
          <w:rFonts w:eastAsia="Times New Roman" w:cs="Times New Roman"/>
          <w:color w:val="767171"/>
          <w:szCs w:val="24"/>
          <w:lang w:val="es-DO"/>
        </w:rPr>
        <w:t xml:space="preserve"> </w:t>
      </w:r>
      <w:r w:rsidRPr="0078564E">
        <w:rPr>
          <w:rFonts w:eastAsia="Calibri" w:cs="Times New Roman"/>
          <w:color w:val="767171"/>
          <w:spacing w:val="20"/>
          <w:szCs w:val="24"/>
          <w:lang w:val="es-DO"/>
        </w:rPr>
        <w:t>permitiendo la modalidad virtual en las capacitaciones e incorporación de la recepción de cartas digitales como parte del valor agregado para mejorar la calidad de vida de los ciudadanos. </w:t>
      </w:r>
    </w:p>
    <w:p w14:paraId="477086A7" w14:textId="77777777" w:rsidR="00B23964" w:rsidRPr="0078564E" w:rsidRDefault="00B23964" w:rsidP="00B23964">
      <w:pPr>
        <w:spacing w:after="0" w:line="360" w:lineRule="auto"/>
        <w:jc w:val="both"/>
        <w:textAlignment w:val="baseline"/>
        <w:rPr>
          <w:rFonts w:eastAsia="Calibri" w:cs="Times New Roman"/>
          <w:color w:val="767171"/>
          <w:spacing w:val="20"/>
          <w:szCs w:val="24"/>
          <w:lang w:val="es-DO"/>
        </w:rPr>
      </w:pPr>
    </w:p>
    <w:p w14:paraId="42EA867D" w14:textId="77777777" w:rsidR="00B23964" w:rsidRPr="0078564E" w:rsidRDefault="00B23964" w:rsidP="00B23964">
      <w:pPr>
        <w:spacing w:after="0" w:line="360" w:lineRule="auto"/>
        <w:jc w:val="both"/>
        <w:textAlignment w:val="baseline"/>
        <w:rPr>
          <w:rFonts w:eastAsia="Calibri" w:cs="Times New Roman"/>
          <w:color w:val="767171"/>
          <w:spacing w:val="20"/>
          <w:szCs w:val="24"/>
          <w:lang w:val="es-DO"/>
        </w:rPr>
      </w:pPr>
      <w:r w:rsidRPr="0078564E">
        <w:rPr>
          <w:rFonts w:eastAsia="Calibri" w:cs="Times New Roman"/>
          <w:color w:val="767171"/>
          <w:spacing w:val="20"/>
          <w:szCs w:val="24"/>
          <w:lang w:val="es-DO"/>
        </w:rPr>
        <w:t xml:space="preserve">Se han desarrollado múltiples programas de los cuales este año desatacan; el lanzamiento de un cuadernillo junto a la Dirección de Participación Social y en colaboración con la empresa CEMEX Dominicana con el objetivo de educar y promover la consciencia ambiental entre la población de 6 a 12 años y la meta de impactar a 12 mil familias a lo largo del territorio nacional; el Eco Rally un espacio diseñado para que los niños se diviertan y aprendan sobre temas ambientales trabajando en equipo y superando obstáculos; Participación en Programa “Mirada Educativa” de la emisora Radio Educativa Dominicana del Ministerio de Educación.  Además, se implementaron dos proyectos sobre Formación a Formadores, con el objetivo de fortalecer los conocimientos de los educadores ambientales que nos apoyan desde las unidades organizativas provinciales y municipales, con una propuesta de 24 temas validados por las 7 áreas temáticas del MMARN. </w:t>
      </w:r>
    </w:p>
    <w:p w14:paraId="50C428A4" w14:textId="32309B39" w:rsidR="00B23964" w:rsidRDefault="00B23964" w:rsidP="00B23964">
      <w:pPr>
        <w:spacing w:after="0" w:line="360" w:lineRule="auto"/>
        <w:jc w:val="center"/>
        <w:textAlignment w:val="baseline"/>
        <w:rPr>
          <w:rFonts w:eastAsia="Times New Roman" w:cs="Times New Roman"/>
          <w:b/>
          <w:bCs/>
          <w:color w:val="767171"/>
          <w:szCs w:val="24"/>
          <w:lang w:val="es-US"/>
        </w:rPr>
      </w:pPr>
      <w:r>
        <w:rPr>
          <w:rFonts w:eastAsia="Times New Roman" w:cs="Times New Roman"/>
          <w:b/>
          <w:bCs/>
          <w:color w:val="767171"/>
          <w:szCs w:val="24"/>
          <w:lang w:val="es-US"/>
        </w:rPr>
        <w:t xml:space="preserve">Logros </w:t>
      </w:r>
      <w:r w:rsidR="00B51DB6">
        <w:rPr>
          <w:rFonts w:eastAsia="Times New Roman" w:cs="Times New Roman"/>
          <w:b/>
          <w:bCs/>
          <w:color w:val="767171"/>
          <w:szCs w:val="24"/>
          <w:lang w:val="es-US"/>
        </w:rPr>
        <w:t xml:space="preserve">desempeño </w:t>
      </w:r>
      <w:r>
        <w:rPr>
          <w:rFonts w:eastAsia="Times New Roman" w:cs="Times New Roman"/>
          <w:b/>
          <w:bCs/>
          <w:color w:val="767171"/>
          <w:szCs w:val="24"/>
          <w:lang w:val="es-US"/>
        </w:rPr>
        <w:t>educación y divulgación ambiental año 2022</w:t>
      </w:r>
    </w:p>
    <w:p w14:paraId="10580E72" w14:textId="77777777" w:rsidR="00B23964" w:rsidRDefault="00B23964" w:rsidP="00B23964">
      <w:pPr>
        <w:spacing w:after="0" w:line="240" w:lineRule="auto"/>
        <w:jc w:val="both"/>
        <w:textAlignment w:val="baseline"/>
        <w:rPr>
          <w:rFonts w:eastAsia="Times New Roman" w:cs="Times New Roman"/>
          <w:color w:val="767171"/>
          <w:szCs w:val="24"/>
          <w:lang w:val="es-DO"/>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4300"/>
        <w:gridCol w:w="2216"/>
        <w:gridCol w:w="1394"/>
      </w:tblGrid>
      <w:tr w:rsidR="00B23964" w14:paraId="6C9AB54C" w14:textId="77777777" w:rsidTr="0078564E">
        <w:trPr>
          <w:trHeight w:val="388"/>
          <w:tblHeader/>
        </w:trPr>
        <w:tc>
          <w:tcPr>
            <w:tcW w:w="2718" w:type="pct"/>
            <w:tcBorders>
              <w:top w:val="single" w:sz="4" w:space="0" w:color="auto"/>
              <w:left w:val="single" w:sz="4" w:space="0" w:color="auto"/>
              <w:bottom w:val="single" w:sz="4" w:space="0" w:color="000000"/>
              <w:right w:val="single" w:sz="4" w:space="0" w:color="000000"/>
            </w:tcBorders>
            <w:shd w:val="clear" w:color="auto" w:fill="073763"/>
            <w:tcMar>
              <w:top w:w="15" w:type="dxa"/>
              <w:left w:w="108" w:type="dxa"/>
              <w:bottom w:w="15" w:type="dxa"/>
              <w:right w:w="108" w:type="dxa"/>
            </w:tcMar>
            <w:vAlign w:val="center"/>
            <w:hideMark/>
          </w:tcPr>
          <w:p w14:paraId="1D2EF05A" w14:textId="77777777" w:rsidR="00B23964" w:rsidRDefault="00B23964">
            <w:pPr>
              <w:spacing w:after="0" w:line="240" w:lineRule="auto"/>
              <w:jc w:val="center"/>
              <w:rPr>
                <w:rFonts w:eastAsia="Times New Roman" w:cs="Times New Roman"/>
                <w:b/>
                <w:bCs/>
                <w:color w:val="808080" w:themeColor="background1" w:themeShade="80"/>
                <w:szCs w:val="24"/>
              </w:rPr>
            </w:pPr>
            <w:r>
              <w:rPr>
                <w:rFonts w:eastAsia="Times New Roman" w:cs="Times New Roman"/>
                <w:b/>
                <w:bCs/>
                <w:color w:val="808080" w:themeColor="background1" w:themeShade="80"/>
                <w:szCs w:val="24"/>
              </w:rPr>
              <w:t>DETALLES</w:t>
            </w:r>
          </w:p>
        </w:tc>
        <w:tc>
          <w:tcPr>
            <w:tcW w:w="1401" w:type="pct"/>
            <w:tcBorders>
              <w:top w:val="single" w:sz="4" w:space="0" w:color="auto"/>
              <w:left w:val="single" w:sz="4" w:space="0" w:color="000000"/>
              <w:bottom w:val="single" w:sz="4" w:space="0" w:color="000000"/>
              <w:right w:val="single" w:sz="4" w:space="0" w:color="000000"/>
            </w:tcBorders>
            <w:shd w:val="clear" w:color="auto" w:fill="073763"/>
            <w:tcMar>
              <w:top w:w="15" w:type="dxa"/>
              <w:left w:w="108" w:type="dxa"/>
              <w:bottom w:w="15" w:type="dxa"/>
              <w:right w:w="108" w:type="dxa"/>
            </w:tcMar>
            <w:vAlign w:val="center"/>
            <w:hideMark/>
          </w:tcPr>
          <w:p w14:paraId="2CC7645E" w14:textId="77777777" w:rsidR="00B23964" w:rsidRDefault="00B23964">
            <w:pPr>
              <w:spacing w:after="0" w:line="240" w:lineRule="auto"/>
              <w:jc w:val="center"/>
              <w:rPr>
                <w:rFonts w:eastAsia="Times New Roman" w:cs="Times New Roman"/>
                <w:b/>
                <w:bCs/>
                <w:color w:val="808080" w:themeColor="background1" w:themeShade="80"/>
                <w:szCs w:val="24"/>
              </w:rPr>
            </w:pPr>
            <w:r>
              <w:rPr>
                <w:rFonts w:eastAsia="Times New Roman" w:cs="Times New Roman"/>
                <w:b/>
                <w:bCs/>
                <w:color w:val="808080" w:themeColor="background1" w:themeShade="80"/>
                <w:szCs w:val="24"/>
              </w:rPr>
              <w:t>CIUDADANOS ALCANZADOS</w:t>
            </w:r>
          </w:p>
        </w:tc>
        <w:tc>
          <w:tcPr>
            <w:tcW w:w="881" w:type="pct"/>
            <w:tcBorders>
              <w:top w:val="single" w:sz="4" w:space="0" w:color="auto"/>
              <w:left w:val="single" w:sz="4" w:space="0" w:color="000000"/>
              <w:bottom w:val="single" w:sz="4" w:space="0" w:color="000000"/>
              <w:right w:val="single" w:sz="4" w:space="0" w:color="auto"/>
            </w:tcBorders>
            <w:shd w:val="clear" w:color="auto" w:fill="073763"/>
            <w:tcMar>
              <w:top w:w="15" w:type="dxa"/>
              <w:left w:w="108" w:type="dxa"/>
              <w:bottom w:w="15" w:type="dxa"/>
              <w:right w:w="108" w:type="dxa"/>
            </w:tcMar>
            <w:vAlign w:val="center"/>
            <w:hideMark/>
          </w:tcPr>
          <w:p w14:paraId="78624269" w14:textId="77777777" w:rsidR="00B23964" w:rsidRDefault="00B23964">
            <w:pPr>
              <w:spacing w:after="0" w:line="240" w:lineRule="auto"/>
              <w:jc w:val="center"/>
              <w:rPr>
                <w:rFonts w:eastAsia="Times New Roman" w:cs="Times New Roman"/>
                <w:b/>
                <w:bCs/>
                <w:color w:val="808080" w:themeColor="background1" w:themeShade="80"/>
                <w:szCs w:val="24"/>
              </w:rPr>
            </w:pPr>
            <w:r>
              <w:rPr>
                <w:rFonts w:eastAsia="Times New Roman" w:cs="Times New Roman"/>
                <w:b/>
                <w:bCs/>
                <w:color w:val="808080" w:themeColor="background1" w:themeShade="80"/>
                <w:szCs w:val="24"/>
              </w:rPr>
              <w:t>META TOTAL</w:t>
            </w:r>
          </w:p>
        </w:tc>
      </w:tr>
      <w:tr w:rsidR="00B23964" w14:paraId="6E67EF48"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062A07E5"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Realizado a nivel nacional en modalidad presencial, virtual y redes sociales.</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157D833B" w14:textId="77777777" w:rsidR="00B23964" w:rsidRDefault="00B23964">
            <w:pPr>
              <w:spacing w:after="0" w:line="240" w:lineRule="auto"/>
              <w:jc w:val="center"/>
              <w:rPr>
                <w:rFonts w:eastAsia="Times New Roman" w:cs="Times New Roman"/>
                <w:szCs w:val="24"/>
                <w:lang w:val="es-US"/>
              </w:rPr>
            </w:pPr>
            <w:r>
              <w:rPr>
                <w:rFonts w:eastAsia="Times New Roman" w:cs="Times New Roman"/>
                <w:szCs w:val="24"/>
                <w:lang w:val="es-US"/>
              </w:rPr>
              <w:t>94,776</w:t>
            </w:r>
          </w:p>
        </w:tc>
        <w:tc>
          <w:tcPr>
            <w:tcW w:w="881" w:type="pct"/>
            <w:tcBorders>
              <w:top w:val="single" w:sz="4" w:space="0" w:color="000000"/>
              <w:left w:val="single" w:sz="4" w:space="0" w:color="000000"/>
              <w:bottom w:val="single" w:sz="4" w:space="0" w:color="000000"/>
              <w:right w:val="single" w:sz="4" w:space="0" w:color="auto"/>
            </w:tcBorders>
            <w:tcMar>
              <w:top w:w="15" w:type="dxa"/>
              <w:left w:w="108" w:type="dxa"/>
              <w:bottom w:w="15" w:type="dxa"/>
              <w:right w:w="108" w:type="dxa"/>
            </w:tcMar>
            <w:vAlign w:val="center"/>
            <w:hideMark/>
          </w:tcPr>
          <w:p w14:paraId="0B203A44" w14:textId="77777777" w:rsidR="00B23964" w:rsidRDefault="00B23964">
            <w:pPr>
              <w:spacing w:after="0" w:line="240" w:lineRule="auto"/>
              <w:jc w:val="center"/>
              <w:rPr>
                <w:rFonts w:eastAsia="Times New Roman" w:cs="Times New Roman"/>
                <w:szCs w:val="24"/>
              </w:rPr>
            </w:pPr>
            <w:r>
              <w:rPr>
                <w:rFonts w:eastAsia="Times New Roman" w:cs="Times New Roman"/>
                <w:szCs w:val="24"/>
              </w:rPr>
              <w:t>Docentes y Ciudadanos</w:t>
            </w:r>
          </w:p>
        </w:tc>
      </w:tr>
      <w:tr w:rsidR="00B23964" w14:paraId="3EC03A16"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2453A048"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Fortalecimiento de capacidades a docentes externos </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3738BF33" w14:textId="77777777" w:rsidR="00B23964" w:rsidRDefault="00B23964">
            <w:pPr>
              <w:spacing w:after="0" w:line="240" w:lineRule="auto"/>
              <w:jc w:val="center"/>
              <w:rPr>
                <w:rFonts w:eastAsia="Times New Roman" w:cs="Times New Roman"/>
                <w:szCs w:val="24"/>
              </w:rPr>
            </w:pPr>
            <w:r>
              <w:rPr>
                <w:rFonts w:eastAsia="Times New Roman" w:cs="Times New Roman"/>
                <w:szCs w:val="24"/>
              </w:rPr>
              <w:t>4.008</w:t>
            </w:r>
          </w:p>
        </w:tc>
        <w:tc>
          <w:tcPr>
            <w:tcW w:w="881" w:type="pct"/>
            <w:vMerge w:val="restart"/>
            <w:tcBorders>
              <w:top w:val="single" w:sz="4" w:space="0" w:color="000000"/>
              <w:left w:val="single" w:sz="4" w:space="0" w:color="000000"/>
              <w:bottom w:val="single" w:sz="4" w:space="0" w:color="000000"/>
              <w:right w:val="single" w:sz="4" w:space="0" w:color="auto"/>
            </w:tcBorders>
            <w:tcMar>
              <w:top w:w="15" w:type="dxa"/>
              <w:left w:w="108" w:type="dxa"/>
              <w:bottom w:w="15" w:type="dxa"/>
              <w:right w:w="108" w:type="dxa"/>
            </w:tcMar>
            <w:vAlign w:val="center"/>
            <w:hideMark/>
          </w:tcPr>
          <w:p w14:paraId="170BE797" w14:textId="77777777" w:rsidR="00B23964" w:rsidRDefault="00B23964">
            <w:pPr>
              <w:spacing w:after="0" w:line="240" w:lineRule="auto"/>
              <w:jc w:val="center"/>
              <w:rPr>
                <w:rFonts w:eastAsia="Times New Roman" w:cs="Times New Roman"/>
                <w:szCs w:val="24"/>
              </w:rPr>
            </w:pPr>
            <w:r>
              <w:rPr>
                <w:rFonts w:eastAsia="Times New Roman" w:cs="Times New Roman"/>
                <w:szCs w:val="24"/>
              </w:rPr>
              <w:t>5,486         Docentes</w:t>
            </w:r>
          </w:p>
        </w:tc>
      </w:tr>
      <w:tr w:rsidR="00B23964" w14:paraId="71EB3221"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6F813A9A" w14:textId="77777777" w:rsidR="00B23964" w:rsidRDefault="00B23964">
            <w:pPr>
              <w:spacing w:after="0" w:line="240" w:lineRule="auto"/>
              <w:rPr>
                <w:rFonts w:eastAsia="Times New Roman" w:cs="Times New Roman"/>
                <w:szCs w:val="24"/>
              </w:rPr>
            </w:pPr>
            <w:r>
              <w:rPr>
                <w:rFonts w:eastAsia="Times New Roman" w:cs="Times New Roman"/>
                <w:szCs w:val="24"/>
              </w:rPr>
              <w:t>Proyecto Formación a Formadores   </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4BB21344" w14:textId="77777777" w:rsidR="00B23964" w:rsidRDefault="00B23964">
            <w:pPr>
              <w:spacing w:after="0" w:line="240" w:lineRule="auto"/>
              <w:jc w:val="center"/>
              <w:rPr>
                <w:rFonts w:eastAsia="Times New Roman" w:cs="Times New Roman"/>
                <w:szCs w:val="24"/>
              </w:rPr>
            </w:pPr>
            <w:r>
              <w:rPr>
                <w:rFonts w:eastAsia="Times New Roman" w:cs="Times New Roman"/>
                <w:szCs w:val="24"/>
              </w:rPr>
              <w:t>247</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0999F225" w14:textId="77777777" w:rsidR="00B23964" w:rsidRDefault="00B23964">
            <w:pPr>
              <w:spacing w:after="0"/>
              <w:rPr>
                <w:rFonts w:eastAsia="Times New Roman" w:cs="Times New Roman"/>
                <w:szCs w:val="24"/>
              </w:rPr>
            </w:pPr>
          </w:p>
        </w:tc>
      </w:tr>
      <w:tr w:rsidR="00B23964" w14:paraId="773527D4"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66EF2122"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Capacitación a docentes con material educativo Las Aventuras de Cari y sus Amigos.</w:t>
            </w:r>
          </w:p>
        </w:tc>
        <w:tc>
          <w:tcPr>
            <w:tcW w:w="1401" w:type="pct"/>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7ED70D02" w14:textId="77777777" w:rsidR="00B23964" w:rsidRDefault="00B23964">
            <w:pPr>
              <w:spacing w:after="0" w:line="240" w:lineRule="auto"/>
              <w:jc w:val="center"/>
              <w:rPr>
                <w:rFonts w:eastAsia="Times New Roman" w:cs="Times New Roman"/>
                <w:szCs w:val="24"/>
              </w:rPr>
            </w:pPr>
            <w:r>
              <w:rPr>
                <w:rFonts w:eastAsia="Times New Roman" w:cs="Times New Roman"/>
                <w:szCs w:val="24"/>
              </w:rPr>
              <w:t>1.215</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1B1B0901" w14:textId="77777777" w:rsidR="00B23964" w:rsidRDefault="00B23964">
            <w:pPr>
              <w:spacing w:after="0"/>
              <w:rPr>
                <w:rFonts w:eastAsia="Times New Roman" w:cs="Times New Roman"/>
                <w:szCs w:val="24"/>
              </w:rPr>
            </w:pPr>
          </w:p>
        </w:tc>
      </w:tr>
      <w:tr w:rsidR="00B23964" w:rsidRPr="00F23AD2" w14:paraId="386CC549" w14:textId="77777777" w:rsidTr="0078564E">
        <w:trPr>
          <w:trHeight w:val="1426"/>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4D45E042"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En las provincias: La Altagracia, Barahona, Santo Domingo: La Caleta, Caonabo Colina del Oeste, Guaricanos, San Carlos, Arroyo Hondo II, Las Américas, Gazcue, Luperón y Winston Churchill., en modalidad (presencial en 5 centros educativos, 5 en campamentos, 1 fundación, 1 Plaza Comercial  y una empresa) Julio, agosto y septiembre. </w:t>
            </w:r>
          </w:p>
        </w:tc>
        <w:tc>
          <w:tcPr>
            <w:tcW w:w="1401" w:type="pct"/>
            <w:vMerge/>
            <w:tcBorders>
              <w:top w:val="single" w:sz="4" w:space="0" w:color="000000"/>
              <w:left w:val="single" w:sz="4" w:space="0" w:color="000000"/>
              <w:bottom w:val="single" w:sz="4" w:space="0" w:color="000000"/>
              <w:right w:val="single" w:sz="4" w:space="0" w:color="000000"/>
            </w:tcBorders>
            <w:vAlign w:val="center"/>
            <w:hideMark/>
          </w:tcPr>
          <w:p w14:paraId="0CB921B7" w14:textId="77777777" w:rsidR="00B23964" w:rsidRPr="00B23964" w:rsidRDefault="00B23964">
            <w:pPr>
              <w:spacing w:after="0"/>
              <w:rPr>
                <w:rFonts w:eastAsia="Times New Roman" w:cs="Times New Roman"/>
                <w:szCs w:val="24"/>
                <w:lang w:val="es-DO"/>
              </w:rPr>
            </w:pP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354F25E0" w14:textId="77777777" w:rsidR="00B23964" w:rsidRPr="00B23964" w:rsidRDefault="00B23964">
            <w:pPr>
              <w:spacing w:after="0"/>
              <w:rPr>
                <w:rFonts w:eastAsia="Times New Roman" w:cs="Times New Roman"/>
                <w:szCs w:val="24"/>
                <w:lang w:val="es-DO"/>
              </w:rPr>
            </w:pPr>
          </w:p>
        </w:tc>
      </w:tr>
      <w:tr w:rsidR="00B23964" w14:paraId="5BECC9B0"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3FD9633A" w14:textId="77777777" w:rsidR="00B23964" w:rsidRDefault="00B23964">
            <w:pPr>
              <w:spacing w:after="0" w:line="240" w:lineRule="auto"/>
              <w:rPr>
                <w:rFonts w:eastAsia="Times New Roman" w:cs="Times New Roman"/>
                <w:szCs w:val="24"/>
              </w:rPr>
            </w:pPr>
            <w:r>
              <w:rPr>
                <w:rFonts w:eastAsia="Times New Roman" w:cs="Times New Roman"/>
                <w:szCs w:val="24"/>
              </w:rPr>
              <w:t>Guías Turísticos </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11C07C85" w14:textId="77777777" w:rsidR="00B23964" w:rsidRDefault="00B23964">
            <w:pPr>
              <w:spacing w:after="0" w:line="240" w:lineRule="auto"/>
              <w:jc w:val="center"/>
              <w:rPr>
                <w:rFonts w:eastAsia="Times New Roman" w:cs="Times New Roman"/>
                <w:szCs w:val="24"/>
              </w:rPr>
            </w:pPr>
            <w:r>
              <w:rPr>
                <w:rFonts w:eastAsia="Times New Roman" w:cs="Times New Roman"/>
                <w:szCs w:val="24"/>
              </w:rPr>
              <w:t>16</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2075A2A1" w14:textId="77777777" w:rsidR="00B23964" w:rsidRDefault="00B23964">
            <w:pPr>
              <w:spacing w:after="0"/>
              <w:rPr>
                <w:rFonts w:eastAsia="Times New Roman" w:cs="Times New Roman"/>
                <w:szCs w:val="24"/>
              </w:rPr>
            </w:pPr>
          </w:p>
        </w:tc>
      </w:tr>
      <w:tr w:rsidR="00B23964" w14:paraId="5D63FCE1"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26023E8E"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Labor Social Estudiantil Ley 179-03 Provincial</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3F268A5A" w14:textId="77777777" w:rsidR="00B23964" w:rsidRDefault="00B23964">
            <w:pPr>
              <w:spacing w:after="0" w:line="240" w:lineRule="auto"/>
              <w:jc w:val="center"/>
              <w:rPr>
                <w:rFonts w:eastAsia="Times New Roman" w:cs="Times New Roman"/>
                <w:szCs w:val="24"/>
              </w:rPr>
            </w:pPr>
            <w:r>
              <w:rPr>
                <w:rFonts w:eastAsia="Times New Roman" w:cs="Times New Roman"/>
                <w:szCs w:val="24"/>
              </w:rPr>
              <w:t>4.857</w:t>
            </w:r>
          </w:p>
        </w:tc>
        <w:tc>
          <w:tcPr>
            <w:tcW w:w="881" w:type="pct"/>
            <w:vMerge w:val="restart"/>
            <w:tcBorders>
              <w:top w:val="single" w:sz="4" w:space="0" w:color="000000"/>
              <w:left w:val="single" w:sz="4" w:space="0" w:color="000000"/>
              <w:bottom w:val="single" w:sz="4" w:space="0" w:color="000000"/>
              <w:right w:val="single" w:sz="4" w:space="0" w:color="auto"/>
            </w:tcBorders>
            <w:tcMar>
              <w:top w:w="15" w:type="dxa"/>
              <w:left w:w="108" w:type="dxa"/>
              <w:bottom w:w="15" w:type="dxa"/>
              <w:right w:w="108" w:type="dxa"/>
            </w:tcMar>
            <w:vAlign w:val="center"/>
            <w:hideMark/>
          </w:tcPr>
          <w:p w14:paraId="44968473" w14:textId="77777777" w:rsidR="00B23964" w:rsidRDefault="00B23964">
            <w:pPr>
              <w:spacing w:after="0" w:line="240" w:lineRule="auto"/>
              <w:jc w:val="center"/>
              <w:rPr>
                <w:rFonts w:eastAsia="Times New Roman" w:cs="Times New Roman"/>
                <w:szCs w:val="24"/>
              </w:rPr>
            </w:pPr>
            <w:r>
              <w:rPr>
                <w:rFonts w:eastAsia="Times New Roman" w:cs="Times New Roman"/>
                <w:szCs w:val="24"/>
              </w:rPr>
              <w:t>89,290 Ciudadanos</w:t>
            </w:r>
          </w:p>
        </w:tc>
      </w:tr>
      <w:tr w:rsidR="00B23964" w14:paraId="0ACFB5F7"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5FE91A0E"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Labor Social Estudiantil  Ley 179-03 Sede</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0C996E85" w14:textId="77777777" w:rsidR="00B23964" w:rsidRDefault="00B23964">
            <w:pPr>
              <w:spacing w:after="0" w:line="240" w:lineRule="auto"/>
              <w:jc w:val="center"/>
              <w:rPr>
                <w:rFonts w:eastAsia="Times New Roman" w:cs="Times New Roman"/>
                <w:szCs w:val="24"/>
              </w:rPr>
            </w:pPr>
            <w:r>
              <w:rPr>
                <w:rFonts w:eastAsia="Times New Roman" w:cs="Times New Roman"/>
                <w:szCs w:val="24"/>
              </w:rPr>
              <w:t>1.228</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75319936" w14:textId="77777777" w:rsidR="00B23964" w:rsidRDefault="00B23964">
            <w:pPr>
              <w:spacing w:after="0"/>
              <w:rPr>
                <w:rFonts w:eastAsia="Times New Roman" w:cs="Times New Roman"/>
                <w:szCs w:val="24"/>
              </w:rPr>
            </w:pPr>
          </w:p>
        </w:tc>
      </w:tr>
      <w:tr w:rsidR="00B23964" w14:paraId="619BD75D"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5D847642" w14:textId="77777777" w:rsidR="00B23964" w:rsidRDefault="00B23964">
            <w:pPr>
              <w:spacing w:after="0" w:line="240" w:lineRule="auto"/>
              <w:rPr>
                <w:rFonts w:eastAsia="Times New Roman" w:cs="Times New Roman"/>
                <w:szCs w:val="24"/>
              </w:rPr>
            </w:pPr>
            <w:r>
              <w:rPr>
                <w:rFonts w:eastAsia="Times New Roman" w:cs="Times New Roman"/>
                <w:szCs w:val="24"/>
              </w:rPr>
              <w:t>Capacitación Estudiantil</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3DB99E4A" w14:textId="77777777" w:rsidR="00B23964" w:rsidRDefault="00B23964">
            <w:pPr>
              <w:spacing w:after="0" w:line="240" w:lineRule="auto"/>
              <w:jc w:val="center"/>
              <w:rPr>
                <w:rFonts w:eastAsia="Times New Roman" w:cs="Times New Roman"/>
                <w:szCs w:val="24"/>
              </w:rPr>
            </w:pPr>
            <w:r>
              <w:rPr>
                <w:rFonts w:eastAsia="Times New Roman" w:cs="Times New Roman"/>
                <w:szCs w:val="24"/>
              </w:rPr>
              <w:t>8.721</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14FA4E55" w14:textId="77777777" w:rsidR="00B23964" w:rsidRDefault="00B23964">
            <w:pPr>
              <w:spacing w:after="0"/>
              <w:rPr>
                <w:rFonts w:eastAsia="Times New Roman" w:cs="Times New Roman"/>
                <w:szCs w:val="24"/>
              </w:rPr>
            </w:pPr>
          </w:p>
        </w:tc>
      </w:tr>
      <w:tr w:rsidR="00B23964" w14:paraId="5ECED4C0" w14:textId="77777777" w:rsidTr="0078564E">
        <w:trPr>
          <w:trHeight w:val="495"/>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32A1E560"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Capacitación a estudiantes con el material educativo las Eco Aventuras de Cari y sus Amigos</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07E95E82" w14:textId="77777777" w:rsidR="00B23964" w:rsidRDefault="00B23964">
            <w:pPr>
              <w:spacing w:after="0" w:line="240" w:lineRule="auto"/>
              <w:jc w:val="center"/>
              <w:rPr>
                <w:rFonts w:eastAsia="Times New Roman" w:cs="Times New Roman"/>
                <w:szCs w:val="24"/>
              </w:rPr>
            </w:pPr>
            <w:r>
              <w:rPr>
                <w:rFonts w:eastAsia="Times New Roman" w:cs="Times New Roman"/>
                <w:szCs w:val="24"/>
              </w:rPr>
              <w:t>9.402</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1EDB5168" w14:textId="77777777" w:rsidR="00B23964" w:rsidRDefault="00B23964">
            <w:pPr>
              <w:spacing w:after="0"/>
              <w:rPr>
                <w:rFonts w:eastAsia="Times New Roman" w:cs="Times New Roman"/>
                <w:szCs w:val="24"/>
              </w:rPr>
            </w:pPr>
          </w:p>
        </w:tc>
      </w:tr>
      <w:tr w:rsidR="00B23964" w14:paraId="55620FD6"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3FC4BF03"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Servidores Públicos y Medio Ambiente </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79E0BA31" w14:textId="77777777" w:rsidR="00B23964" w:rsidRDefault="00B23964">
            <w:pPr>
              <w:spacing w:after="0" w:line="240" w:lineRule="auto"/>
              <w:jc w:val="center"/>
              <w:rPr>
                <w:rFonts w:eastAsia="Times New Roman" w:cs="Times New Roman"/>
                <w:szCs w:val="24"/>
              </w:rPr>
            </w:pPr>
            <w:r>
              <w:rPr>
                <w:rFonts w:eastAsia="Times New Roman" w:cs="Times New Roman"/>
                <w:szCs w:val="24"/>
              </w:rPr>
              <w:t>3.872</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3D53DD6A" w14:textId="77777777" w:rsidR="00B23964" w:rsidRDefault="00B23964">
            <w:pPr>
              <w:spacing w:after="0"/>
              <w:rPr>
                <w:rFonts w:eastAsia="Times New Roman" w:cs="Times New Roman"/>
                <w:szCs w:val="24"/>
              </w:rPr>
            </w:pPr>
          </w:p>
        </w:tc>
      </w:tr>
      <w:tr w:rsidR="00B23964" w14:paraId="15174305"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2E0666E6"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Responsabilidad Social y Medio Ambiente </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46A65D72" w14:textId="77777777" w:rsidR="00B23964" w:rsidRDefault="00B23964">
            <w:pPr>
              <w:spacing w:after="0" w:line="240" w:lineRule="auto"/>
              <w:jc w:val="center"/>
              <w:rPr>
                <w:rFonts w:eastAsia="Times New Roman" w:cs="Times New Roman"/>
                <w:szCs w:val="24"/>
              </w:rPr>
            </w:pPr>
            <w:r>
              <w:rPr>
                <w:rFonts w:eastAsia="Times New Roman" w:cs="Times New Roman"/>
                <w:szCs w:val="24"/>
              </w:rPr>
              <w:t>2.451</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775BBAB9" w14:textId="77777777" w:rsidR="00B23964" w:rsidRDefault="00B23964">
            <w:pPr>
              <w:spacing w:after="0"/>
              <w:rPr>
                <w:rFonts w:eastAsia="Times New Roman" w:cs="Times New Roman"/>
                <w:szCs w:val="24"/>
              </w:rPr>
            </w:pPr>
          </w:p>
        </w:tc>
      </w:tr>
      <w:tr w:rsidR="00B23964" w14:paraId="4E3E354C"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3872DB60" w14:textId="77777777" w:rsidR="00B23964" w:rsidRDefault="00B23964">
            <w:pPr>
              <w:spacing w:after="0" w:line="240" w:lineRule="auto"/>
              <w:rPr>
                <w:rFonts w:eastAsia="Times New Roman" w:cs="Times New Roman"/>
                <w:szCs w:val="24"/>
              </w:rPr>
            </w:pPr>
            <w:r>
              <w:rPr>
                <w:rFonts w:eastAsia="Times New Roman" w:cs="Times New Roman"/>
                <w:szCs w:val="24"/>
              </w:rPr>
              <w:t>Eco Club</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2956D36F" w14:textId="77777777" w:rsidR="00B23964" w:rsidRDefault="00B23964">
            <w:pPr>
              <w:spacing w:after="0" w:line="240" w:lineRule="auto"/>
              <w:jc w:val="center"/>
              <w:rPr>
                <w:rFonts w:eastAsia="Times New Roman" w:cs="Times New Roman"/>
                <w:szCs w:val="24"/>
              </w:rPr>
            </w:pPr>
            <w:r>
              <w:rPr>
                <w:rFonts w:eastAsia="Times New Roman" w:cs="Times New Roman"/>
                <w:szCs w:val="24"/>
              </w:rPr>
              <w:t>83</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02FA0FD6" w14:textId="77777777" w:rsidR="00B23964" w:rsidRDefault="00B23964">
            <w:pPr>
              <w:spacing w:after="0"/>
              <w:rPr>
                <w:rFonts w:eastAsia="Times New Roman" w:cs="Times New Roman"/>
                <w:szCs w:val="24"/>
              </w:rPr>
            </w:pPr>
          </w:p>
        </w:tc>
      </w:tr>
      <w:tr w:rsidR="00B23964" w14:paraId="28AEE976"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438F7310" w14:textId="77777777" w:rsidR="00B23964" w:rsidRDefault="00B23964">
            <w:pPr>
              <w:spacing w:after="0" w:line="240" w:lineRule="auto"/>
              <w:rPr>
                <w:rFonts w:eastAsia="Times New Roman" w:cs="Times New Roman"/>
                <w:szCs w:val="24"/>
              </w:rPr>
            </w:pPr>
            <w:r>
              <w:rPr>
                <w:rFonts w:eastAsia="Times New Roman" w:cs="Times New Roman"/>
                <w:szCs w:val="24"/>
              </w:rPr>
              <w:t>Proyecto Comunitario</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713DFE1B" w14:textId="77777777" w:rsidR="00B23964" w:rsidRDefault="00B23964">
            <w:pPr>
              <w:spacing w:after="0" w:line="240" w:lineRule="auto"/>
              <w:jc w:val="center"/>
              <w:rPr>
                <w:rFonts w:eastAsia="Times New Roman" w:cs="Times New Roman"/>
                <w:szCs w:val="24"/>
              </w:rPr>
            </w:pPr>
            <w:r>
              <w:rPr>
                <w:rFonts w:eastAsia="Times New Roman" w:cs="Times New Roman"/>
                <w:szCs w:val="24"/>
              </w:rPr>
              <w:t>146</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724A5515" w14:textId="77777777" w:rsidR="00B23964" w:rsidRDefault="00B23964">
            <w:pPr>
              <w:spacing w:after="0"/>
              <w:rPr>
                <w:rFonts w:eastAsia="Times New Roman" w:cs="Times New Roman"/>
                <w:szCs w:val="24"/>
              </w:rPr>
            </w:pPr>
          </w:p>
        </w:tc>
      </w:tr>
      <w:tr w:rsidR="00B23964" w14:paraId="5D1B1D26"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593F1DD2"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Eco Cápsulas Educativas y redes  (11+2)</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6567E5D7" w14:textId="77777777" w:rsidR="00B23964" w:rsidRDefault="00B23964">
            <w:pPr>
              <w:spacing w:after="0" w:line="240" w:lineRule="auto"/>
              <w:jc w:val="center"/>
              <w:rPr>
                <w:rFonts w:eastAsia="Times New Roman" w:cs="Times New Roman"/>
                <w:szCs w:val="24"/>
              </w:rPr>
            </w:pPr>
            <w:r>
              <w:rPr>
                <w:rFonts w:eastAsia="Times New Roman" w:cs="Times New Roman"/>
                <w:szCs w:val="24"/>
              </w:rPr>
              <w:t>51.343</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5DE9602A" w14:textId="77777777" w:rsidR="00B23964" w:rsidRDefault="00B23964">
            <w:pPr>
              <w:spacing w:after="0"/>
              <w:rPr>
                <w:rFonts w:eastAsia="Times New Roman" w:cs="Times New Roman"/>
                <w:szCs w:val="24"/>
              </w:rPr>
            </w:pPr>
          </w:p>
        </w:tc>
      </w:tr>
      <w:tr w:rsidR="00B23964" w14:paraId="59C4545F"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743A183D" w14:textId="77777777" w:rsidR="00B23964" w:rsidRDefault="00B23964">
            <w:pPr>
              <w:spacing w:after="0" w:line="240" w:lineRule="auto"/>
              <w:rPr>
                <w:rFonts w:eastAsia="Times New Roman" w:cs="Times New Roman"/>
                <w:szCs w:val="24"/>
              </w:rPr>
            </w:pPr>
            <w:r>
              <w:rPr>
                <w:rFonts w:eastAsia="Times New Roman" w:cs="Times New Roman"/>
                <w:szCs w:val="24"/>
              </w:rPr>
              <w:t xml:space="preserve">Concurso Navidad Sostenible </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73C0C967" w14:textId="77777777" w:rsidR="00B23964" w:rsidRDefault="00B23964">
            <w:pPr>
              <w:spacing w:after="0" w:line="240" w:lineRule="auto"/>
              <w:jc w:val="center"/>
              <w:rPr>
                <w:rFonts w:eastAsia="Times New Roman" w:cs="Times New Roman"/>
                <w:szCs w:val="24"/>
              </w:rPr>
            </w:pPr>
            <w:r>
              <w:rPr>
                <w:rFonts w:eastAsia="Times New Roman" w:cs="Times New Roman"/>
                <w:szCs w:val="24"/>
              </w:rPr>
              <w:t>251</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45FB6E54" w14:textId="77777777" w:rsidR="00B23964" w:rsidRDefault="00B23964">
            <w:pPr>
              <w:spacing w:after="0"/>
              <w:rPr>
                <w:rFonts w:eastAsia="Times New Roman" w:cs="Times New Roman"/>
                <w:szCs w:val="24"/>
              </w:rPr>
            </w:pPr>
          </w:p>
        </w:tc>
      </w:tr>
      <w:tr w:rsidR="00B23964" w14:paraId="38F0936F"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5BE5A1C4"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Concurso Ecodiseño 2022, crea tu traje sostenible </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137BD391" w14:textId="77777777" w:rsidR="00B23964" w:rsidRDefault="00B23964">
            <w:pPr>
              <w:spacing w:after="0" w:line="240" w:lineRule="auto"/>
              <w:jc w:val="center"/>
              <w:rPr>
                <w:rFonts w:eastAsia="Times New Roman" w:cs="Times New Roman"/>
                <w:szCs w:val="24"/>
              </w:rPr>
            </w:pPr>
            <w:r>
              <w:rPr>
                <w:rFonts w:eastAsia="Times New Roman" w:cs="Times New Roman"/>
                <w:szCs w:val="24"/>
              </w:rPr>
              <w:t>125</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107022B7" w14:textId="77777777" w:rsidR="00B23964" w:rsidRDefault="00B23964">
            <w:pPr>
              <w:spacing w:after="0"/>
              <w:rPr>
                <w:rFonts w:eastAsia="Times New Roman" w:cs="Times New Roman"/>
                <w:szCs w:val="24"/>
              </w:rPr>
            </w:pPr>
          </w:p>
        </w:tc>
      </w:tr>
      <w:tr w:rsidR="00B23964" w14:paraId="5C778A90"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0054D1B6"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Eco Rally y Taller de Reciclaje </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50FDD210" w14:textId="77777777" w:rsidR="00B23964" w:rsidRDefault="00B23964">
            <w:pPr>
              <w:spacing w:after="0" w:line="240" w:lineRule="auto"/>
              <w:jc w:val="center"/>
              <w:rPr>
                <w:rFonts w:eastAsia="Times New Roman" w:cs="Times New Roman"/>
                <w:szCs w:val="24"/>
              </w:rPr>
            </w:pPr>
            <w:r>
              <w:rPr>
                <w:rFonts w:eastAsia="Times New Roman" w:cs="Times New Roman"/>
                <w:szCs w:val="24"/>
              </w:rPr>
              <w:t>2.037</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34708A54" w14:textId="77777777" w:rsidR="00B23964" w:rsidRDefault="00B23964">
            <w:pPr>
              <w:spacing w:after="0"/>
              <w:rPr>
                <w:rFonts w:eastAsia="Times New Roman" w:cs="Times New Roman"/>
                <w:szCs w:val="24"/>
              </w:rPr>
            </w:pPr>
          </w:p>
        </w:tc>
      </w:tr>
      <w:tr w:rsidR="00B23964" w14:paraId="0960C97D"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710B8C2D" w14:textId="77777777" w:rsidR="00B23964" w:rsidRDefault="00B23964">
            <w:pPr>
              <w:spacing w:after="0" w:line="240" w:lineRule="auto"/>
              <w:rPr>
                <w:rFonts w:eastAsia="Times New Roman" w:cs="Times New Roman"/>
                <w:szCs w:val="24"/>
              </w:rPr>
            </w:pPr>
            <w:r>
              <w:rPr>
                <w:rFonts w:eastAsia="Times New Roman" w:cs="Times New Roman"/>
                <w:szCs w:val="24"/>
              </w:rPr>
              <w:t>Capacitación a la Sociedad</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630DA0B1" w14:textId="77777777" w:rsidR="00B23964" w:rsidRDefault="00B23964">
            <w:pPr>
              <w:spacing w:after="0" w:line="240" w:lineRule="auto"/>
              <w:jc w:val="center"/>
              <w:rPr>
                <w:rFonts w:eastAsia="Times New Roman" w:cs="Times New Roman"/>
                <w:szCs w:val="24"/>
              </w:rPr>
            </w:pPr>
            <w:r>
              <w:rPr>
                <w:rFonts w:eastAsia="Times New Roman" w:cs="Times New Roman"/>
                <w:szCs w:val="24"/>
              </w:rPr>
              <w:t>4.415</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1CDA9A5E" w14:textId="77777777" w:rsidR="00B23964" w:rsidRDefault="00B23964">
            <w:pPr>
              <w:spacing w:after="0"/>
              <w:rPr>
                <w:rFonts w:eastAsia="Times New Roman" w:cs="Times New Roman"/>
                <w:szCs w:val="24"/>
              </w:rPr>
            </w:pPr>
          </w:p>
        </w:tc>
      </w:tr>
      <w:tr w:rsidR="00B23964" w14:paraId="42067F96"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611E82DF" w14:textId="77777777" w:rsidR="00B23964" w:rsidRDefault="00B23964">
            <w:pPr>
              <w:spacing w:after="0" w:line="240" w:lineRule="auto"/>
              <w:rPr>
                <w:rFonts w:eastAsia="Times New Roman" w:cs="Times New Roman"/>
                <w:szCs w:val="24"/>
              </w:rPr>
            </w:pPr>
            <w:r>
              <w:rPr>
                <w:rFonts w:eastAsia="Times New Roman" w:cs="Times New Roman"/>
                <w:szCs w:val="24"/>
              </w:rPr>
              <w:t xml:space="preserve">Juventud y Medio Ambiente </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6A8F8345" w14:textId="77777777" w:rsidR="00B23964" w:rsidRDefault="00B23964">
            <w:pPr>
              <w:spacing w:after="0" w:line="240" w:lineRule="auto"/>
              <w:jc w:val="center"/>
              <w:rPr>
                <w:rFonts w:eastAsia="Times New Roman" w:cs="Times New Roman"/>
                <w:szCs w:val="24"/>
              </w:rPr>
            </w:pPr>
            <w:r>
              <w:rPr>
                <w:rFonts w:eastAsia="Times New Roman" w:cs="Times New Roman"/>
                <w:szCs w:val="24"/>
              </w:rPr>
              <w:t>255</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1EABDB3D" w14:textId="77777777" w:rsidR="00B23964" w:rsidRDefault="00B23964">
            <w:pPr>
              <w:spacing w:after="0"/>
              <w:rPr>
                <w:rFonts w:eastAsia="Times New Roman" w:cs="Times New Roman"/>
                <w:szCs w:val="24"/>
              </w:rPr>
            </w:pPr>
          </w:p>
        </w:tc>
      </w:tr>
      <w:tr w:rsidR="00B23964" w14:paraId="27F1D4A6" w14:textId="77777777" w:rsidTr="0078564E">
        <w:trPr>
          <w:trHeight w:val="241"/>
        </w:trPr>
        <w:tc>
          <w:tcPr>
            <w:tcW w:w="2718" w:type="pct"/>
            <w:tcBorders>
              <w:top w:val="single" w:sz="4" w:space="0" w:color="000000"/>
              <w:left w:val="single" w:sz="4" w:space="0" w:color="auto"/>
              <w:bottom w:val="single" w:sz="4" w:space="0" w:color="000000"/>
              <w:right w:val="single" w:sz="4" w:space="0" w:color="000000"/>
            </w:tcBorders>
            <w:tcMar>
              <w:top w:w="15" w:type="dxa"/>
              <w:left w:w="108" w:type="dxa"/>
              <w:bottom w:w="15" w:type="dxa"/>
              <w:right w:w="108" w:type="dxa"/>
            </w:tcMar>
            <w:vAlign w:val="center"/>
            <w:hideMark/>
          </w:tcPr>
          <w:p w14:paraId="0E5981D3" w14:textId="77777777" w:rsidR="00B23964" w:rsidRDefault="00B23964">
            <w:pPr>
              <w:spacing w:after="0" w:line="240" w:lineRule="auto"/>
              <w:rPr>
                <w:rFonts w:eastAsia="Times New Roman" w:cs="Times New Roman"/>
                <w:szCs w:val="24"/>
              </w:rPr>
            </w:pPr>
            <w:r>
              <w:rPr>
                <w:rFonts w:eastAsia="Times New Roman" w:cs="Times New Roman"/>
                <w:szCs w:val="24"/>
              </w:rPr>
              <w:t>ONG/ ASFL</w:t>
            </w:r>
          </w:p>
        </w:tc>
        <w:tc>
          <w:tcPr>
            <w:tcW w:w="140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14:paraId="1AD63773" w14:textId="77777777" w:rsidR="00B23964" w:rsidRDefault="00B23964">
            <w:pPr>
              <w:spacing w:after="0" w:line="240" w:lineRule="auto"/>
              <w:jc w:val="center"/>
              <w:rPr>
                <w:rFonts w:eastAsia="Times New Roman" w:cs="Times New Roman"/>
                <w:szCs w:val="24"/>
              </w:rPr>
            </w:pPr>
            <w:r>
              <w:rPr>
                <w:rFonts w:eastAsia="Times New Roman" w:cs="Times New Roman"/>
                <w:szCs w:val="24"/>
              </w:rPr>
              <w:t>104</w:t>
            </w:r>
          </w:p>
        </w:tc>
        <w:tc>
          <w:tcPr>
            <w:tcW w:w="881" w:type="pct"/>
            <w:vMerge/>
            <w:tcBorders>
              <w:top w:val="single" w:sz="4" w:space="0" w:color="000000"/>
              <w:left w:val="single" w:sz="4" w:space="0" w:color="000000"/>
              <w:bottom w:val="single" w:sz="4" w:space="0" w:color="000000"/>
              <w:right w:val="single" w:sz="4" w:space="0" w:color="auto"/>
            </w:tcBorders>
            <w:vAlign w:val="center"/>
            <w:hideMark/>
          </w:tcPr>
          <w:p w14:paraId="2719E84F" w14:textId="77777777" w:rsidR="00B23964" w:rsidRDefault="00B23964">
            <w:pPr>
              <w:spacing w:after="0"/>
              <w:rPr>
                <w:rFonts w:eastAsia="Times New Roman" w:cs="Times New Roman"/>
                <w:szCs w:val="24"/>
              </w:rPr>
            </w:pPr>
          </w:p>
        </w:tc>
      </w:tr>
      <w:tr w:rsidR="00B23964" w14:paraId="772CC39C" w14:textId="77777777" w:rsidTr="0078564E">
        <w:trPr>
          <w:trHeight w:val="350"/>
        </w:trPr>
        <w:tc>
          <w:tcPr>
            <w:tcW w:w="2718" w:type="pct"/>
            <w:tcBorders>
              <w:top w:val="single" w:sz="4" w:space="0" w:color="000000"/>
              <w:left w:val="single" w:sz="4" w:space="0" w:color="auto"/>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0377B5C1" w14:textId="77777777" w:rsidR="00B23964" w:rsidRDefault="00B23964">
            <w:pPr>
              <w:spacing w:after="0" w:line="240" w:lineRule="auto"/>
              <w:rPr>
                <w:rFonts w:eastAsia="Times New Roman" w:cs="Times New Roman"/>
                <w:szCs w:val="24"/>
              </w:rPr>
            </w:pPr>
            <w:r>
              <w:rPr>
                <w:rFonts w:eastAsia="Times New Roman" w:cs="Times New Roman"/>
                <w:szCs w:val="24"/>
              </w:rPr>
              <w:t>Revista Educando (Públicaciones Mensuales)</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2284719A" w14:textId="77777777" w:rsidR="00B23964" w:rsidRDefault="00B23964">
            <w:pPr>
              <w:spacing w:after="0" w:line="240" w:lineRule="auto"/>
              <w:jc w:val="center"/>
              <w:rPr>
                <w:rFonts w:eastAsia="Times New Roman" w:cs="Times New Roman"/>
                <w:szCs w:val="24"/>
              </w:rPr>
            </w:pPr>
            <w:r>
              <w:rPr>
                <w:rFonts w:eastAsia="Times New Roman" w:cs="Times New Roman"/>
                <w:szCs w:val="24"/>
              </w:rPr>
              <w:t>11</w:t>
            </w:r>
          </w:p>
        </w:tc>
        <w:tc>
          <w:tcPr>
            <w:tcW w:w="881" w:type="pct"/>
            <w:vMerge w:val="restart"/>
            <w:tcBorders>
              <w:top w:val="single" w:sz="4" w:space="0" w:color="000000"/>
              <w:left w:val="single" w:sz="4" w:space="0" w:color="000000"/>
              <w:bottom w:val="single" w:sz="4" w:space="0" w:color="auto"/>
              <w:right w:val="single" w:sz="4" w:space="0" w:color="auto"/>
            </w:tcBorders>
            <w:tcMar>
              <w:top w:w="15" w:type="dxa"/>
              <w:left w:w="108" w:type="dxa"/>
              <w:bottom w:w="15" w:type="dxa"/>
              <w:right w:w="108" w:type="dxa"/>
            </w:tcMar>
            <w:vAlign w:val="center"/>
            <w:hideMark/>
          </w:tcPr>
          <w:p w14:paraId="4E06D52B" w14:textId="77777777" w:rsidR="00B23964" w:rsidRDefault="00B23964">
            <w:pPr>
              <w:spacing w:after="0" w:line="240" w:lineRule="auto"/>
              <w:jc w:val="center"/>
              <w:rPr>
                <w:rFonts w:eastAsia="Times New Roman" w:cs="Times New Roman"/>
                <w:szCs w:val="24"/>
              </w:rPr>
            </w:pPr>
            <w:r>
              <w:rPr>
                <w:rFonts w:eastAsia="Times New Roman" w:cs="Times New Roman"/>
                <w:szCs w:val="24"/>
              </w:rPr>
              <w:t>15                     Material Divulgativo</w:t>
            </w:r>
          </w:p>
        </w:tc>
      </w:tr>
      <w:tr w:rsidR="00B23964" w14:paraId="2D5AF418" w14:textId="77777777" w:rsidTr="0078564E">
        <w:trPr>
          <w:trHeight w:val="338"/>
        </w:trPr>
        <w:tc>
          <w:tcPr>
            <w:tcW w:w="2718" w:type="pct"/>
            <w:tcBorders>
              <w:top w:val="single" w:sz="4" w:space="0" w:color="000000"/>
              <w:left w:val="single" w:sz="4" w:space="0" w:color="auto"/>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0B593495" w14:textId="77777777" w:rsidR="00B23964" w:rsidRDefault="00B23964">
            <w:pPr>
              <w:spacing w:after="0" w:line="240" w:lineRule="auto"/>
              <w:rPr>
                <w:rFonts w:eastAsia="Times New Roman" w:cs="Times New Roman"/>
                <w:szCs w:val="24"/>
                <w:lang w:val="es-US"/>
              </w:rPr>
            </w:pPr>
            <w:r>
              <w:rPr>
                <w:rFonts w:eastAsia="Times New Roman" w:cs="Times New Roman"/>
                <w:szCs w:val="24"/>
                <w:lang w:val="es-US"/>
              </w:rPr>
              <w:t xml:space="preserve">Cuadernillo Las Eco Aventuras de Cari y sus Amigos </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7842E3CF" w14:textId="77777777" w:rsidR="00B23964" w:rsidRDefault="00B23964">
            <w:pPr>
              <w:spacing w:after="0" w:line="240" w:lineRule="auto"/>
              <w:jc w:val="center"/>
              <w:rPr>
                <w:rFonts w:eastAsia="Times New Roman" w:cs="Times New Roman"/>
                <w:szCs w:val="24"/>
              </w:rPr>
            </w:pPr>
            <w:r>
              <w:rPr>
                <w:rFonts w:eastAsia="Times New Roman" w:cs="Times New Roman"/>
                <w:szCs w:val="24"/>
              </w:rPr>
              <w:t>1</w:t>
            </w:r>
          </w:p>
        </w:tc>
        <w:tc>
          <w:tcPr>
            <w:tcW w:w="881" w:type="pct"/>
            <w:vMerge/>
            <w:tcBorders>
              <w:top w:val="single" w:sz="4" w:space="0" w:color="000000"/>
              <w:left w:val="single" w:sz="4" w:space="0" w:color="000000"/>
              <w:bottom w:val="single" w:sz="4" w:space="0" w:color="auto"/>
              <w:right w:val="single" w:sz="4" w:space="0" w:color="auto"/>
            </w:tcBorders>
            <w:vAlign w:val="center"/>
            <w:hideMark/>
          </w:tcPr>
          <w:p w14:paraId="392A786E" w14:textId="77777777" w:rsidR="00B23964" w:rsidRDefault="00B23964">
            <w:pPr>
              <w:spacing w:after="0"/>
              <w:rPr>
                <w:rFonts w:eastAsia="Times New Roman" w:cs="Times New Roman"/>
                <w:szCs w:val="24"/>
              </w:rPr>
            </w:pPr>
          </w:p>
        </w:tc>
      </w:tr>
      <w:tr w:rsidR="00B23964" w14:paraId="4224990F" w14:textId="77777777" w:rsidTr="0078564E">
        <w:trPr>
          <w:trHeight w:val="326"/>
        </w:trPr>
        <w:tc>
          <w:tcPr>
            <w:tcW w:w="2718" w:type="pct"/>
            <w:tcBorders>
              <w:top w:val="single" w:sz="4" w:space="0" w:color="000000"/>
              <w:left w:val="single" w:sz="4" w:space="0" w:color="auto"/>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15531849" w14:textId="77777777" w:rsidR="00B23964" w:rsidRDefault="00B23964">
            <w:pPr>
              <w:spacing w:after="0" w:line="240" w:lineRule="auto"/>
              <w:rPr>
                <w:rFonts w:eastAsia="Times New Roman" w:cs="Times New Roman"/>
                <w:szCs w:val="24"/>
              </w:rPr>
            </w:pPr>
            <w:r>
              <w:rPr>
                <w:rFonts w:eastAsia="Times New Roman" w:cs="Times New Roman"/>
                <w:szCs w:val="24"/>
              </w:rPr>
              <w:t>Brochure Ley 94-20</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2FD75AA6" w14:textId="77777777" w:rsidR="00B23964" w:rsidRDefault="00B23964">
            <w:pPr>
              <w:spacing w:after="0" w:line="240" w:lineRule="auto"/>
              <w:jc w:val="center"/>
              <w:rPr>
                <w:rFonts w:eastAsia="Times New Roman" w:cs="Times New Roman"/>
                <w:szCs w:val="24"/>
              </w:rPr>
            </w:pPr>
            <w:r>
              <w:rPr>
                <w:rFonts w:eastAsia="Times New Roman" w:cs="Times New Roman"/>
                <w:szCs w:val="24"/>
              </w:rPr>
              <w:t>1</w:t>
            </w:r>
          </w:p>
        </w:tc>
        <w:tc>
          <w:tcPr>
            <w:tcW w:w="881" w:type="pct"/>
            <w:vMerge/>
            <w:tcBorders>
              <w:top w:val="single" w:sz="4" w:space="0" w:color="000000"/>
              <w:left w:val="single" w:sz="4" w:space="0" w:color="000000"/>
              <w:bottom w:val="single" w:sz="4" w:space="0" w:color="auto"/>
              <w:right w:val="single" w:sz="4" w:space="0" w:color="auto"/>
            </w:tcBorders>
            <w:vAlign w:val="center"/>
            <w:hideMark/>
          </w:tcPr>
          <w:p w14:paraId="73BD59A2" w14:textId="77777777" w:rsidR="00B23964" w:rsidRDefault="00B23964">
            <w:pPr>
              <w:spacing w:after="0"/>
              <w:rPr>
                <w:rFonts w:eastAsia="Times New Roman" w:cs="Times New Roman"/>
                <w:szCs w:val="24"/>
              </w:rPr>
            </w:pPr>
          </w:p>
        </w:tc>
      </w:tr>
      <w:tr w:rsidR="00B23964" w14:paraId="2DEC0192" w14:textId="77777777" w:rsidTr="0078564E">
        <w:trPr>
          <w:trHeight w:val="314"/>
        </w:trPr>
        <w:tc>
          <w:tcPr>
            <w:tcW w:w="2718" w:type="pct"/>
            <w:tcBorders>
              <w:top w:val="single" w:sz="4" w:space="0" w:color="000000"/>
              <w:left w:val="single" w:sz="4" w:space="0" w:color="auto"/>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11109C02" w14:textId="77777777" w:rsidR="00B23964" w:rsidRDefault="00B23964">
            <w:pPr>
              <w:spacing w:after="0" w:line="240" w:lineRule="auto"/>
              <w:rPr>
                <w:rFonts w:eastAsia="Times New Roman" w:cs="Times New Roman"/>
                <w:szCs w:val="24"/>
              </w:rPr>
            </w:pPr>
            <w:r>
              <w:rPr>
                <w:rFonts w:eastAsia="Times New Roman" w:cs="Times New Roman"/>
                <w:szCs w:val="24"/>
              </w:rPr>
              <w:t>Bochure Educación Ambiental</w:t>
            </w:r>
          </w:p>
        </w:tc>
        <w:tc>
          <w:tcPr>
            <w:tcW w:w="140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14:paraId="453DBE1C" w14:textId="77777777" w:rsidR="00B23964" w:rsidRDefault="00B23964">
            <w:pPr>
              <w:spacing w:after="0" w:line="240" w:lineRule="auto"/>
              <w:jc w:val="center"/>
              <w:rPr>
                <w:rFonts w:eastAsia="Times New Roman" w:cs="Times New Roman"/>
                <w:szCs w:val="24"/>
              </w:rPr>
            </w:pPr>
            <w:r>
              <w:rPr>
                <w:rFonts w:eastAsia="Times New Roman" w:cs="Times New Roman"/>
                <w:szCs w:val="24"/>
              </w:rPr>
              <w:t>1</w:t>
            </w:r>
          </w:p>
        </w:tc>
        <w:tc>
          <w:tcPr>
            <w:tcW w:w="881" w:type="pct"/>
            <w:vMerge/>
            <w:tcBorders>
              <w:top w:val="single" w:sz="4" w:space="0" w:color="000000"/>
              <w:left w:val="single" w:sz="4" w:space="0" w:color="000000"/>
              <w:bottom w:val="single" w:sz="4" w:space="0" w:color="auto"/>
              <w:right w:val="single" w:sz="4" w:space="0" w:color="auto"/>
            </w:tcBorders>
            <w:vAlign w:val="center"/>
            <w:hideMark/>
          </w:tcPr>
          <w:p w14:paraId="6CB319A7" w14:textId="77777777" w:rsidR="00B23964" w:rsidRDefault="00B23964">
            <w:pPr>
              <w:spacing w:after="0"/>
              <w:rPr>
                <w:rFonts w:eastAsia="Times New Roman" w:cs="Times New Roman"/>
                <w:szCs w:val="24"/>
              </w:rPr>
            </w:pPr>
          </w:p>
        </w:tc>
      </w:tr>
      <w:tr w:rsidR="00B23964" w14:paraId="5A267E3D" w14:textId="77777777" w:rsidTr="0078564E">
        <w:trPr>
          <w:trHeight w:val="338"/>
        </w:trPr>
        <w:tc>
          <w:tcPr>
            <w:tcW w:w="2718" w:type="pct"/>
            <w:tcBorders>
              <w:top w:val="single" w:sz="4" w:space="0" w:color="000000"/>
              <w:left w:val="single" w:sz="4" w:space="0" w:color="auto"/>
              <w:bottom w:val="single" w:sz="4" w:space="0" w:color="auto"/>
              <w:right w:val="single" w:sz="4" w:space="0" w:color="000000"/>
            </w:tcBorders>
            <w:shd w:val="clear" w:color="auto" w:fill="FFFFFF"/>
            <w:tcMar>
              <w:top w:w="15" w:type="dxa"/>
              <w:left w:w="108" w:type="dxa"/>
              <w:bottom w:w="15" w:type="dxa"/>
              <w:right w:w="108" w:type="dxa"/>
            </w:tcMar>
            <w:vAlign w:val="center"/>
            <w:hideMark/>
          </w:tcPr>
          <w:p w14:paraId="52051913" w14:textId="77777777" w:rsidR="00B23964" w:rsidRDefault="00B23964">
            <w:pPr>
              <w:spacing w:after="0" w:line="240" w:lineRule="auto"/>
              <w:rPr>
                <w:rFonts w:eastAsia="Times New Roman" w:cs="Times New Roman"/>
                <w:szCs w:val="24"/>
              </w:rPr>
            </w:pPr>
            <w:r>
              <w:rPr>
                <w:rFonts w:eastAsia="Times New Roman" w:cs="Times New Roman"/>
                <w:szCs w:val="24"/>
              </w:rPr>
              <w:t xml:space="preserve">Borchure Especies Exóticas Invasoras </w:t>
            </w:r>
          </w:p>
        </w:tc>
        <w:tc>
          <w:tcPr>
            <w:tcW w:w="1401" w:type="pct"/>
            <w:tcBorders>
              <w:top w:val="single" w:sz="4" w:space="0" w:color="000000"/>
              <w:left w:val="single" w:sz="4" w:space="0" w:color="000000"/>
              <w:bottom w:val="single" w:sz="4" w:space="0" w:color="auto"/>
              <w:right w:val="single" w:sz="4" w:space="0" w:color="000000"/>
            </w:tcBorders>
            <w:shd w:val="clear" w:color="auto" w:fill="FFFFFF"/>
            <w:tcMar>
              <w:top w:w="15" w:type="dxa"/>
              <w:left w:w="108" w:type="dxa"/>
              <w:bottom w:w="15" w:type="dxa"/>
              <w:right w:w="108" w:type="dxa"/>
            </w:tcMar>
            <w:vAlign w:val="center"/>
            <w:hideMark/>
          </w:tcPr>
          <w:p w14:paraId="289FE258" w14:textId="77777777" w:rsidR="00B23964" w:rsidRDefault="00B23964">
            <w:pPr>
              <w:spacing w:after="0" w:line="240" w:lineRule="auto"/>
              <w:jc w:val="center"/>
              <w:rPr>
                <w:rFonts w:eastAsia="Times New Roman" w:cs="Times New Roman"/>
                <w:szCs w:val="24"/>
              </w:rPr>
            </w:pPr>
            <w:r>
              <w:rPr>
                <w:rFonts w:eastAsia="Times New Roman" w:cs="Times New Roman"/>
                <w:szCs w:val="24"/>
              </w:rPr>
              <w:t>1</w:t>
            </w:r>
          </w:p>
        </w:tc>
        <w:tc>
          <w:tcPr>
            <w:tcW w:w="881" w:type="pct"/>
            <w:vMerge/>
            <w:tcBorders>
              <w:top w:val="single" w:sz="4" w:space="0" w:color="000000"/>
              <w:left w:val="single" w:sz="4" w:space="0" w:color="000000"/>
              <w:bottom w:val="single" w:sz="4" w:space="0" w:color="auto"/>
              <w:right w:val="single" w:sz="4" w:space="0" w:color="auto"/>
            </w:tcBorders>
            <w:vAlign w:val="center"/>
            <w:hideMark/>
          </w:tcPr>
          <w:p w14:paraId="18BB07CA" w14:textId="77777777" w:rsidR="00B23964" w:rsidRDefault="00B23964">
            <w:pPr>
              <w:spacing w:after="0"/>
              <w:rPr>
                <w:rFonts w:eastAsia="Times New Roman" w:cs="Times New Roman"/>
                <w:szCs w:val="24"/>
              </w:rPr>
            </w:pPr>
          </w:p>
        </w:tc>
      </w:tr>
    </w:tbl>
    <w:p w14:paraId="11C5CA4C" w14:textId="77777777" w:rsidR="00B23964" w:rsidRDefault="00B23964" w:rsidP="00B23964">
      <w:pPr>
        <w:rPr>
          <w:rFonts w:asciiTheme="minorHAnsi" w:hAnsiTheme="minorHAnsi"/>
          <w:i/>
          <w:iCs/>
          <w:color w:val="auto"/>
          <w:sz w:val="20"/>
          <w:szCs w:val="20"/>
          <w:lang w:val="es-US"/>
        </w:rPr>
      </w:pPr>
      <w:r>
        <w:rPr>
          <w:rStyle w:val="normaltextrun"/>
          <w:i/>
          <w:iCs/>
          <w:color w:val="767171"/>
          <w:sz w:val="20"/>
          <w:szCs w:val="20"/>
          <w:shd w:val="clear" w:color="auto" w:fill="FFFFFF"/>
          <w:lang w:val="es-CO"/>
        </w:rPr>
        <w:t>Tabla del producto 16-03 (fuente: Dirección de Educación Ambiental).</w:t>
      </w:r>
      <w:r>
        <w:rPr>
          <w:rStyle w:val="eop"/>
          <w:i/>
          <w:iCs/>
          <w:color w:val="767171"/>
          <w:sz w:val="20"/>
          <w:szCs w:val="20"/>
          <w:shd w:val="clear" w:color="auto" w:fill="FFFFFF"/>
          <w:lang w:val="es-US"/>
        </w:rPr>
        <w:t> </w:t>
      </w:r>
    </w:p>
    <w:p w14:paraId="2868E859" w14:textId="6BEE7ACE" w:rsidR="00B23964" w:rsidRDefault="00B23964" w:rsidP="00146A3C">
      <w:pPr>
        <w:tabs>
          <w:tab w:val="left" w:pos="6080"/>
        </w:tabs>
        <w:spacing w:line="360" w:lineRule="auto"/>
        <w:ind w:left="6080" w:hanging="6080"/>
        <w:jc w:val="both"/>
        <w:rPr>
          <w:rFonts w:eastAsia="Calibri" w:cs="Times New Roman"/>
          <w:color w:val="767171"/>
          <w:spacing w:val="20"/>
          <w:szCs w:val="24"/>
          <w:lang w:val="es-US"/>
        </w:rPr>
      </w:pPr>
    </w:p>
    <w:p w14:paraId="56422C0C" w14:textId="77777777" w:rsidR="00D604F0" w:rsidRPr="001A535D" w:rsidRDefault="00D604F0" w:rsidP="00D604F0">
      <w:pPr>
        <w:spacing w:line="360" w:lineRule="auto"/>
        <w:rPr>
          <w:rFonts w:eastAsia="Times New Roman" w:cs="Times New Roman"/>
          <w:b/>
          <w:color w:val="767171" w:themeColor="background2" w:themeShade="80"/>
          <w:spacing w:val="20"/>
          <w:sz w:val="28"/>
          <w:szCs w:val="28"/>
          <w:lang w:val="es-DO"/>
        </w:rPr>
      </w:pPr>
      <w:r w:rsidRPr="001A535D">
        <w:rPr>
          <w:rFonts w:eastAsia="Times New Roman" w:cs="Times New Roman"/>
          <w:b/>
          <w:color w:val="767171" w:themeColor="background2" w:themeShade="80"/>
          <w:spacing w:val="20"/>
          <w:sz w:val="28"/>
          <w:szCs w:val="28"/>
          <w:lang w:val="es-DO"/>
        </w:rPr>
        <w:t>Participación Social </w:t>
      </w:r>
    </w:p>
    <w:p w14:paraId="43A0B036" w14:textId="77777777" w:rsidR="00D604F0" w:rsidRPr="00FC357B" w:rsidRDefault="00D604F0" w:rsidP="00D604F0">
      <w:pPr>
        <w:pStyle w:val="paragraph"/>
        <w:spacing w:before="0" w:beforeAutospacing="0" w:after="160" w:afterAutospacing="0" w:line="360" w:lineRule="auto"/>
        <w:jc w:val="both"/>
        <w:textAlignment w:val="baseline"/>
        <w:rPr>
          <w:color w:val="767171"/>
          <w:spacing w:val="20"/>
          <w:lang w:val="es-CO"/>
        </w:rPr>
      </w:pPr>
      <w:r w:rsidRPr="001A535D">
        <w:rPr>
          <w:color w:val="767171" w:themeColor="background2" w:themeShade="80"/>
          <w:spacing w:val="20"/>
          <w:lang w:val="es-DO"/>
        </w:rPr>
        <w:t xml:space="preserve">En atención a que el Estado debe garantizar la participación de las comunidades y los habitantes del país en la conservación, gestión y uso sostenible de los recursos naturales y del medio ambiente, la Dirección de Participación Social ejecuta el compromiso asumido, garantizando </w:t>
      </w:r>
      <w:r w:rsidRPr="0078564E">
        <w:rPr>
          <w:rFonts w:eastAsia="Calibri"/>
          <w:color w:val="767171"/>
          <w:spacing w:val="20"/>
          <w:lang w:val="es-DO"/>
        </w:rPr>
        <w:t>la colaboración ciudadana y estableciendo el área de vinculación necesaria</w:t>
      </w:r>
      <w:r w:rsidRPr="001A535D">
        <w:rPr>
          <w:color w:val="767171" w:themeColor="background2" w:themeShade="80"/>
          <w:spacing w:val="20"/>
          <w:lang w:val="es-DO"/>
        </w:rPr>
        <w:t xml:space="preserve"> para la organización y la promoción social que permita una mayor corresponsabilidad, acercamiento y comunicación, entre el Ministerio de Medio Ambiente y Recursos Naturales y los ciudadanos.</w:t>
      </w:r>
    </w:p>
    <w:p w14:paraId="0694D805" w14:textId="77777777" w:rsidR="00D604F0" w:rsidRPr="00FC357B" w:rsidRDefault="00D604F0" w:rsidP="00D604F0">
      <w:pPr>
        <w:pStyle w:val="paragraph"/>
        <w:spacing w:before="0" w:beforeAutospacing="0" w:after="160" w:afterAutospacing="0" w:line="360" w:lineRule="auto"/>
        <w:jc w:val="both"/>
        <w:textAlignment w:val="baseline"/>
        <w:rPr>
          <w:color w:val="767171" w:themeColor="background2" w:themeShade="80"/>
          <w:lang w:val="es-CO"/>
        </w:rPr>
      </w:pPr>
      <w:r w:rsidRPr="001A535D">
        <w:rPr>
          <w:color w:val="767171" w:themeColor="background2" w:themeShade="80"/>
          <w:spacing w:val="20"/>
          <w:lang w:val="es-DO"/>
        </w:rPr>
        <w:t>Dando continuidad al cumplimiento de los ejes de la Estrategia Nacional de Desarrollo, de los Objetivos de Desarrollo Sostenible, y de los productos planificados, se realizaron las actividades que se describen a continuación:</w:t>
      </w:r>
    </w:p>
    <w:p w14:paraId="2B399E97" w14:textId="77777777" w:rsidR="00E86808" w:rsidRDefault="00E86808" w:rsidP="00D604F0">
      <w:pPr>
        <w:pStyle w:val="paragraph"/>
        <w:spacing w:before="0" w:beforeAutospacing="0" w:after="160" w:afterAutospacing="0" w:line="360" w:lineRule="auto"/>
        <w:jc w:val="both"/>
        <w:textAlignment w:val="baseline"/>
        <w:rPr>
          <w:b/>
          <w:color w:val="767171" w:themeColor="background2" w:themeShade="80"/>
          <w:spacing w:val="20"/>
          <w:lang w:val="es-DO"/>
        </w:rPr>
      </w:pPr>
    </w:p>
    <w:p w14:paraId="7C87C278" w14:textId="77777777" w:rsidR="006820C8" w:rsidRDefault="006820C8" w:rsidP="00D604F0">
      <w:pPr>
        <w:pStyle w:val="paragraph"/>
        <w:spacing w:before="0" w:beforeAutospacing="0" w:after="160" w:afterAutospacing="0" w:line="360" w:lineRule="auto"/>
        <w:jc w:val="both"/>
        <w:textAlignment w:val="baseline"/>
        <w:rPr>
          <w:b/>
          <w:color w:val="767171" w:themeColor="background2" w:themeShade="80"/>
          <w:spacing w:val="20"/>
          <w:lang w:val="es-DO"/>
        </w:rPr>
      </w:pPr>
    </w:p>
    <w:p w14:paraId="4DFB7F5F" w14:textId="77777777" w:rsidR="006820C8" w:rsidRDefault="006820C8" w:rsidP="00D604F0">
      <w:pPr>
        <w:pStyle w:val="paragraph"/>
        <w:spacing w:before="0" w:beforeAutospacing="0" w:after="160" w:afterAutospacing="0" w:line="360" w:lineRule="auto"/>
        <w:jc w:val="both"/>
        <w:textAlignment w:val="baseline"/>
        <w:rPr>
          <w:b/>
          <w:color w:val="767171" w:themeColor="background2" w:themeShade="80"/>
          <w:spacing w:val="20"/>
          <w:lang w:val="es-DO"/>
        </w:rPr>
      </w:pPr>
    </w:p>
    <w:p w14:paraId="172FE779" w14:textId="3E2BA3D9" w:rsidR="00D604F0" w:rsidRPr="001A535D" w:rsidRDefault="00D604F0" w:rsidP="00D604F0">
      <w:pPr>
        <w:pStyle w:val="paragraph"/>
        <w:spacing w:before="0" w:beforeAutospacing="0" w:after="160" w:afterAutospacing="0" w:line="360" w:lineRule="auto"/>
        <w:jc w:val="both"/>
        <w:textAlignment w:val="baseline"/>
        <w:rPr>
          <w:b/>
          <w:color w:val="767171"/>
          <w:spacing w:val="20"/>
          <w:lang w:val="es-DO"/>
        </w:rPr>
      </w:pPr>
      <w:r w:rsidRPr="001A535D">
        <w:rPr>
          <w:b/>
          <w:color w:val="767171" w:themeColor="background2" w:themeShade="80"/>
          <w:spacing w:val="20"/>
          <w:lang w:val="es-DO"/>
        </w:rPr>
        <w:t>Integración a la Ciudadanía a Planes, Programas y Proyectos </w:t>
      </w:r>
    </w:p>
    <w:p w14:paraId="23CFD484"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El Departamento de Integración de la Ciudadanía a Planes, Programas y Proyectos aumentó el número de asociaciones sin fines de lucro registradas, habilitadas y subvencionadas, así como la realización de vistas públicas por proyectos y mediante el uso eficiente de la plataforma Sistema de Gestión de las Asociaciones Sin Fines de Lucro (SIGASFL) que permite habilitar, evaluar y transparentar por trimestre las rendiciones de cuentas de cada fundación. </w:t>
      </w:r>
    </w:p>
    <w:p w14:paraId="77189155"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Se habilitaron siete (7) nuevas asociaciones sin fines de lucro para realizar trabajos ambientales, otorgándoles el Certificado de Habilitación que afirma su regulación legal para tales fines.</w:t>
      </w:r>
    </w:p>
    <w:p w14:paraId="048C71BA"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Se renovaron catorce (14) asociaciones sin fines de lucro alineadas a las prioridades del sector ambiental.</w:t>
      </w:r>
    </w:p>
    <w:p w14:paraId="1AF3AC30"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Se subvencionó a sesenta y dos (62) asociaciones sin fines de lucro que realizan trabajos alineados a las prioridades del Ministerio de Medio Ambiente y Recursos Naturales para recibir trimestralmente un monto asignado a cada una. </w:t>
      </w:r>
    </w:p>
    <w:p w14:paraId="11216915"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Se inspeccionó a veintidós (22) asociaciones sin fines de lucro para evaluar físicamente los trabajos que desempeñan y fiscalizar que lo estipulado en las certificaciones se esté llevando a cabo. </w:t>
      </w:r>
    </w:p>
    <w:p w14:paraId="49C91495"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Se implementó la realización de tres (3) talleres sobre rendición de cuenta y redacción de informes, para obtener mejor entrega de informes en cada trimestre de las ASFL.</w:t>
      </w:r>
    </w:p>
    <w:p w14:paraId="42277CAF"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Se recibieron doscientas veintiséis (226) invitaciones de vistas públicas para la presentación de cada proyecto a las comunidades correspondientes, de las cuales se realizaron un total de doscientas catorce (214).</w:t>
      </w:r>
    </w:p>
    <w:p w14:paraId="7FE71645"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ind w:left="709" w:hanging="283"/>
        <w:jc w:val="both"/>
        <w:textAlignment w:val="baseline"/>
        <w:rPr>
          <w:color w:val="767171" w:themeColor="background2" w:themeShade="80"/>
          <w:spacing w:val="20"/>
          <w:lang w:val="es-DO"/>
        </w:rPr>
      </w:pPr>
      <w:r w:rsidRPr="001A535D">
        <w:rPr>
          <w:color w:val="767171" w:themeColor="background2" w:themeShade="80"/>
          <w:spacing w:val="20"/>
          <w:lang w:val="es-DO"/>
        </w:rPr>
        <w:t>Además, el Comité Multidisciplinario de Revisión de Estudios (CMR) revisó doscientos noventa y seis (296) Informes Técnicos de Revisión (ITR) para ser evaluados por el Comité Técnico de Evaluación (CTE), el cual delibera si los proyectos que solicitan permisos ambientales cumplen o no con las disposiciones previstas en la Ley General Núm. 64-00 sobre Medio Ambiente y Recursos Naturales. </w:t>
      </w:r>
    </w:p>
    <w:p w14:paraId="178AF329" w14:textId="77777777" w:rsidR="005F2C5E" w:rsidRDefault="005F2C5E" w:rsidP="00D604F0">
      <w:pPr>
        <w:spacing w:line="360" w:lineRule="auto"/>
        <w:jc w:val="both"/>
        <w:rPr>
          <w:rFonts w:eastAsia="Times New Roman" w:cs="Times New Roman"/>
          <w:b/>
          <w:color w:val="767171" w:themeColor="background2" w:themeShade="80"/>
          <w:spacing w:val="20"/>
          <w:szCs w:val="24"/>
          <w:lang w:val="es-DO"/>
        </w:rPr>
      </w:pPr>
    </w:p>
    <w:p w14:paraId="5F4E46F5" w14:textId="26CCBD68" w:rsidR="00D604F0" w:rsidRPr="001A535D" w:rsidRDefault="00D604F0" w:rsidP="00D604F0">
      <w:pPr>
        <w:spacing w:line="360" w:lineRule="auto"/>
        <w:jc w:val="both"/>
        <w:rPr>
          <w:rFonts w:eastAsia="Times New Roman" w:cs="Times New Roman"/>
          <w:b/>
          <w:color w:val="767171" w:themeColor="background2" w:themeShade="80"/>
          <w:spacing w:val="20"/>
          <w:szCs w:val="24"/>
          <w:lang w:val="es-DO"/>
        </w:rPr>
      </w:pPr>
      <w:r w:rsidRPr="001A535D">
        <w:rPr>
          <w:rFonts w:eastAsia="Times New Roman" w:cs="Times New Roman"/>
          <w:b/>
          <w:color w:val="767171" w:themeColor="background2" w:themeShade="80"/>
          <w:spacing w:val="20"/>
          <w:szCs w:val="24"/>
          <w:lang w:val="es-DO"/>
        </w:rPr>
        <w:t>Género y Desarrollo </w:t>
      </w:r>
    </w:p>
    <w:p w14:paraId="59050270" w14:textId="2FFF8D4F" w:rsidR="00D604F0" w:rsidRPr="001A535D" w:rsidRDefault="00D604F0"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E</w:t>
      </w:r>
      <w:r w:rsidR="007407CD">
        <w:rPr>
          <w:color w:val="767171" w:themeColor="background2" w:themeShade="80"/>
          <w:spacing w:val="20"/>
          <w:lang w:val="es-DO"/>
        </w:rPr>
        <w:t xml:space="preserve">n materia </w:t>
      </w:r>
      <w:r w:rsidRPr="001A535D">
        <w:rPr>
          <w:color w:val="767171" w:themeColor="background2" w:themeShade="80"/>
          <w:spacing w:val="20"/>
          <w:lang w:val="es-DO"/>
        </w:rPr>
        <w:t>de Género y Desarrollo alcanzó un acercamiento con los colaboradores del ministerio en talleres de transversalización de género y fechas conmemorativas, así como un incremento significativo en la visita a la sala de lactancia.</w:t>
      </w:r>
    </w:p>
    <w:p w14:paraId="303B6FEF"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llevó a cabo un (1) panel por el Día Internacional de la Mujer, en donde se sostuvo un conversatorio sobre liderazgo y medio ambiente. También fueron reconocidas a las mujeres líderes ambientales y bomberas forestales.</w:t>
      </w:r>
    </w:p>
    <w:p w14:paraId="7341F737"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realizó un (1) taller por parte del Instituto Dominicano de Desarrollo Integral (IDDI) y la fundación Humanismo y Democracia (H+D), en colaboración con los Ministerios de la Mujer, Agricultura, Economía, Planificación y Desarrollo y la Unidad de Género del Ministerio de Medio Ambiente, con el fin de aumentar la resiliencia climática y fomentar medidas de adaptación y recuperación ante los impactos climáticos en las comunidades rurales de la provincia de San Cristóbal. </w:t>
      </w:r>
    </w:p>
    <w:p w14:paraId="44B5FF8D"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efectuó un (1) taller sobre adaptación al cambio climático con enfoque de género junto con el Ministerio de la Mujer y el Consejo Nacional de Cambio Climático y Mecanismo de Desarrollo Limpio (CNCCMDL), con el fin de fortalecer las capacidades del personal del ministerio en materia de equidad de género y su vínculo con la adaptación al cambio climático. </w:t>
      </w:r>
    </w:p>
    <w:p w14:paraId="1519A6C2"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promovió el uso de la Sala de Lactancia como recurso institucional que favorece la integración de las madres en el ámbito laboral, logrando que 30 servidoras del ministerio utilizaran dicha sala 741 veces.</w:t>
      </w:r>
    </w:p>
    <w:p w14:paraId="141F0E7C"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socializaron los acuerdos de la Mesa de Género del Proyecto IDDI-FA sobre el aumento de la Capacidad de Resiliencia Climática en la provincia San Cristóbal.</w:t>
      </w:r>
    </w:p>
    <w:p w14:paraId="067B72C2"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realizó un Rally por el Día Internacional de la Lucha Contra en el Cáncer de Mama en el Club Julio Sauri de la CDEEE.</w:t>
      </w:r>
    </w:p>
    <w:p w14:paraId="48EE296F"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participó en el operativo puerta a puerta «Vivir sin Violencia es Posible» realizado por el Ministerio de la Mujer.</w:t>
      </w:r>
    </w:p>
    <w:p w14:paraId="73B86090" w14:textId="77777777" w:rsidR="00D604F0" w:rsidRPr="001A535D" w:rsidRDefault="00D604F0" w:rsidP="00331DE1">
      <w:pPr>
        <w:pStyle w:val="paragraph"/>
        <w:numPr>
          <w:ilvl w:val="0"/>
          <w:numId w:val="61"/>
        </w:numPr>
        <w:tabs>
          <w:tab w:val="clear" w:pos="720"/>
        </w:tabs>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impartió un (1) taller virtual sobre masculinidad positiva con el psicólogo Pedro Reyes.</w:t>
      </w:r>
    </w:p>
    <w:p w14:paraId="035D5AF8" w14:textId="77777777" w:rsidR="00D604F0" w:rsidRPr="00CF5B05" w:rsidRDefault="00D604F0" w:rsidP="00D604F0">
      <w:pPr>
        <w:spacing w:line="360" w:lineRule="auto"/>
        <w:jc w:val="both"/>
        <w:rPr>
          <w:rFonts w:eastAsia="Times New Roman" w:cs="Times New Roman"/>
          <w:b/>
          <w:iCs/>
          <w:color w:val="767171" w:themeColor="background2" w:themeShade="80"/>
          <w:spacing w:val="20"/>
          <w:szCs w:val="24"/>
          <w:lang w:val="es-DO"/>
        </w:rPr>
      </w:pPr>
      <w:r w:rsidRPr="00CF5B05">
        <w:rPr>
          <w:rFonts w:eastAsia="Times New Roman" w:cs="Times New Roman"/>
          <w:b/>
          <w:iCs/>
          <w:color w:val="767171" w:themeColor="background2" w:themeShade="80"/>
          <w:spacing w:val="20"/>
          <w:szCs w:val="24"/>
          <w:lang w:val="es-DO"/>
        </w:rPr>
        <w:t>Denuncias Ambientales </w:t>
      </w:r>
    </w:p>
    <w:p w14:paraId="2F7789E0" w14:textId="14345802" w:rsidR="00D604F0" w:rsidRPr="001A535D" w:rsidRDefault="008279DE"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Pr>
          <w:color w:val="767171" w:themeColor="background2" w:themeShade="80"/>
          <w:spacing w:val="20"/>
          <w:lang w:val="es-DO"/>
        </w:rPr>
        <w:t>L</w:t>
      </w:r>
      <w:r w:rsidR="00D604F0" w:rsidRPr="001A535D">
        <w:rPr>
          <w:color w:val="767171" w:themeColor="background2" w:themeShade="80"/>
          <w:spacing w:val="20"/>
          <w:lang w:val="es-DO"/>
        </w:rPr>
        <w:t>a recepción y monitoreo de las denuncias ambientales</w:t>
      </w:r>
      <w:r>
        <w:rPr>
          <w:color w:val="767171" w:themeColor="background2" w:themeShade="80"/>
          <w:spacing w:val="20"/>
          <w:lang w:val="es-DO"/>
        </w:rPr>
        <w:t xml:space="preserve"> se incrementó</w:t>
      </w:r>
      <w:r w:rsidR="00D604F0" w:rsidRPr="001A535D">
        <w:rPr>
          <w:color w:val="767171" w:themeColor="background2" w:themeShade="80"/>
          <w:spacing w:val="20"/>
          <w:lang w:val="es-DO"/>
        </w:rPr>
        <w:t xml:space="preserve"> mediante la plataforma Línea Verde.  En ese orden se recibieron mil ochocientos veinticinco</w:t>
      </w:r>
      <w:r w:rsidR="00D604F0" w:rsidRPr="001A535D">
        <w:rPr>
          <w:color w:val="767171" w:themeColor="background2" w:themeShade="80"/>
          <w:lang w:val="es-DO"/>
        </w:rPr>
        <w:t xml:space="preserve"> (1,825)</w:t>
      </w:r>
      <w:r w:rsidR="00D604F0" w:rsidRPr="001A535D">
        <w:rPr>
          <w:color w:val="767171" w:themeColor="background2" w:themeShade="80"/>
          <w:spacing w:val="20"/>
          <w:lang w:val="es-DO"/>
        </w:rPr>
        <w:t xml:space="preserve"> denuncias ambientales mediante el Sistema de Denuncias (Línea Verde), las cuales se detallan a continuación por área afectada.</w:t>
      </w:r>
    </w:p>
    <w:p w14:paraId="1FE814F5" w14:textId="77777777" w:rsidR="006820C8" w:rsidRDefault="006820C8" w:rsidP="00D604F0">
      <w:pPr>
        <w:pStyle w:val="paragraph"/>
        <w:spacing w:before="0" w:beforeAutospacing="0" w:after="160" w:afterAutospacing="0" w:line="360" w:lineRule="auto"/>
        <w:jc w:val="both"/>
        <w:textAlignment w:val="baseline"/>
        <w:rPr>
          <w:color w:val="767171" w:themeColor="background2" w:themeShade="80"/>
          <w:spacing w:val="20"/>
          <w:lang w:val="es-DO"/>
        </w:rPr>
      </w:pPr>
    </w:p>
    <w:p w14:paraId="253A0EC9" w14:textId="77777777" w:rsidR="006820C8" w:rsidRPr="001A535D" w:rsidRDefault="006820C8" w:rsidP="00D604F0">
      <w:pPr>
        <w:pStyle w:val="paragraph"/>
        <w:spacing w:before="0" w:beforeAutospacing="0" w:after="160" w:afterAutospacing="0" w:line="360" w:lineRule="auto"/>
        <w:jc w:val="both"/>
        <w:textAlignment w:val="baseline"/>
        <w:rPr>
          <w:color w:val="767171" w:themeColor="background2" w:themeShade="80"/>
          <w:spacing w:val="20"/>
          <w:lang w:val="es-DO"/>
        </w:rPr>
      </w:pPr>
    </w:p>
    <w:p w14:paraId="1AB9A0D2" w14:textId="472FAD07" w:rsidR="00D604F0" w:rsidRPr="006820C8" w:rsidRDefault="00D604F0" w:rsidP="00D604F0">
      <w:pPr>
        <w:pStyle w:val="paragraph"/>
        <w:spacing w:before="0" w:beforeAutospacing="0" w:after="160" w:afterAutospacing="0" w:line="360" w:lineRule="auto"/>
        <w:jc w:val="center"/>
        <w:textAlignment w:val="baseline"/>
        <w:rPr>
          <w:b/>
          <w:color w:val="767171"/>
        </w:rPr>
      </w:pPr>
      <w:r w:rsidRPr="00CE2EA2">
        <w:rPr>
          <w:b/>
          <w:bCs/>
          <w:color w:val="767171"/>
        </w:rPr>
        <w:t xml:space="preserve">Denuncias Ambientales </w:t>
      </w:r>
      <w:r>
        <w:rPr>
          <w:b/>
          <w:bCs/>
          <w:color w:val="767171"/>
        </w:rPr>
        <w:t xml:space="preserve">Año </w:t>
      </w:r>
      <w:r w:rsidRPr="00CE2EA2">
        <w:rPr>
          <w:b/>
          <w:bCs/>
          <w:color w:val="767171"/>
        </w:rPr>
        <w:t>2022</w:t>
      </w:r>
    </w:p>
    <w:tbl>
      <w:tblPr>
        <w:tblW w:w="8911" w:type="dxa"/>
        <w:tblInd w:w="-465" w:type="dxa"/>
        <w:tblCellMar>
          <w:top w:w="15" w:type="dxa"/>
          <w:left w:w="70" w:type="dxa"/>
          <w:bottom w:w="15" w:type="dxa"/>
          <w:right w:w="70" w:type="dxa"/>
        </w:tblCellMar>
        <w:tblLook w:val="04A0" w:firstRow="1" w:lastRow="0" w:firstColumn="1" w:lastColumn="0" w:noHBand="0" w:noVBand="1"/>
      </w:tblPr>
      <w:tblGrid>
        <w:gridCol w:w="2118"/>
        <w:gridCol w:w="661"/>
        <w:gridCol w:w="527"/>
        <w:gridCol w:w="594"/>
        <w:gridCol w:w="554"/>
        <w:gridCol w:w="607"/>
        <w:gridCol w:w="527"/>
        <w:gridCol w:w="500"/>
        <w:gridCol w:w="554"/>
        <w:gridCol w:w="514"/>
        <w:gridCol w:w="514"/>
        <w:gridCol w:w="554"/>
        <w:gridCol w:w="687"/>
      </w:tblGrid>
      <w:tr w:rsidR="00FE483F" w:rsidRPr="00CE2EA2" w14:paraId="7484CFC7" w14:textId="77777777" w:rsidTr="008279DE">
        <w:trPr>
          <w:trHeight w:val="273"/>
          <w:tblHeader/>
        </w:trPr>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5E5B4A0A"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Tipo</w:t>
            </w:r>
            <w:r w:rsidRPr="00CE2EA2">
              <w:rPr>
                <w:rFonts w:eastAsia="Times New Roman" w:cs="Times New Roman"/>
                <w:color w:val="000000"/>
                <w:sz w:val="20"/>
                <w:szCs w:val="20"/>
                <w:lang w:eastAsia="es-DO"/>
              </w:rPr>
              <w:t> </w:t>
            </w:r>
          </w:p>
        </w:tc>
        <w:tc>
          <w:tcPr>
            <w:tcW w:w="661" w:type="dxa"/>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6F3452D9"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Ene</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455B3A47"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Feb</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57D7A1EA"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Mar</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066B6BF9"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Abr</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6219DA64"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May</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14DC0B3E"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Jun</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58A805FD"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Jul</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40FAAB27"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Ago</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6B84D4C0"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Sep</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61E2C4EE"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Oct</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53A9CFFA"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Nov</w:t>
            </w:r>
          </w:p>
        </w:tc>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349C8AC7" w14:textId="77777777" w:rsidR="00D604F0" w:rsidRPr="00CE2EA2" w:rsidRDefault="00D604F0" w:rsidP="00F42C8D">
            <w:pPr>
              <w:spacing w:after="0" w:line="240" w:lineRule="auto"/>
              <w:jc w:val="center"/>
              <w:rPr>
                <w:rFonts w:eastAsia="Times New Roman" w:cs="Times New Roman"/>
                <w:b/>
                <w:bCs/>
                <w:color w:val="767171"/>
                <w:szCs w:val="24"/>
                <w:lang w:eastAsia="es-DO"/>
              </w:rPr>
            </w:pPr>
            <w:r w:rsidRPr="00CE2EA2">
              <w:rPr>
                <w:rFonts w:eastAsia="Times New Roman" w:cs="Times New Roman"/>
                <w:b/>
                <w:bCs/>
                <w:color w:val="767171"/>
                <w:szCs w:val="24"/>
                <w:lang w:eastAsia="es-DO"/>
              </w:rPr>
              <w:t>Total</w:t>
            </w:r>
          </w:p>
        </w:tc>
      </w:tr>
      <w:tr w:rsidR="00FE483F" w:rsidRPr="00CE2EA2" w14:paraId="78A778AF" w14:textId="77777777" w:rsidTr="00134EE6">
        <w:trPr>
          <w:trHeight w:val="547"/>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623FD2E" w14:textId="77777777" w:rsidR="00D604F0" w:rsidRPr="00CE2EA2" w:rsidRDefault="00D604F0" w:rsidP="00F42C8D">
            <w:pPr>
              <w:spacing w:after="0" w:line="240" w:lineRule="auto"/>
              <w:rPr>
                <w:rFonts w:eastAsia="Times New Roman" w:cs="Times New Roman"/>
                <w:color w:val="595959"/>
                <w:szCs w:val="24"/>
                <w:lang w:eastAsia="es-DO"/>
              </w:rPr>
            </w:pPr>
            <w:r w:rsidRPr="00CE2EA2">
              <w:rPr>
                <w:rFonts w:eastAsia="Times New Roman" w:cs="Times New Roman"/>
                <w:color w:val="595959"/>
                <w:szCs w:val="24"/>
                <w:lang w:eastAsia="es-DO"/>
              </w:rPr>
              <w:t>Áreas Protegidas y Biodiversidad </w:t>
            </w:r>
          </w:p>
        </w:tc>
        <w:tc>
          <w:tcPr>
            <w:tcW w:w="661" w:type="dxa"/>
            <w:tcBorders>
              <w:top w:val="nil"/>
              <w:left w:val="single" w:sz="8" w:space="0" w:color="767171"/>
              <w:bottom w:val="single" w:sz="8" w:space="0" w:color="767171"/>
              <w:right w:val="single" w:sz="8" w:space="0" w:color="767171"/>
            </w:tcBorders>
            <w:shd w:val="clear" w:color="000000" w:fill="FFFFFF"/>
            <w:vAlign w:val="center"/>
            <w:hideMark/>
          </w:tcPr>
          <w:p w14:paraId="4DB4992A"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464B6BA"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6</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6C2C893"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3995826C"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37B94CF7"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ACA7080"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34AD75D"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0934BDBD"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75FC2EB"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3FC5813F"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16FC197E"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606AB4D0"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26</w:t>
            </w:r>
          </w:p>
        </w:tc>
      </w:tr>
      <w:tr w:rsidR="00FE483F" w:rsidRPr="00CE2EA2" w14:paraId="26B246DD" w14:textId="77777777" w:rsidTr="00134EE6">
        <w:trPr>
          <w:trHeight w:val="547"/>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BCDCBB5" w14:textId="77777777" w:rsidR="00D604F0" w:rsidRPr="00CE2EA2" w:rsidRDefault="00D604F0" w:rsidP="00F42C8D">
            <w:pPr>
              <w:spacing w:after="0" w:line="240" w:lineRule="auto"/>
              <w:rPr>
                <w:rFonts w:eastAsia="Times New Roman" w:cs="Times New Roman"/>
                <w:color w:val="595959"/>
                <w:szCs w:val="24"/>
                <w:lang w:eastAsia="es-DO"/>
              </w:rPr>
            </w:pPr>
            <w:r w:rsidRPr="00CE2EA2">
              <w:rPr>
                <w:rFonts w:eastAsia="Times New Roman" w:cs="Times New Roman"/>
                <w:color w:val="595959"/>
                <w:szCs w:val="24"/>
                <w:lang w:eastAsia="es-DO"/>
              </w:rPr>
              <w:t>Gestión Ambiental </w:t>
            </w:r>
          </w:p>
        </w:tc>
        <w:tc>
          <w:tcPr>
            <w:tcW w:w="661" w:type="dxa"/>
            <w:tcBorders>
              <w:top w:val="nil"/>
              <w:left w:val="single" w:sz="8" w:space="0" w:color="767171"/>
              <w:bottom w:val="single" w:sz="8" w:space="0" w:color="767171"/>
              <w:right w:val="single" w:sz="8" w:space="0" w:color="767171"/>
            </w:tcBorders>
            <w:shd w:val="clear" w:color="000000" w:fill="FFFFFF"/>
            <w:vAlign w:val="center"/>
            <w:hideMark/>
          </w:tcPr>
          <w:p w14:paraId="310CBB97"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67</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0856BB8"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49</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9823FD9"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131</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04D81EAF"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199</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21DD18C"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91</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CFCEDFA"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103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0E42956C"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104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B6AFE9E"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148</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2B6B795"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79</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6ADB434"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97</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00E7305F"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61</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0375B31"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1.129</w:t>
            </w:r>
          </w:p>
        </w:tc>
      </w:tr>
      <w:tr w:rsidR="00FE483F" w:rsidRPr="00CE2EA2" w14:paraId="53A42B40" w14:textId="77777777" w:rsidTr="00134EE6">
        <w:trPr>
          <w:trHeight w:val="547"/>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05545FB" w14:textId="77777777" w:rsidR="00D604F0" w:rsidRPr="00CE2EA2" w:rsidRDefault="00D604F0" w:rsidP="00F42C8D">
            <w:pPr>
              <w:spacing w:after="0" w:line="240" w:lineRule="auto"/>
              <w:rPr>
                <w:rFonts w:eastAsia="Times New Roman" w:cs="Times New Roman"/>
                <w:color w:val="595959"/>
                <w:szCs w:val="24"/>
                <w:lang w:eastAsia="es-DO"/>
              </w:rPr>
            </w:pPr>
            <w:r w:rsidRPr="00CE2EA2">
              <w:rPr>
                <w:rFonts w:eastAsia="Times New Roman" w:cs="Times New Roman"/>
                <w:color w:val="595959"/>
                <w:szCs w:val="24"/>
                <w:lang w:eastAsia="es-DO"/>
              </w:rPr>
              <w:t>Recursos Costeros y Marinos </w:t>
            </w:r>
          </w:p>
        </w:tc>
        <w:tc>
          <w:tcPr>
            <w:tcW w:w="661" w:type="dxa"/>
            <w:tcBorders>
              <w:top w:val="nil"/>
              <w:left w:val="single" w:sz="8" w:space="0" w:color="767171"/>
              <w:bottom w:val="single" w:sz="8" w:space="0" w:color="767171"/>
              <w:right w:val="single" w:sz="8" w:space="0" w:color="767171"/>
            </w:tcBorders>
            <w:shd w:val="clear" w:color="000000" w:fill="FFFFFF"/>
            <w:vAlign w:val="center"/>
            <w:hideMark/>
          </w:tcPr>
          <w:p w14:paraId="026A82C8"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0</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B27E8E7"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51ED33D"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1A9ABC87"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3D3F5A10"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26EFB8B"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36B4D445"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2402D90"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0320C6A2"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1B70D5BF"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2C4D043"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63767CF2"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25</w:t>
            </w:r>
          </w:p>
        </w:tc>
      </w:tr>
      <w:tr w:rsidR="00FE483F" w:rsidRPr="00CE2EA2" w14:paraId="45E02B9C" w14:textId="77777777" w:rsidTr="00134EE6">
        <w:trPr>
          <w:trHeight w:val="547"/>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C1C2032" w14:textId="77777777" w:rsidR="00D604F0" w:rsidRPr="00CE2EA2" w:rsidRDefault="00D604F0" w:rsidP="00F42C8D">
            <w:pPr>
              <w:spacing w:after="0" w:line="240" w:lineRule="auto"/>
              <w:rPr>
                <w:rFonts w:eastAsia="Times New Roman" w:cs="Times New Roman"/>
                <w:color w:val="595959"/>
                <w:szCs w:val="24"/>
                <w:lang w:eastAsia="es-DO"/>
              </w:rPr>
            </w:pPr>
            <w:r w:rsidRPr="00CE2EA2">
              <w:rPr>
                <w:rFonts w:eastAsia="Times New Roman" w:cs="Times New Roman"/>
                <w:color w:val="595959"/>
                <w:szCs w:val="24"/>
                <w:lang w:eastAsia="es-DO"/>
              </w:rPr>
              <w:t>Recursos Forestales </w:t>
            </w:r>
          </w:p>
        </w:tc>
        <w:tc>
          <w:tcPr>
            <w:tcW w:w="661" w:type="dxa"/>
            <w:tcBorders>
              <w:top w:val="nil"/>
              <w:left w:val="single" w:sz="8" w:space="0" w:color="767171"/>
              <w:bottom w:val="single" w:sz="8" w:space="0" w:color="767171"/>
              <w:right w:val="single" w:sz="8" w:space="0" w:color="767171"/>
            </w:tcBorders>
            <w:shd w:val="clear" w:color="000000" w:fill="FFFFFF"/>
            <w:vAlign w:val="center"/>
            <w:hideMark/>
          </w:tcPr>
          <w:p w14:paraId="3E0C1839"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10A186C"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15</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B57DFA5"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20</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652B92E2"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57</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3AECF0D"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44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44A1596"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92B22F6"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48</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66E920CA"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52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189BD507"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9</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D4839BF"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15</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6DC23D0"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10</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0656AAB9"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318</w:t>
            </w:r>
          </w:p>
        </w:tc>
      </w:tr>
      <w:tr w:rsidR="00FE483F" w:rsidRPr="00CE2EA2" w14:paraId="76DDF9FE" w14:textId="77777777" w:rsidTr="00134EE6">
        <w:trPr>
          <w:trHeight w:val="547"/>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3F5E68C" w14:textId="77777777" w:rsidR="00D604F0" w:rsidRPr="00CE2EA2" w:rsidRDefault="00D604F0" w:rsidP="00F42C8D">
            <w:pPr>
              <w:spacing w:after="0" w:line="240" w:lineRule="auto"/>
              <w:rPr>
                <w:rFonts w:eastAsia="Times New Roman" w:cs="Times New Roman"/>
                <w:color w:val="595959"/>
                <w:szCs w:val="24"/>
                <w:lang w:eastAsia="es-DO"/>
              </w:rPr>
            </w:pPr>
            <w:r w:rsidRPr="00CE2EA2">
              <w:rPr>
                <w:rFonts w:eastAsia="Times New Roman" w:cs="Times New Roman"/>
                <w:color w:val="595959"/>
                <w:szCs w:val="24"/>
                <w:lang w:eastAsia="es-DO"/>
              </w:rPr>
              <w:t>Suelos y Agua </w:t>
            </w:r>
          </w:p>
        </w:tc>
        <w:tc>
          <w:tcPr>
            <w:tcW w:w="661" w:type="dxa"/>
            <w:tcBorders>
              <w:top w:val="nil"/>
              <w:left w:val="single" w:sz="8" w:space="0" w:color="767171"/>
              <w:bottom w:val="single" w:sz="8" w:space="0" w:color="767171"/>
              <w:right w:val="single" w:sz="8" w:space="0" w:color="767171"/>
            </w:tcBorders>
            <w:shd w:val="clear" w:color="000000" w:fill="FFFFFF"/>
            <w:vAlign w:val="center"/>
            <w:hideMark/>
          </w:tcPr>
          <w:p w14:paraId="4B9A71C2"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16</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F0B04B3"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64C05670"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32</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1C0FA01"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66</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343C0BF"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25</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94624B1"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12FA9B2E"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331FF75F"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46</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6C61D22C"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24</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7FC8D9F1"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23</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75DEB69"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16</w:t>
            </w:r>
          </w:p>
        </w:tc>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91CF489" w14:textId="77777777" w:rsidR="00D604F0" w:rsidRPr="00CE2EA2" w:rsidRDefault="00D604F0" w:rsidP="00F42C8D">
            <w:pPr>
              <w:spacing w:after="0" w:line="240" w:lineRule="auto"/>
              <w:jc w:val="center"/>
              <w:rPr>
                <w:rFonts w:eastAsia="Times New Roman" w:cs="Times New Roman"/>
                <w:color w:val="595959"/>
                <w:szCs w:val="24"/>
                <w:lang w:eastAsia="es-DO"/>
              </w:rPr>
            </w:pPr>
            <w:r w:rsidRPr="00CE2EA2">
              <w:rPr>
                <w:rFonts w:eastAsia="Times New Roman" w:cs="Times New Roman"/>
                <w:color w:val="595959"/>
                <w:szCs w:val="24"/>
                <w:lang w:eastAsia="es-DO"/>
              </w:rPr>
              <w:t>327</w:t>
            </w:r>
          </w:p>
        </w:tc>
      </w:tr>
      <w:tr w:rsidR="00FE483F" w:rsidRPr="00CE2EA2" w14:paraId="70FEDA91" w14:textId="77777777" w:rsidTr="00134EE6">
        <w:trPr>
          <w:trHeight w:val="287"/>
        </w:trPr>
        <w:tc>
          <w:tcPr>
            <w:tcW w:w="0" w:type="auto"/>
            <w:tcBorders>
              <w:top w:val="nil"/>
              <w:left w:val="single" w:sz="8" w:space="0" w:color="767171"/>
              <w:bottom w:val="single" w:sz="8" w:space="0" w:color="767171"/>
              <w:right w:val="single" w:sz="8" w:space="0" w:color="767171"/>
            </w:tcBorders>
            <w:shd w:val="clear" w:color="000000" w:fill="C9C9C9"/>
            <w:noWrap/>
            <w:vAlign w:val="center"/>
            <w:hideMark/>
          </w:tcPr>
          <w:p w14:paraId="3CCC7764"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Total</w:t>
            </w:r>
            <w:r w:rsidRPr="00CE2EA2">
              <w:rPr>
                <w:rFonts w:eastAsia="Times New Roman" w:cs="Times New Roman"/>
                <w:color w:val="000000"/>
                <w:sz w:val="20"/>
                <w:szCs w:val="20"/>
                <w:lang w:eastAsia="es-DO"/>
              </w:rPr>
              <w:t> </w:t>
            </w:r>
          </w:p>
        </w:tc>
        <w:tc>
          <w:tcPr>
            <w:tcW w:w="661" w:type="dxa"/>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0B0D0362"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100</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0D478818"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94</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0C3CAAC2"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187</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0E6F8422"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328</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672CD3E8"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164</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3DCA5707"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176</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16798907"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180</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4F8A9115"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251</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11ECADAB"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116</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3FCF4732"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138</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0DEB2D59"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91</w:t>
            </w:r>
          </w:p>
        </w:tc>
        <w:tc>
          <w:tcPr>
            <w:tcW w:w="0" w:type="auto"/>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12375D31" w14:textId="77777777" w:rsidR="00D604F0" w:rsidRPr="00CE2EA2" w:rsidRDefault="00D604F0" w:rsidP="00F42C8D">
            <w:pPr>
              <w:spacing w:after="0" w:line="240" w:lineRule="auto"/>
              <w:jc w:val="center"/>
              <w:rPr>
                <w:rFonts w:eastAsia="Times New Roman" w:cs="Times New Roman"/>
                <w:b/>
                <w:bCs/>
                <w:color w:val="595959"/>
                <w:szCs w:val="24"/>
                <w:lang w:eastAsia="es-DO"/>
              </w:rPr>
            </w:pPr>
            <w:r w:rsidRPr="00CE2EA2">
              <w:rPr>
                <w:rFonts w:eastAsia="Times New Roman" w:cs="Times New Roman"/>
                <w:b/>
                <w:bCs/>
                <w:color w:val="595959"/>
                <w:szCs w:val="24"/>
                <w:lang w:eastAsia="es-DO"/>
              </w:rPr>
              <w:t>1.825</w:t>
            </w:r>
          </w:p>
        </w:tc>
      </w:tr>
      <w:tr w:rsidR="00D604F0" w:rsidRPr="00DE3F6D" w14:paraId="23B56296" w14:textId="77777777" w:rsidTr="00134EE6">
        <w:trPr>
          <w:trHeight w:val="547"/>
        </w:trPr>
        <w:tc>
          <w:tcPr>
            <w:tcW w:w="8911" w:type="dxa"/>
            <w:gridSpan w:val="13"/>
            <w:tcBorders>
              <w:top w:val="single" w:sz="8" w:space="0" w:color="767171"/>
              <w:left w:val="nil"/>
              <w:bottom w:val="nil"/>
              <w:right w:val="nil"/>
            </w:tcBorders>
            <w:vAlign w:val="center"/>
            <w:hideMark/>
          </w:tcPr>
          <w:p w14:paraId="7C13EE99" w14:textId="77777777" w:rsidR="00D604F0" w:rsidRPr="001A535D" w:rsidRDefault="00D604F0" w:rsidP="00F42C8D">
            <w:pPr>
              <w:spacing w:after="0" w:line="240" w:lineRule="auto"/>
              <w:rPr>
                <w:rFonts w:eastAsia="Times New Roman" w:cs="Times New Roman"/>
                <w:i/>
                <w:color w:val="767171"/>
                <w:sz w:val="20"/>
                <w:szCs w:val="20"/>
                <w:lang w:val="es-DO" w:eastAsia="es-DO"/>
              </w:rPr>
            </w:pPr>
            <w:r w:rsidRPr="001A535D">
              <w:rPr>
                <w:rFonts w:eastAsia="Times New Roman" w:cs="Times New Roman"/>
                <w:i/>
                <w:color w:val="767171"/>
                <w:sz w:val="20"/>
                <w:szCs w:val="20"/>
                <w:lang w:val="es-DO" w:eastAsia="es-DO"/>
              </w:rPr>
              <w:t>Fuente: Dirección de Participación Social, MMARN.</w:t>
            </w:r>
          </w:p>
        </w:tc>
      </w:tr>
    </w:tbl>
    <w:p w14:paraId="58DD4D2C" w14:textId="5F113587" w:rsidR="00134EE6" w:rsidRDefault="00134EE6"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Pr>
          <w:noProof/>
          <w:lang w:val="es-ES" w:eastAsia="es-ES"/>
        </w:rPr>
        <w:drawing>
          <wp:inline distT="0" distB="0" distL="0" distR="0" wp14:anchorId="323F6CE3" wp14:editId="3CC02C7E">
            <wp:extent cx="5029200" cy="1879600"/>
            <wp:effectExtent l="0" t="0" r="0" b="6350"/>
            <wp:docPr id="10" name="Gráfico 10">
              <a:extLst xmlns:a="http://schemas.openxmlformats.org/drawingml/2006/main">
                <a:ext uri="{FF2B5EF4-FFF2-40B4-BE49-F238E27FC236}">
                  <a16:creationId xmlns:a16="http://schemas.microsoft.com/office/drawing/2014/main" id="{B35ED2A2-5ABA-F3F5-D59F-3FD1EE3F95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03C138" w14:textId="77777777" w:rsidR="00134EE6" w:rsidRPr="001A535D" w:rsidRDefault="00134EE6" w:rsidP="00134EE6">
      <w:pPr>
        <w:spacing w:after="0" w:line="240" w:lineRule="auto"/>
        <w:jc w:val="both"/>
        <w:rPr>
          <w:rFonts w:eastAsia="Times New Roman" w:cs="Times New Roman"/>
          <w:i/>
          <w:color w:val="767171"/>
          <w:sz w:val="20"/>
          <w:szCs w:val="20"/>
          <w:lang w:val="es-DO" w:eastAsia="es-DO"/>
        </w:rPr>
      </w:pPr>
      <w:r w:rsidRPr="001A535D">
        <w:rPr>
          <w:rFonts w:eastAsia="Times New Roman" w:cs="Times New Roman"/>
          <w:i/>
          <w:color w:val="767171"/>
          <w:sz w:val="20"/>
          <w:szCs w:val="20"/>
          <w:lang w:val="es-DO" w:eastAsia="es-DO"/>
        </w:rPr>
        <w:t>Fuente: Dirección de Participación Social, MMARN.</w:t>
      </w:r>
    </w:p>
    <w:p w14:paraId="5FF326A6" w14:textId="77777777" w:rsidR="0064639D" w:rsidRDefault="0064639D" w:rsidP="00D604F0">
      <w:pPr>
        <w:pStyle w:val="paragraph"/>
        <w:spacing w:before="0" w:beforeAutospacing="0" w:after="160" w:afterAutospacing="0" w:line="360" w:lineRule="auto"/>
        <w:jc w:val="both"/>
        <w:textAlignment w:val="baseline"/>
        <w:rPr>
          <w:color w:val="767171" w:themeColor="background2" w:themeShade="80"/>
          <w:spacing w:val="20"/>
          <w:lang w:val="es-DO"/>
        </w:rPr>
      </w:pPr>
    </w:p>
    <w:p w14:paraId="0093E9D7" w14:textId="776B06DC" w:rsidR="00D604F0" w:rsidRPr="001A535D" w:rsidRDefault="00D604F0"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capacitaron a diez (10) nuevos Departamentos Provinciales sobre el uso y manejo de la plataforma Línea Verde en las provincias de San Cristóbal, Villa Altagracia, Sánchez Ramírez (Cotuí), Puerto Plata, Gaspar Hernández, Barahona, Bahoruco (Neiba), Independencia (Jimaní) y Santiago, para un total de 28 provincias incluidas dentro del Sistema de Denuncias Ambientales (Línea Verde).</w:t>
      </w:r>
    </w:p>
    <w:p w14:paraId="457E8C4F" w14:textId="77777777" w:rsidR="00D604F0" w:rsidRPr="001A535D" w:rsidRDefault="00D604F0"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Con el fin de poder llevar un control y seguimiento de las denuncias recibidas, se llevó a cabo un programa de colaboración y acompañamiento con el PNUD sobre Biodiversidad en Paisajes Productivos.</w:t>
      </w:r>
    </w:p>
    <w:p w14:paraId="22D99D2D" w14:textId="77777777" w:rsidR="00D604F0" w:rsidRPr="001A535D" w:rsidRDefault="00D604F0"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realizó un (1) operativo nocturno a establecimientos (bares y restaurantes) en la zona del Distrito Nacional, por ilícitos de contaminación sónica. Esto se hizo en coordinación con la Procuraduría para la Defensa del Medio Ambiente y la Dirección de Supervisión y Fiscalización. </w:t>
      </w:r>
    </w:p>
    <w:p w14:paraId="116F8A90" w14:textId="77777777" w:rsidR="00D604F0" w:rsidRPr="001A535D" w:rsidRDefault="00D604F0"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llevó a cabo un (1) taller para el manejo de la plataforma Sistema de Quejas, Reclamaciones y Manejo de Conflictos (SQRC), coordinado por el proyecto de Reducción de Emisiones por Deforestación y Degradación de los Bosques (REDD+).</w:t>
      </w:r>
    </w:p>
    <w:p w14:paraId="7F23672A" w14:textId="77777777" w:rsidR="00D604F0" w:rsidRPr="001A535D" w:rsidRDefault="00D604F0" w:rsidP="00D604F0">
      <w:pPr>
        <w:spacing w:line="360" w:lineRule="auto"/>
        <w:jc w:val="both"/>
        <w:rPr>
          <w:rFonts w:eastAsia="Times New Roman" w:cs="Times New Roman"/>
          <w:b/>
          <w:i/>
          <w:color w:val="767171" w:themeColor="background2" w:themeShade="80"/>
          <w:spacing w:val="20"/>
          <w:szCs w:val="24"/>
          <w:lang w:val="es-DO"/>
        </w:rPr>
      </w:pPr>
      <w:r w:rsidRPr="001A535D">
        <w:rPr>
          <w:rFonts w:eastAsia="Times New Roman" w:cs="Times New Roman"/>
          <w:b/>
          <w:i/>
          <w:color w:val="767171" w:themeColor="background2" w:themeShade="80"/>
          <w:spacing w:val="20"/>
          <w:szCs w:val="24"/>
          <w:lang w:val="es-DO"/>
        </w:rPr>
        <w:t>Proyectos Comunitarios </w:t>
      </w:r>
    </w:p>
    <w:p w14:paraId="0C39A096" w14:textId="77777777" w:rsidR="00D604F0" w:rsidRPr="001A535D" w:rsidRDefault="00D604F0" w:rsidP="00D604F0">
      <w:pPr>
        <w:pStyle w:val="paragraph"/>
        <w:spacing w:before="0" w:beforeAutospacing="0" w:after="160" w:afterAutospacing="0"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aumentó el número de comunidades beneficiadas con los programas de capacitaciones en comunidades vulnerables sobre la creación de huertos urbanos y su cuidado, manejo y clasificación de residuos sólidos, y gestión social:</w:t>
      </w:r>
    </w:p>
    <w:p w14:paraId="19D24461"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desarrollaron catorce (14) capacitaciones sobre huertos urbanos en: La Zurza, Ensanche Kennedy, Ensanche la F, Ensanche la Paz, La Yuca de Naco, Gualey, Evaristo Morales y en la Zona Universitaria, con el fin de conocer sus beneficios en las comunidades y el cuidado por parte de estas.</w:t>
      </w:r>
    </w:p>
    <w:p w14:paraId="32960552"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crearon setenta y ocho (78) huertos urbanos y suburbanos, en donde fueron beneficiados veintiséis (26) hombres y cincuenta y tres (53) mujeres. </w:t>
      </w:r>
    </w:p>
    <w:p w14:paraId="4056EA97"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crearon diecinueve (19) huertos escolares y un (1) huerto institucional. </w:t>
      </w:r>
    </w:p>
    <w:p w14:paraId="6172677D"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Programa bajo convenio con fideicomiso para el manejo de los residuos de Domingo Savio y la colaboración de la Fundación Parley y URBE. </w:t>
      </w:r>
    </w:p>
    <w:p w14:paraId="7CF90EEF"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creó un (1) huerto junto a los estudiantes del colegio Conexus. </w:t>
      </w:r>
    </w:p>
    <w:p w14:paraId="79BECF92"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celebró una (1) feria ecoartesanal para el Día de las Madres, en el lobby central del Ministerio de Medio Ambiente y Recursos Naturales. </w:t>
      </w:r>
    </w:p>
    <w:p w14:paraId="282E11D8"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capacitó a comunitarios de Sosúa sobre el vertido de desechos sólidos en las orillas del río. </w:t>
      </w:r>
    </w:p>
    <w:p w14:paraId="0A6F646A"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 xml:space="preserve">Se realizó un (1) levantamiento en el sector Manresa y Luz Consuelo Norte, para colocación de contenedores de residuos sólidos. </w:t>
      </w:r>
    </w:p>
    <w:p w14:paraId="6E6BDAEC" w14:textId="77777777" w:rsidR="00D604F0" w:rsidRPr="001A535D"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 xml:space="preserve">Se realizó un (1) encuentro con la fundación </w:t>
      </w:r>
      <w:r w:rsidRPr="006D6E5B">
        <w:rPr>
          <w:color w:val="767171" w:themeColor="background2" w:themeShade="80"/>
          <w:spacing w:val="20"/>
          <w:lang w:val="es-DO"/>
        </w:rPr>
        <w:t>Parley for the Ocean</w:t>
      </w:r>
      <w:r w:rsidRPr="001A535D">
        <w:rPr>
          <w:color w:val="767171" w:themeColor="background2" w:themeShade="80"/>
          <w:spacing w:val="20"/>
          <w:lang w:val="es-DO"/>
        </w:rPr>
        <w:t xml:space="preserve">, para socializar un punto Azul en el Jardín Botánico. </w:t>
      </w:r>
    </w:p>
    <w:p w14:paraId="26465A1C" w14:textId="5B27BA2F" w:rsidR="006D6E5B" w:rsidRPr="00A668C8" w:rsidRDefault="00D604F0" w:rsidP="00331DE1">
      <w:pPr>
        <w:pStyle w:val="paragraph"/>
        <w:numPr>
          <w:ilvl w:val="0"/>
          <w:numId w:val="61"/>
        </w:numPr>
        <w:tabs>
          <w:tab w:val="clear" w:pos="720"/>
        </w:tabs>
        <w:spacing w:line="360" w:lineRule="auto"/>
        <w:jc w:val="both"/>
        <w:textAlignment w:val="baseline"/>
        <w:rPr>
          <w:color w:val="767171" w:themeColor="background2" w:themeShade="80"/>
          <w:spacing w:val="20"/>
          <w:lang w:val="es-DO"/>
        </w:rPr>
      </w:pPr>
      <w:r w:rsidRPr="001A535D">
        <w:rPr>
          <w:color w:val="767171" w:themeColor="background2" w:themeShade="80"/>
          <w:spacing w:val="20"/>
          <w:lang w:val="es-DO"/>
        </w:rPr>
        <w:t>Se realizó un levantamiento en la Isla Saona, para determinar las condiciones de vida de los habitantes de esta zona.</w:t>
      </w:r>
    </w:p>
    <w:p w14:paraId="4AAA7431" w14:textId="1E9D183C" w:rsidR="00B86AE6" w:rsidRDefault="000700D6" w:rsidP="006D6E5B">
      <w:pPr>
        <w:pStyle w:val="Titulo2-EVR"/>
        <w:ind w:left="171"/>
        <w:rPr>
          <w:sz w:val="28"/>
          <w:szCs w:val="28"/>
          <w:lang w:val="es-DO"/>
        </w:rPr>
      </w:pPr>
      <w:bookmarkStart w:id="40" w:name="_Toc122010119"/>
      <w:bookmarkStart w:id="41" w:name="_Toc122454374"/>
      <w:r>
        <w:rPr>
          <w:sz w:val="28"/>
          <w:szCs w:val="28"/>
          <w:lang w:val="es-DO"/>
        </w:rPr>
        <w:t xml:space="preserve">3.2 </w:t>
      </w:r>
      <w:r w:rsidR="00B86AE6">
        <w:rPr>
          <w:sz w:val="28"/>
          <w:szCs w:val="28"/>
          <w:lang w:val="es-DO"/>
        </w:rPr>
        <w:t>Preservación del patrimonio natural y cultural de las áreas protegidas.</w:t>
      </w:r>
      <w:bookmarkEnd w:id="40"/>
      <w:bookmarkEnd w:id="41"/>
    </w:p>
    <w:p w14:paraId="1B527362" w14:textId="77777777" w:rsidR="005F2C5E" w:rsidRDefault="005F2C5E" w:rsidP="002C04CB">
      <w:pPr>
        <w:spacing w:line="360" w:lineRule="auto"/>
        <w:jc w:val="both"/>
        <w:rPr>
          <w:rFonts w:eastAsia="Calibri" w:cs="Times New Roman"/>
          <w:color w:val="767171"/>
          <w:spacing w:val="20"/>
          <w:lang w:val="es-DO"/>
        </w:rPr>
      </w:pPr>
    </w:p>
    <w:p w14:paraId="215BF476" w14:textId="489F1E19" w:rsidR="002C04CB" w:rsidRDefault="002C04CB" w:rsidP="002C04CB">
      <w:pPr>
        <w:spacing w:line="360" w:lineRule="auto"/>
        <w:jc w:val="both"/>
        <w:rPr>
          <w:rFonts w:eastAsia="Calibri" w:cs="Times New Roman"/>
          <w:color w:val="767171"/>
          <w:spacing w:val="20"/>
          <w:lang w:val="es-DO"/>
        </w:rPr>
      </w:pPr>
      <w:r>
        <w:rPr>
          <w:rFonts w:eastAsia="Calibri" w:cs="Times New Roman"/>
          <w:color w:val="767171"/>
          <w:spacing w:val="20"/>
          <w:lang w:val="es-DO"/>
        </w:rPr>
        <w:t>Con el objetivo de preservar el patrimonio natural y cultural de las áreas protegidas y la biodiversidad en todo el territorio nacional, como base para el desarrollo sostenible y el mejoramiento de la calidad de vida de</w:t>
      </w:r>
      <w:r>
        <w:rPr>
          <w:rFonts w:eastAsia="Calibri" w:cs="Times New Roman"/>
          <w:color w:val="FF0000"/>
          <w:spacing w:val="20"/>
          <w:lang w:val="es-CO"/>
        </w:rPr>
        <w:t xml:space="preserve"> </w:t>
      </w:r>
      <w:r>
        <w:rPr>
          <w:rFonts w:eastAsia="Calibri" w:cs="Times New Roman"/>
          <w:color w:val="767171"/>
          <w:spacing w:val="20"/>
          <w:lang w:val="es-DO"/>
        </w:rPr>
        <w:t xml:space="preserve">la población el Ministerio de Medio Ambiente y Recurso Naturales, durante el año 2022 desarrolló las siguientes acciones: </w:t>
      </w:r>
    </w:p>
    <w:p w14:paraId="2B14B186" w14:textId="77777777" w:rsidR="006820C8" w:rsidRDefault="006820C8" w:rsidP="002C04CB">
      <w:pPr>
        <w:spacing w:line="360" w:lineRule="auto"/>
        <w:jc w:val="both"/>
        <w:rPr>
          <w:rFonts w:eastAsia="Calibri" w:cs="Times New Roman"/>
          <w:color w:val="767171"/>
          <w:spacing w:val="20"/>
          <w:lang w:val="es-DO"/>
        </w:rPr>
      </w:pPr>
    </w:p>
    <w:p w14:paraId="7EF5F5E9" w14:textId="77777777" w:rsidR="006820C8" w:rsidRDefault="006820C8" w:rsidP="002C04CB">
      <w:pPr>
        <w:spacing w:line="360" w:lineRule="auto"/>
        <w:jc w:val="both"/>
        <w:rPr>
          <w:rFonts w:eastAsia="Calibri" w:cs="Times New Roman"/>
          <w:color w:val="FF0000"/>
          <w:spacing w:val="20"/>
          <w:lang w:val="es-CO"/>
        </w:rPr>
      </w:pPr>
    </w:p>
    <w:p w14:paraId="5FBE20DE" w14:textId="77777777" w:rsidR="002C04CB" w:rsidRDefault="002C04CB" w:rsidP="002C04CB">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Ecoturismo y uso público</w:t>
      </w:r>
    </w:p>
    <w:p w14:paraId="1BFFC1DD" w14:textId="77777777" w:rsidR="002C04CB" w:rsidRDefault="002C04CB" w:rsidP="002C04C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Durante el año 2022 se realizaron esfuerzos para garantizar y facilitar el acceso a los ciudadanos de los servicios de ecoturismo y el uso público del Sistema Nacional de Áreas Protegidas, conforme a las normativas vigentes, a través de: </w:t>
      </w:r>
    </w:p>
    <w:p w14:paraId="3DBCED43"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Construcciones/Mantenimientos de Infraestructuras de Uso Público.  En ese orden 19 áreas protegidas fueron intervenidas con acciones de construcción, mantenimiento y señalización según el siguiente detalle: </w:t>
      </w:r>
    </w:p>
    <w:p w14:paraId="13E7031A" w14:textId="01389D9F" w:rsidR="002C04CB" w:rsidRDefault="002C04CB" w:rsidP="00FB315E">
      <w:pPr>
        <w:spacing w:line="240" w:lineRule="auto"/>
        <w:jc w:val="center"/>
        <w:rPr>
          <w:rFonts w:eastAsia="Calibri" w:cs="Times New Roman"/>
          <w:b/>
          <w:bCs/>
          <w:color w:val="767171"/>
          <w:spacing w:val="20"/>
          <w:lang w:val="es-DO"/>
        </w:rPr>
      </w:pPr>
      <w:r>
        <w:rPr>
          <w:rFonts w:eastAsia="Calibri" w:cs="Times New Roman"/>
          <w:b/>
          <w:bCs/>
          <w:color w:val="767171"/>
          <w:spacing w:val="20"/>
          <w:lang w:val="es-DO"/>
        </w:rPr>
        <w:t>Áreas Protegidas intervenidas</w:t>
      </w:r>
    </w:p>
    <w:p w14:paraId="3AF57C1F" w14:textId="4FCFF9F3" w:rsidR="00FB315E" w:rsidRDefault="00FB315E" w:rsidP="00FB315E">
      <w:pPr>
        <w:spacing w:line="240" w:lineRule="auto"/>
        <w:jc w:val="center"/>
        <w:rPr>
          <w:rFonts w:eastAsia="Calibri" w:cs="Times New Roman"/>
          <w:b/>
          <w:bCs/>
          <w:color w:val="767171"/>
          <w:spacing w:val="20"/>
          <w:lang w:val="es-DO"/>
        </w:rPr>
      </w:pPr>
      <w:r>
        <w:rPr>
          <w:rFonts w:eastAsia="Calibri" w:cs="Times New Roman"/>
          <w:b/>
          <w:bCs/>
          <w:color w:val="767171"/>
          <w:spacing w:val="20"/>
          <w:lang w:val="es-DO"/>
        </w:rPr>
        <w:t>Año 2022</w:t>
      </w:r>
    </w:p>
    <w:tbl>
      <w:tblPr>
        <w:tblW w:w="9062" w:type="dxa"/>
        <w:tblCellMar>
          <w:left w:w="70" w:type="dxa"/>
          <w:right w:w="70" w:type="dxa"/>
        </w:tblCellMar>
        <w:tblLook w:val="04A0" w:firstRow="1" w:lastRow="0" w:firstColumn="1" w:lastColumn="0" w:noHBand="0" w:noVBand="1"/>
      </w:tblPr>
      <w:tblGrid>
        <w:gridCol w:w="554"/>
        <w:gridCol w:w="2558"/>
        <w:gridCol w:w="1701"/>
        <w:gridCol w:w="2974"/>
        <w:gridCol w:w="1275"/>
      </w:tblGrid>
      <w:tr w:rsidR="002C04CB" w14:paraId="77646DF0" w14:textId="77777777" w:rsidTr="004234BB">
        <w:trPr>
          <w:trHeight w:val="632"/>
          <w:tblHeader/>
        </w:trPr>
        <w:tc>
          <w:tcPr>
            <w:tcW w:w="549" w:type="dxa"/>
            <w:tcBorders>
              <w:top w:val="single" w:sz="8" w:space="0" w:color="767171"/>
              <w:left w:val="single" w:sz="8" w:space="0" w:color="767171"/>
              <w:bottom w:val="nil"/>
              <w:right w:val="single" w:sz="8" w:space="0" w:color="767171"/>
            </w:tcBorders>
            <w:shd w:val="clear" w:color="auto" w:fill="011C50"/>
            <w:vAlign w:val="center"/>
            <w:hideMark/>
          </w:tcPr>
          <w:p w14:paraId="206EB52B"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No.</w:t>
            </w:r>
          </w:p>
        </w:tc>
        <w:tc>
          <w:tcPr>
            <w:tcW w:w="2560" w:type="dxa"/>
            <w:tcBorders>
              <w:top w:val="single" w:sz="8" w:space="0" w:color="767171"/>
              <w:left w:val="nil"/>
              <w:bottom w:val="nil"/>
              <w:right w:val="single" w:sz="8" w:space="0" w:color="767171"/>
            </w:tcBorders>
            <w:shd w:val="clear" w:color="auto" w:fill="011C50"/>
            <w:vAlign w:val="center"/>
            <w:hideMark/>
          </w:tcPr>
          <w:p w14:paraId="5228F95A"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Área Protegida Intervenida </w:t>
            </w:r>
          </w:p>
        </w:tc>
        <w:tc>
          <w:tcPr>
            <w:tcW w:w="1701" w:type="dxa"/>
            <w:tcBorders>
              <w:top w:val="single" w:sz="8" w:space="0" w:color="767171"/>
              <w:left w:val="nil"/>
              <w:bottom w:val="nil"/>
              <w:right w:val="single" w:sz="8" w:space="0" w:color="767171"/>
            </w:tcBorders>
            <w:shd w:val="clear" w:color="auto" w:fill="011C50"/>
            <w:vAlign w:val="center"/>
            <w:hideMark/>
          </w:tcPr>
          <w:p w14:paraId="08F2DD85"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Tipo de obras realizada </w:t>
            </w:r>
          </w:p>
        </w:tc>
        <w:tc>
          <w:tcPr>
            <w:tcW w:w="2977" w:type="dxa"/>
            <w:tcBorders>
              <w:top w:val="single" w:sz="8" w:space="0" w:color="767171"/>
              <w:left w:val="nil"/>
              <w:bottom w:val="nil"/>
              <w:right w:val="single" w:sz="8" w:space="0" w:color="767171"/>
            </w:tcBorders>
            <w:shd w:val="clear" w:color="auto" w:fill="011C50"/>
            <w:vAlign w:val="center"/>
            <w:hideMark/>
          </w:tcPr>
          <w:p w14:paraId="6828F967"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Especificación de obra   </w:t>
            </w:r>
          </w:p>
        </w:tc>
        <w:tc>
          <w:tcPr>
            <w:tcW w:w="1275" w:type="dxa"/>
            <w:tcBorders>
              <w:top w:val="single" w:sz="8" w:space="0" w:color="767171"/>
              <w:left w:val="nil"/>
              <w:bottom w:val="nil"/>
              <w:right w:val="single" w:sz="8" w:space="0" w:color="767171"/>
            </w:tcBorders>
            <w:shd w:val="clear" w:color="auto" w:fill="011C50"/>
            <w:vAlign w:val="center"/>
            <w:hideMark/>
          </w:tcPr>
          <w:p w14:paraId="06F4C634"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Estado </w:t>
            </w:r>
          </w:p>
        </w:tc>
      </w:tr>
      <w:tr w:rsidR="002C04CB" w14:paraId="1D656BD2" w14:textId="77777777" w:rsidTr="002C04CB">
        <w:trPr>
          <w:trHeight w:val="632"/>
        </w:trPr>
        <w:tc>
          <w:tcPr>
            <w:tcW w:w="549" w:type="dxa"/>
            <w:vMerge w:val="restart"/>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62DA811A"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c>
          <w:tcPr>
            <w:tcW w:w="2560" w:type="dxa"/>
            <w:vMerge w:val="restart"/>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7397B874"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Parque Nacional Jaragua (Bahía de Las Águilas), </w:t>
            </w:r>
          </w:p>
        </w:tc>
        <w:tc>
          <w:tcPr>
            <w:tcW w:w="1701" w:type="dxa"/>
            <w:tcBorders>
              <w:top w:val="single" w:sz="4" w:space="0" w:color="767171"/>
              <w:left w:val="nil"/>
              <w:bottom w:val="single" w:sz="4" w:space="0" w:color="767171"/>
              <w:right w:val="single" w:sz="4" w:space="0" w:color="767171"/>
            </w:tcBorders>
            <w:shd w:val="clear" w:color="auto" w:fill="FFFFFF"/>
            <w:vAlign w:val="center"/>
            <w:hideMark/>
          </w:tcPr>
          <w:p w14:paraId="1E8C3D91"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Construcción </w:t>
            </w:r>
          </w:p>
        </w:tc>
        <w:tc>
          <w:tcPr>
            <w:tcW w:w="2977" w:type="dxa"/>
            <w:tcBorders>
              <w:top w:val="single" w:sz="4" w:space="0" w:color="767171"/>
              <w:left w:val="nil"/>
              <w:bottom w:val="single" w:sz="4" w:space="0" w:color="767171"/>
              <w:right w:val="single" w:sz="4" w:space="0" w:color="767171"/>
            </w:tcBorders>
            <w:vAlign w:val="center"/>
            <w:hideMark/>
          </w:tcPr>
          <w:p w14:paraId="0522AE3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Módulo de baños para visitantes </w:t>
            </w:r>
          </w:p>
        </w:tc>
        <w:tc>
          <w:tcPr>
            <w:tcW w:w="1275" w:type="dxa"/>
            <w:tcBorders>
              <w:top w:val="single" w:sz="4" w:space="0" w:color="767171"/>
              <w:left w:val="nil"/>
              <w:bottom w:val="single" w:sz="4" w:space="0" w:color="767171"/>
              <w:right w:val="single" w:sz="4" w:space="0" w:color="767171"/>
            </w:tcBorders>
            <w:vAlign w:val="center"/>
            <w:hideMark/>
          </w:tcPr>
          <w:p w14:paraId="1E82DD03"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En proceso </w:t>
            </w:r>
          </w:p>
        </w:tc>
      </w:tr>
      <w:tr w:rsidR="002C04CB" w14:paraId="6DA835AE" w14:textId="77777777" w:rsidTr="002C04CB">
        <w:trPr>
          <w:trHeight w:val="573"/>
        </w:trPr>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56E625D0" w14:textId="77777777" w:rsidR="002C04CB" w:rsidRDefault="002C04CB">
            <w:pPr>
              <w:spacing w:after="0"/>
              <w:rPr>
                <w:rFonts w:eastAsia="Times New Roman" w:cs="Times New Roman"/>
                <w:color w:val="595959"/>
                <w:szCs w:val="24"/>
                <w:lang w:val="es-DO"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56458430" w14:textId="77777777" w:rsidR="002C04CB" w:rsidRDefault="002C04CB">
            <w:pPr>
              <w:spacing w:after="0"/>
              <w:rPr>
                <w:rFonts w:eastAsia="Times New Roman" w:cs="Times New Roman"/>
                <w:color w:val="595959"/>
                <w:szCs w:val="24"/>
                <w:lang w:val="es-DO" w:eastAsia="es-DO"/>
              </w:rPr>
            </w:pPr>
          </w:p>
        </w:tc>
        <w:tc>
          <w:tcPr>
            <w:tcW w:w="1701" w:type="dxa"/>
            <w:tcBorders>
              <w:top w:val="nil"/>
              <w:left w:val="nil"/>
              <w:bottom w:val="single" w:sz="4" w:space="0" w:color="767171"/>
              <w:right w:val="single" w:sz="4" w:space="0" w:color="767171"/>
            </w:tcBorders>
            <w:shd w:val="clear" w:color="auto" w:fill="FFFFFF"/>
            <w:vAlign w:val="center"/>
            <w:hideMark/>
          </w:tcPr>
          <w:p w14:paraId="43ED074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Mantenimiento </w:t>
            </w:r>
          </w:p>
        </w:tc>
        <w:tc>
          <w:tcPr>
            <w:tcW w:w="2977" w:type="dxa"/>
            <w:tcBorders>
              <w:top w:val="nil"/>
              <w:left w:val="nil"/>
              <w:bottom w:val="single" w:sz="4" w:space="0" w:color="767171"/>
              <w:right w:val="single" w:sz="4" w:space="0" w:color="767171"/>
            </w:tcBorders>
            <w:vAlign w:val="center"/>
            <w:hideMark/>
          </w:tcPr>
          <w:p w14:paraId="773DAAA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Boletería</w:t>
            </w:r>
          </w:p>
        </w:tc>
        <w:tc>
          <w:tcPr>
            <w:tcW w:w="1275" w:type="dxa"/>
            <w:tcBorders>
              <w:top w:val="nil"/>
              <w:left w:val="nil"/>
              <w:bottom w:val="single" w:sz="4" w:space="0" w:color="767171"/>
              <w:right w:val="single" w:sz="4" w:space="0" w:color="767171"/>
            </w:tcBorders>
            <w:vAlign w:val="center"/>
            <w:hideMark/>
          </w:tcPr>
          <w:p w14:paraId="13C7A8E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56D65EF4" w14:textId="77777777" w:rsidTr="002C04CB">
        <w:trPr>
          <w:trHeight w:val="500"/>
        </w:trPr>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69204D25" w14:textId="77777777" w:rsidR="002C04CB" w:rsidRDefault="002C04CB">
            <w:pPr>
              <w:spacing w:after="0"/>
              <w:rPr>
                <w:rFonts w:eastAsia="Times New Roman" w:cs="Times New Roman"/>
                <w:color w:val="595959"/>
                <w:szCs w:val="24"/>
                <w:lang w:val="es-DO"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173C64E0" w14:textId="77777777" w:rsidR="002C04CB" w:rsidRDefault="002C04CB">
            <w:pPr>
              <w:spacing w:after="0"/>
              <w:rPr>
                <w:rFonts w:eastAsia="Times New Roman" w:cs="Times New Roman"/>
                <w:color w:val="595959"/>
                <w:szCs w:val="24"/>
                <w:lang w:val="es-DO" w:eastAsia="es-DO"/>
              </w:rPr>
            </w:pPr>
          </w:p>
        </w:tc>
        <w:tc>
          <w:tcPr>
            <w:tcW w:w="1701" w:type="dxa"/>
            <w:tcBorders>
              <w:top w:val="nil"/>
              <w:left w:val="nil"/>
              <w:bottom w:val="single" w:sz="4" w:space="0" w:color="767171"/>
              <w:right w:val="single" w:sz="4" w:space="0" w:color="767171"/>
            </w:tcBorders>
            <w:shd w:val="clear" w:color="auto" w:fill="FFFFFF"/>
            <w:vAlign w:val="center"/>
            <w:hideMark/>
          </w:tcPr>
          <w:p w14:paraId="02F6B674"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4DC221C8"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4 unidades de letreros </w:t>
            </w:r>
          </w:p>
        </w:tc>
        <w:tc>
          <w:tcPr>
            <w:tcW w:w="1275" w:type="dxa"/>
            <w:tcBorders>
              <w:top w:val="nil"/>
              <w:left w:val="nil"/>
              <w:bottom w:val="single" w:sz="4" w:space="0" w:color="767171"/>
              <w:right w:val="single" w:sz="4" w:space="0" w:color="767171"/>
            </w:tcBorders>
            <w:vAlign w:val="center"/>
            <w:hideMark/>
          </w:tcPr>
          <w:p w14:paraId="2B96E4D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382D5654" w14:textId="77777777" w:rsidTr="002C04CB">
        <w:trPr>
          <w:trHeight w:val="426"/>
        </w:trPr>
        <w:tc>
          <w:tcPr>
            <w:tcW w:w="549" w:type="dxa"/>
            <w:vMerge w:val="restart"/>
            <w:tcBorders>
              <w:top w:val="nil"/>
              <w:left w:val="single" w:sz="4" w:space="0" w:color="767171"/>
              <w:bottom w:val="single" w:sz="4" w:space="0" w:color="767171"/>
              <w:right w:val="single" w:sz="4" w:space="0" w:color="767171"/>
            </w:tcBorders>
            <w:shd w:val="clear" w:color="auto" w:fill="FFFFFF"/>
            <w:noWrap/>
            <w:vAlign w:val="center"/>
            <w:hideMark/>
          </w:tcPr>
          <w:p w14:paraId="790595B9"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w:t>
            </w:r>
          </w:p>
        </w:tc>
        <w:tc>
          <w:tcPr>
            <w:tcW w:w="2560" w:type="dxa"/>
            <w:vMerge w:val="restart"/>
            <w:tcBorders>
              <w:top w:val="nil"/>
              <w:left w:val="single" w:sz="4" w:space="0" w:color="767171"/>
              <w:bottom w:val="single" w:sz="4" w:space="0" w:color="767171"/>
              <w:right w:val="single" w:sz="4" w:space="0" w:color="767171"/>
            </w:tcBorders>
            <w:shd w:val="clear" w:color="auto" w:fill="FFFFFF"/>
            <w:vAlign w:val="center"/>
            <w:hideMark/>
          </w:tcPr>
          <w:p w14:paraId="664DC74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Refugio de Vida Silvestre Río Higüamo</w:t>
            </w:r>
          </w:p>
        </w:tc>
        <w:tc>
          <w:tcPr>
            <w:tcW w:w="1701" w:type="dxa"/>
            <w:tcBorders>
              <w:top w:val="nil"/>
              <w:left w:val="nil"/>
              <w:bottom w:val="single" w:sz="4" w:space="0" w:color="767171"/>
              <w:right w:val="single" w:sz="4" w:space="0" w:color="767171"/>
            </w:tcBorders>
            <w:shd w:val="clear" w:color="auto" w:fill="FFFFFF"/>
            <w:vAlign w:val="center"/>
            <w:hideMark/>
          </w:tcPr>
          <w:p w14:paraId="50E3C0C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Construcción </w:t>
            </w:r>
          </w:p>
        </w:tc>
        <w:tc>
          <w:tcPr>
            <w:tcW w:w="2977" w:type="dxa"/>
            <w:tcBorders>
              <w:top w:val="nil"/>
              <w:left w:val="nil"/>
              <w:bottom w:val="single" w:sz="4" w:space="0" w:color="767171"/>
              <w:right w:val="single" w:sz="4" w:space="0" w:color="767171"/>
            </w:tcBorders>
            <w:vAlign w:val="center"/>
            <w:hideMark/>
          </w:tcPr>
          <w:p w14:paraId="4C681432"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Sendero</w:t>
            </w:r>
          </w:p>
        </w:tc>
        <w:tc>
          <w:tcPr>
            <w:tcW w:w="1275" w:type="dxa"/>
            <w:tcBorders>
              <w:top w:val="nil"/>
              <w:left w:val="nil"/>
              <w:bottom w:val="single" w:sz="4" w:space="0" w:color="767171"/>
              <w:right w:val="single" w:sz="4" w:space="0" w:color="767171"/>
            </w:tcBorders>
            <w:vAlign w:val="center"/>
            <w:hideMark/>
          </w:tcPr>
          <w:p w14:paraId="4FDBA3F2"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En proceso </w:t>
            </w:r>
          </w:p>
        </w:tc>
      </w:tr>
      <w:tr w:rsidR="002C04CB" w14:paraId="585C4C3A" w14:textId="77777777" w:rsidTr="002C04CB">
        <w:trPr>
          <w:trHeight w:val="750"/>
        </w:trPr>
        <w:tc>
          <w:tcPr>
            <w:tcW w:w="0" w:type="auto"/>
            <w:vMerge/>
            <w:tcBorders>
              <w:top w:val="nil"/>
              <w:left w:val="single" w:sz="4" w:space="0" w:color="767171"/>
              <w:bottom w:val="single" w:sz="4" w:space="0" w:color="767171"/>
              <w:right w:val="single" w:sz="4" w:space="0" w:color="767171"/>
            </w:tcBorders>
            <w:vAlign w:val="center"/>
            <w:hideMark/>
          </w:tcPr>
          <w:p w14:paraId="3E559F12" w14:textId="77777777" w:rsidR="002C04CB" w:rsidRDefault="002C04CB">
            <w:pPr>
              <w:spacing w:after="0"/>
              <w:rPr>
                <w:rFonts w:eastAsia="Times New Roman" w:cs="Times New Roman"/>
                <w:color w:val="595959"/>
                <w:szCs w:val="24"/>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75C4451C" w14:textId="77777777" w:rsidR="002C04CB" w:rsidRDefault="002C04CB">
            <w:pPr>
              <w:spacing w:after="0"/>
              <w:rPr>
                <w:rFonts w:eastAsia="Times New Roman" w:cs="Times New Roman"/>
                <w:color w:val="595959"/>
                <w:szCs w:val="24"/>
                <w:lang w:val="es-DO" w:eastAsia="es-DO"/>
              </w:rPr>
            </w:pPr>
          </w:p>
        </w:tc>
        <w:tc>
          <w:tcPr>
            <w:tcW w:w="1701" w:type="dxa"/>
            <w:tcBorders>
              <w:top w:val="nil"/>
              <w:left w:val="nil"/>
              <w:bottom w:val="single" w:sz="4" w:space="0" w:color="767171"/>
              <w:right w:val="single" w:sz="4" w:space="0" w:color="767171"/>
            </w:tcBorders>
            <w:shd w:val="clear" w:color="auto" w:fill="FFFFFF"/>
            <w:vAlign w:val="center"/>
            <w:hideMark/>
          </w:tcPr>
          <w:p w14:paraId="059C3FA2"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Mantenimiento </w:t>
            </w:r>
          </w:p>
        </w:tc>
        <w:tc>
          <w:tcPr>
            <w:tcW w:w="2977" w:type="dxa"/>
            <w:tcBorders>
              <w:top w:val="nil"/>
              <w:left w:val="nil"/>
              <w:bottom w:val="single" w:sz="4" w:space="0" w:color="767171"/>
              <w:right w:val="single" w:sz="4" w:space="0" w:color="767171"/>
            </w:tcBorders>
            <w:vAlign w:val="center"/>
            <w:hideMark/>
          </w:tcPr>
          <w:p w14:paraId="5641D216"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Escaleras y la conexión de tuberías de agua en los baños</w:t>
            </w:r>
          </w:p>
        </w:tc>
        <w:tc>
          <w:tcPr>
            <w:tcW w:w="1275" w:type="dxa"/>
            <w:tcBorders>
              <w:top w:val="nil"/>
              <w:left w:val="nil"/>
              <w:bottom w:val="single" w:sz="4" w:space="0" w:color="767171"/>
              <w:right w:val="single" w:sz="4" w:space="0" w:color="767171"/>
            </w:tcBorders>
            <w:vAlign w:val="center"/>
            <w:hideMark/>
          </w:tcPr>
          <w:p w14:paraId="36258496"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En proceso </w:t>
            </w:r>
          </w:p>
        </w:tc>
      </w:tr>
      <w:tr w:rsidR="002C04CB" w14:paraId="17FE1074" w14:textId="77777777" w:rsidTr="002C04CB">
        <w:trPr>
          <w:trHeight w:val="500"/>
        </w:trPr>
        <w:tc>
          <w:tcPr>
            <w:tcW w:w="0" w:type="auto"/>
            <w:vMerge/>
            <w:tcBorders>
              <w:top w:val="nil"/>
              <w:left w:val="single" w:sz="4" w:space="0" w:color="767171"/>
              <w:bottom w:val="single" w:sz="4" w:space="0" w:color="767171"/>
              <w:right w:val="single" w:sz="4" w:space="0" w:color="767171"/>
            </w:tcBorders>
            <w:vAlign w:val="center"/>
            <w:hideMark/>
          </w:tcPr>
          <w:p w14:paraId="67E52FD3" w14:textId="77777777" w:rsidR="002C04CB" w:rsidRDefault="002C04CB">
            <w:pPr>
              <w:spacing w:after="0"/>
              <w:rPr>
                <w:rFonts w:eastAsia="Times New Roman" w:cs="Times New Roman"/>
                <w:color w:val="595959"/>
                <w:szCs w:val="24"/>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5E689AED" w14:textId="77777777" w:rsidR="002C04CB" w:rsidRDefault="002C04CB">
            <w:pPr>
              <w:spacing w:after="0"/>
              <w:rPr>
                <w:rFonts w:eastAsia="Times New Roman" w:cs="Times New Roman"/>
                <w:color w:val="595959"/>
                <w:szCs w:val="24"/>
                <w:lang w:val="es-DO" w:eastAsia="es-DO"/>
              </w:rPr>
            </w:pPr>
          </w:p>
        </w:tc>
        <w:tc>
          <w:tcPr>
            <w:tcW w:w="1701" w:type="dxa"/>
            <w:tcBorders>
              <w:top w:val="nil"/>
              <w:left w:val="nil"/>
              <w:bottom w:val="single" w:sz="4" w:space="0" w:color="767171"/>
              <w:right w:val="single" w:sz="4" w:space="0" w:color="767171"/>
            </w:tcBorders>
            <w:shd w:val="clear" w:color="auto" w:fill="FFFFFF"/>
            <w:vAlign w:val="center"/>
            <w:hideMark/>
          </w:tcPr>
          <w:p w14:paraId="6E0C57C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6A914E4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37 unidades de letreros </w:t>
            </w:r>
          </w:p>
        </w:tc>
        <w:tc>
          <w:tcPr>
            <w:tcW w:w="1275" w:type="dxa"/>
            <w:tcBorders>
              <w:top w:val="nil"/>
              <w:left w:val="nil"/>
              <w:bottom w:val="single" w:sz="4" w:space="0" w:color="767171"/>
              <w:right w:val="single" w:sz="4" w:space="0" w:color="767171"/>
            </w:tcBorders>
            <w:vAlign w:val="center"/>
            <w:hideMark/>
          </w:tcPr>
          <w:p w14:paraId="6374EEE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w:t>
            </w:r>
          </w:p>
        </w:tc>
      </w:tr>
      <w:tr w:rsidR="002C04CB" w14:paraId="0D1E67B5" w14:textId="77777777" w:rsidTr="002C04CB">
        <w:trPr>
          <w:trHeight w:val="765"/>
        </w:trPr>
        <w:tc>
          <w:tcPr>
            <w:tcW w:w="549" w:type="dxa"/>
            <w:vMerge w:val="restart"/>
            <w:tcBorders>
              <w:top w:val="nil"/>
              <w:left w:val="single" w:sz="4" w:space="0" w:color="767171"/>
              <w:bottom w:val="single" w:sz="4" w:space="0" w:color="767171"/>
              <w:right w:val="single" w:sz="4" w:space="0" w:color="767171"/>
            </w:tcBorders>
            <w:shd w:val="clear" w:color="auto" w:fill="FFFFFF"/>
            <w:noWrap/>
            <w:vAlign w:val="center"/>
            <w:hideMark/>
          </w:tcPr>
          <w:p w14:paraId="08C9E146"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c>
          <w:tcPr>
            <w:tcW w:w="2560" w:type="dxa"/>
            <w:vMerge w:val="restart"/>
            <w:tcBorders>
              <w:top w:val="nil"/>
              <w:left w:val="single" w:sz="4" w:space="0" w:color="767171"/>
              <w:bottom w:val="single" w:sz="4" w:space="0" w:color="767171"/>
              <w:right w:val="single" w:sz="4" w:space="0" w:color="767171"/>
            </w:tcBorders>
            <w:shd w:val="clear" w:color="auto" w:fill="FFFFFF"/>
            <w:vAlign w:val="center"/>
            <w:hideMark/>
          </w:tcPr>
          <w:p w14:paraId="43D3F792"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Cueva de Los Tres Ojos</w:t>
            </w:r>
          </w:p>
        </w:tc>
        <w:tc>
          <w:tcPr>
            <w:tcW w:w="1701" w:type="dxa"/>
            <w:tcBorders>
              <w:top w:val="nil"/>
              <w:left w:val="nil"/>
              <w:bottom w:val="single" w:sz="4" w:space="0" w:color="767171"/>
              <w:right w:val="single" w:sz="4" w:space="0" w:color="767171"/>
            </w:tcBorders>
            <w:shd w:val="clear" w:color="auto" w:fill="FFFFFF"/>
            <w:vAlign w:val="center"/>
            <w:hideMark/>
          </w:tcPr>
          <w:p w14:paraId="35CD7E45"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Mantenimiento </w:t>
            </w:r>
          </w:p>
        </w:tc>
        <w:tc>
          <w:tcPr>
            <w:tcW w:w="2977" w:type="dxa"/>
            <w:tcBorders>
              <w:top w:val="nil"/>
              <w:left w:val="nil"/>
              <w:bottom w:val="single" w:sz="4" w:space="0" w:color="767171"/>
              <w:right w:val="single" w:sz="4" w:space="0" w:color="767171"/>
            </w:tcBorders>
            <w:vAlign w:val="center"/>
            <w:hideMark/>
          </w:tcPr>
          <w:p w14:paraId="2771FBE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Instalaciones de uso público en general  </w:t>
            </w:r>
          </w:p>
        </w:tc>
        <w:tc>
          <w:tcPr>
            <w:tcW w:w="1275" w:type="dxa"/>
            <w:tcBorders>
              <w:top w:val="nil"/>
              <w:left w:val="nil"/>
              <w:bottom w:val="single" w:sz="4" w:space="0" w:color="767171"/>
              <w:right w:val="single" w:sz="4" w:space="0" w:color="767171"/>
            </w:tcBorders>
            <w:vAlign w:val="center"/>
            <w:hideMark/>
          </w:tcPr>
          <w:p w14:paraId="5ADA8B4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22495AAE" w14:textId="77777777" w:rsidTr="002C04CB">
        <w:trPr>
          <w:trHeight w:val="308"/>
        </w:trPr>
        <w:tc>
          <w:tcPr>
            <w:tcW w:w="0" w:type="auto"/>
            <w:vMerge/>
            <w:tcBorders>
              <w:top w:val="nil"/>
              <w:left w:val="single" w:sz="4" w:space="0" w:color="767171"/>
              <w:bottom w:val="single" w:sz="4" w:space="0" w:color="767171"/>
              <w:right w:val="single" w:sz="4" w:space="0" w:color="767171"/>
            </w:tcBorders>
            <w:vAlign w:val="center"/>
            <w:hideMark/>
          </w:tcPr>
          <w:p w14:paraId="627D4BB7" w14:textId="77777777" w:rsidR="002C04CB" w:rsidRDefault="002C04CB">
            <w:pPr>
              <w:spacing w:after="0"/>
              <w:rPr>
                <w:rFonts w:eastAsia="Times New Roman" w:cs="Times New Roman"/>
                <w:color w:val="595959"/>
                <w:szCs w:val="24"/>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7BCE97D3" w14:textId="77777777" w:rsidR="002C04CB" w:rsidRDefault="002C04CB">
            <w:pPr>
              <w:spacing w:after="0"/>
              <w:rPr>
                <w:rFonts w:eastAsia="Times New Roman" w:cs="Times New Roman"/>
                <w:color w:val="595959"/>
                <w:szCs w:val="24"/>
                <w:lang w:val="es-DO" w:eastAsia="es-DO"/>
              </w:rPr>
            </w:pPr>
          </w:p>
        </w:tc>
        <w:tc>
          <w:tcPr>
            <w:tcW w:w="1701" w:type="dxa"/>
            <w:tcBorders>
              <w:top w:val="nil"/>
              <w:left w:val="nil"/>
              <w:bottom w:val="single" w:sz="4" w:space="0" w:color="767171"/>
              <w:right w:val="single" w:sz="4" w:space="0" w:color="767171"/>
            </w:tcBorders>
            <w:shd w:val="clear" w:color="auto" w:fill="FFFFFF"/>
            <w:vAlign w:val="center"/>
            <w:hideMark/>
          </w:tcPr>
          <w:p w14:paraId="3FA36C85"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7B86EF52"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 unidades de letrero</w:t>
            </w:r>
          </w:p>
        </w:tc>
        <w:tc>
          <w:tcPr>
            <w:tcW w:w="1275" w:type="dxa"/>
            <w:tcBorders>
              <w:top w:val="nil"/>
              <w:left w:val="nil"/>
              <w:bottom w:val="single" w:sz="4" w:space="0" w:color="767171"/>
              <w:right w:val="single" w:sz="4" w:space="0" w:color="767171"/>
            </w:tcBorders>
            <w:vAlign w:val="center"/>
            <w:hideMark/>
          </w:tcPr>
          <w:p w14:paraId="0298282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3FA545F5" w14:textId="77777777" w:rsidTr="002C04CB">
        <w:trPr>
          <w:trHeight w:val="308"/>
        </w:trPr>
        <w:tc>
          <w:tcPr>
            <w:tcW w:w="549" w:type="dxa"/>
            <w:vMerge w:val="restart"/>
            <w:tcBorders>
              <w:top w:val="nil"/>
              <w:left w:val="single" w:sz="4" w:space="0" w:color="767171"/>
              <w:bottom w:val="single" w:sz="4" w:space="0" w:color="767171"/>
              <w:right w:val="single" w:sz="4" w:space="0" w:color="767171"/>
            </w:tcBorders>
            <w:shd w:val="clear" w:color="auto" w:fill="FFFFFF"/>
            <w:noWrap/>
            <w:vAlign w:val="center"/>
            <w:hideMark/>
          </w:tcPr>
          <w:p w14:paraId="73287803"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2560" w:type="dxa"/>
            <w:vMerge w:val="restart"/>
            <w:tcBorders>
              <w:top w:val="nil"/>
              <w:left w:val="single" w:sz="4" w:space="0" w:color="767171"/>
              <w:bottom w:val="single" w:sz="4" w:space="0" w:color="767171"/>
              <w:right w:val="single" w:sz="4" w:space="0" w:color="767171"/>
            </w:tcBorders>
            <w:shd w:val="clear" w:color="auto" w:fill="FFFFFF"/>
            <w:vAlign w:val="center"/>
            <w:hideMark/>
          </w:tcPr>
          <w:p w14:paraId="729101C6"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Saltos de Jima</w:t>
            </w:r>
          </w:p>
        </w:tc>
        <w:tc>
          <w:tcPr>
            <w:tcW w:w="1701" w:type="dxa"/>
            <w:tcBorders>
              <w:top w:val="nil"/>
              <w:left w:val="nil"/>
              <w:bottom w:val="single" w:sz="4" w:space="0" w:color="767171"/>
              <w:right w:val="single" w:sz="4" w:space="0" w:color="767171"/>
            </w:tcBorders>
            <w:shd w:val="clear" w:color="auto" w:fill="FFFFFF"/>
            <w:vAlign w:val="center"/>
            <w:hideMark/>
          </w:tcPr>
          <w:p w14:paraId="3FFDFE58"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Mantenimiento </w:t>
            </w:r>
          </w:p>
        </w:tc>
        <w:tc>
          <w:tcPr>
            <w:tcW w:w="2977" w:type="dxa"/>
            <w:tcBorders>
              <w:top w:val="nil"/>
              <w:left w:val="nil"/>
              <w:bottom w:val="single" w:sz="4" w:space="0" w:color="767171"/>
              <w:right w:val="single" w:sz="4" w:space="0" w:color="767171"/>
            </w:tcBorders>
            <w:vAlign w:val="center"/>
            <w:hideMark/>
          </w:tcPr>
          <w:p w14:paraId="0E1341BA"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Pasamanos en tramo del sendero </w:t>
            </w:r>
          </w:p>
        </w:tc>
        <w:tc>
          <w:tcPr>
            <w:tcW w:w="1275" w:type="dxa"/>
            <w:tcBorders>
              <w:top w:val="nil"/>
              <w:left w:val="nil"/>
              <w:bottom w:val="single" w:sz="4" w:space="0" w:color="767171"/>
              <w:right w:val="single" w:sz="4" w:space="0" w:color="767171"/>
            </w:tcBorders>
            <w:vAlign w:val="center"/>
            <w:hideMark/>
          </w:tcPr>
          <w:p w14:paraId="13CD223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7F44DB9D" w14:textId="77777777" w:rsidTr="002C04CB">
        <w:trPr>
          <w:trHeight w:val="308"/>
        </w:trPr>
        <w:tc>
          <w:tcPr>
            <w:tcW w:w="0" w:type="auto"/>
            <w:vMerge/>
            <w:tcBorders>
              <w:top w:val="nil"/>
              <w:left w:val="single" w:sz="4" w:space="0" w:color="767171"/>
              <w:bottom w:val="single" w:sz="4" w:space="0" w:color="767171"/>
              <w:right w:val="single" w:sz="4" w:space="0" w:color="767171"/>
            </w:tcBorders>
            <w:vAlign w:val="center"/>
            <w:hideMark/>
          </w:tcPr>
          <w:p w14:paraId="42799C86" w14:textId="77777777" w:rsidR="002C04CB" w:rsidRDefault="002C04CB">
            <w:pPr>
              <w:spacing w:after="0"/>
              <w:rPr>
                <w:rFonts w:eastAsia="Times New Roman" w:cs="Times New Roman"/>
                <w:color w:val="595959"/>
                <w:szCs w:val="24"/>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E769652" w14:textId="77777777" w:rsidR="002C04CB" w:rsidRDefault="002C04CB">
            <w:pPr>
              <w:spacing w:after="0"/>
              <w:rPr>
                <w:rFonts w:eastAsia="Times New Roman" w:cs="Times New Roman"/>
                <w:color w:val="595959"/>
                <w:szCs w:val="24"/>
                <w:lang w:val="es-DO" w:eastAsia="es-DO"/>
              </w:rPr>
            </w:pPr>
          </w:p>
        </w:tc>
        <w:tc>
          <w:tcPr>
            <w:tcW w:w="1701" w:type="dxa"/>
            <w:tcBorders>
              <w:top w:val="nil"/>
              <w:left w:val="nil"/>
              <w:bottom w:val="single" w:sz="4" w:space="0" w:color="767171"/>
              <w:right w:val="single" w:sz="4" w:space="0" w:color="767171"/>
            </w:tcBorders>
            <w:shd w:val="clear" w:color="auto" w:fill="FFFFFF"/>
            <w:vAlign w:val="center"/>
            <w:hideMark/>
          </w:tcPr>
          <w:p w14:paraId="3671B93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43DBE66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25 unidades de letrero </w:t>
            </w:r>
          </w:p>
        </w:tc>
        <w:tc>
          <w:tcPr>
            <w:tcW w:w="1275" w:type="dxa"/>
            <w:tcBorders>
              <w:top w:val="nil"/>
              <w:left w:val="nil"/>
              <w:bottom w:val="single" w:sz="4" w:space="0" w:color="767171"/>
              <w:right w:val="single" w:sz="4" w:space="0" w:color="767171"/>
            </w:tcBorders>
            <w:vAlign w:val="center"/>
            <w:hideMark/>
          </w:tcPr>
          <w:p w14:paraId="66239CD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6BF320C7" w14:textId="77777777" w:rsidTr="002C04CB">
        <w:trPr>
          <w:trHeight w:val="617"/>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0FAA0B60"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w:t>
            </w:r>
          </w:p>
        </w:tc>
        <w:tc>
          <w:tcPr>
            <w:tcW w:w="2560" w:type="dxa"/>
            <w:tcBorders>
              <w:top w:val="nil"/>
              <w:left w:val="nil"/>
              <w:bottom w:val="single" w:sz="4" w:space="0" w:color="767171"/>
              <w:right w:val="single" w:sz="4" w:space="0" w:color="767171"/>
            </w:tcBorders>
            <w:shd w:val="clear" w:color="auto" w:fill="FFFFFF"/>
            <w:vAlign w:val="center"/>
            <w:hideMark/>
          </w:tcPr>
          <w:p w14:paraId="098326B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Saltos de Damajagua</w:t>
            </w:r>
          </w:p>
        </w:tc>
        <w:tc>
          <w:tcPr>
            <w:tcW w:w="1701" w:type="dxa"/>
            <w:tcBorders>
              <w:top w:val="nil"/>
              <w:left w:val="nil"/>
              <w:bottom w:val="single" w:sz="4" w:space="0" w:color="767171"/>
              <w:right w:val="single" w:sz="4" w:space="0" w:color="767171"/>
            </w:tcBorders>
            <w:shd w:val="clear" w:color="auto" w:fill="FFFFFF"/>
            <w:vAlign w:val="center"/>
            <w:hideMark/>
          </w:tcPr>
          <w:p w14:paraId="0771D15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Mantenimiento </w:t>
            </w:r>
          </w:p>
        </w:tc>
        <w:tc>
          <w:tcPr>
            <w:tcW w:w="2977" w:type="dxa"/>
            <w:tcBorders>
              <w:top w:val="nil"/>
              <w:left w:val="nil"/>
              <w:bottom w:val="single" w:sz="4" w:space="0" w:color="767171"/>
              <w:right w:val="single" w:sz="4" w:space="0" w:color="767171"/>
            </w:tcBorders>
            <w:vAlign w:val="center"/>
            <w:hideMark/>
          </w:tcPr>
          <w:p w14:paraId="3479B92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Instalaciones de uso público en general  </w:t>
            </w:r>
          </w:p>
        </w:tc>
        <w:tc>
          <w:tcPr>
            <w:tcW w:w="1275" w:type="dxa"/>
            <w:tcBorders>
              <w:top w:val="nil"/>
              <w:left w:val="nil"/>
              <w:bottom w:val="single" w:sz="4" w:space="0" w:color="767171"/>
              <w:right w:val="single" w:sz="4" w:space="0" w:color="767171"/>
            </w:tcBorders>
            <w:vAlign w:val="center"/>
            <w:hideMark/>
          </w:tcPr>
          <w:p w14:paraId="3CC1A566"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2472A6B2" w14:textId="77777777" w:rsidTr="002C04CB">
        <w:trPr>
          <w:trHeight w:val="308"/>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693D739E"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6</w:t>
            </w:r>
          </w:p>
        </w:tc>
        <w:tc>
          <w:tcPr>
            <w:tcW w:w="2560" w:type="dxa"/>
            <w:tcBorders>
              <w:top w:val="nil"/>
              <w:left w:val="nil"/>
              <w:bottom w:val="single" w:sz="4" w:space="0" w:color="767171"/>
              <w:right w:val="single" w:sz="4" w:space="0" w:color="767171"/>
            </w:tcBorders>
            <w:shd w:val="clear" w:color="auto" w:fill="FFFFFF"/>
            <w:vAlign w:val="center"/>
            <w:hideMark/>
          </w:tcPr>
          <w:p w14:paraId="75896204"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Parque Zoológico Dominicano </w:t>
            </w:r>
          </w:p>
        </w:tc>
        <w:tc>
          <w:tcPr>
            <w:tcW w:w="1701" w:type="dxa"/>
            <w:tcBorders>
              <w:top w:val="nil"/>
              <w:left w:val="nil"/>
              <w:bottom w:val="single" w:sz="4" w:space="0" w:color="767171"/>
              <w:right w:val="single" w:sz="4" w:space="0" w:color="767171"/>
            </w:tcBorders>
            <w:shd w:val="clear" w:color="auto" w:fill="FFFFFF"/>
            <w:vAlign w:val="center"/>
            <w:hideMark/>
          </w:tcPr>
          <w:p w14:paraId="328229B1"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4686370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3 unidades de letreros </w:t>
            </w:r>
          </w:p>
        </w:tc>
        <w:tc>
          <w:tcPr>
            <w:tcW w:w="1275" w:type="dxa"/>
            <w:tcBorders>
              <w:top w:val="nil"/>
              <w:left w:val="nil"/>
              <w:bottom w:val="single" w:sz="4" w:space="0" w:color="767171"/>
              <w:right w:val="single" w:sz="4" w:space="0" w:color="767171"/>
            </w:tcBorders>
            <w:vAlign w:val="center"/>
            <w:hideMark/>
          </w:tcPr>
          <w:p w14:paraId="25FAE011"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70AAB1DA" w14:textId="77777777" w:rsidTr="002C04CB">
        <w:trPr>
          <w:trHeight w:val="308"/>
        </w:trPr>
        <w:tc>
          <w:tcPr>
            <w:tcW w:w="549" w:type="dxa"/>
            <w:vMerge w:val="restart"/>
            <w:tcBorders>
              <w:top w:val="nil"/>
              <w:left w:val="single" w:sz="4" w:space="0" w:color="767171"/>
              <w:bottom w:val="single" w:sz="4" w:space="0" w:color="767171"/>
              <w:right w:val="single" w:sz="4" w:space="0" w:color="767171"/>
            </w:tcBorders>
            <w:shd w:val="clear" w:color="auto" w:fill="FFFFFF"/>
            <w:noWrap/>
            <w:vAlign w:val="center"/>
            <w:hideMark/>
          </w:tcPr>
          <w:p w14:paraId="5D71CF2F"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w:t>
            </w:r>
          </w:p>
        </w:tc>
        <w:tc>
          <w:tcPr>
            <w:tcW w:w="2560" w:type="dxa"/>
            <w:vMerge w:val="restart"/>
            <w:tcBorders>
              <w:top w:val="nil"/>
              <w:left w:val="single" w:sz="4" w:space="0" w:color="767171"/>
              <w:bottom w:val="single" w:sz="4" w:space="0" w:color="767171"/>
              <w:right w:val="single" w:sz="4" w:space="0" w:color="767171"/>
            </w:tcBorders>
            <w:shd w:val="clear" w:color="auto" w:fill="FFFFFF"/>
            <w:vAlign w:val="center"/>
            <w:hideMark/>
          </w:tcPr>
          <w:p w14:paraId="722613B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Salto de Jimenoa</w:t>
            </w:r>
          </w:p>
        </w:tc>
        <w:tc>
          <w:tcPr>
            <w:tcW w:w="1701" w:type="dxa"/>
            <w:tcBorders>
              <w:top w:val="nil"/>
              <w:left w:val="nil"/>
              <w:bottom w:val="single" w:sz="4" w:space="0" w:color="767171"/>
              <w:right w:val="single" w:sz="4" w:space="0" w:color="767171"/>
            </w:tcBorders>
            <w:shd w:val="clear" w:color="auto" w:fill="FFFFFF"/>
            <w:vAlign w:val="center"/>
            <w:hideMark/>
          </w:tcPr>
          <w:p w14:paraId="39CF44E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Mantenimiento </w:t>
            </w:r>
          </w:p>
        </w:tc>
        <w:tc>
          <w:tcPr>
            <w:tcW w:w="2977" w:type="dxa"/>
            <w:tcBorders>
              <w:top w:val="nil"/>
              <w:left w:val="nil"/>
              <w:bottom w:val="single" w:sz="4" w:space="0" w:color="767171"/>
              <w:right w:val="single" w:sz="4" w:space="0" w:color="767171"/>
            </w:tcBorders>
            <w:vAlign w:val="center"/>
            <w:hideMark/>
          </w:tcPr>
          <w:p w14:paraId="5F93EBDF"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13 unidades de letreros </w:t>
            </w:r>
          </w:p>
        </w:tc>
        <w:tc>
          <w:tcPr>
            <w:tcW w:w="1275" w:type="dxa"/>
            <w:tcBorders>
              <w:top w:val="nil"/>
              <w:left w:val="nil"/>
              <w:bottom w:val="single" w:sz="4" w:space="0" w:color="767171"/>
              <w:right w:val="single" w:sz="4" w:space="0" w:color="767171"/>
            </w:tcBorders>
            <w:vAlign w:val="center"/>
            <w:hideMark/>
          </w:tcPr>
          <w:p w14:paraId="48CCB78F"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6D648B10" w14:textId="77777777" w:rsidTr="002C04CB">
        <w:trPr>
          <w:trHeight w:val="662"/>
        </w:trPr>
        <w:tc>
          <w:tcPr>
            <w:tcW w:w="0" w:type="auto"/>
            <w:vMerge/>
            <w:tcBorders>
              <w:top w:val="nil"/>
              <w:left w:val="single" w:sz="4" w:space="0" w:color="767171"/>
              <w:bottom w:val="single" w:sz="4" w:space="0" w:color="767171"/>
              <w:right w:val="single" w:sz="4" w:space="0" w:color="767171"/>
            </w:tcBorders>
            <w:vAlign w:val="center"/>
            <w:hideMark/>
          </w:tcPr>
          <w:p w14:paraId="5F75EE48" w14:textId="77777777" w:rsidR="002C04CB" w:rsidRDefault="002C04CB">
            <w:pPr>
              <w:spacing w:after="0"/>
              <w:rPr>
                <w:rFonts w:eastAsia="Times New Roman" w:cs="Times New Roman"/>
                <w:color w:val="595959"/>
                <w:szCs w:val="24"/>
                <w:lang w:val="es-DO"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A43242F" w14:textId="77777777" w:rsidR="002C04CB" w:rsidRDefault="002C04CB">
            <w:pPr>
              <w:spacing w:after="0"/>
              <w:rPr>
                <w:rFonts w:eastAsia="Times New Roman" w:cs="Times New Roman"/>
                <w:color w:val="595959"/>
                <w:szCs w:val="24"/>
                <w:lang w:val="es-DO" w:eastAsia="es-DO"/>
              </w:rPr>
            </w:pPr>
          </w:p>
        </w:tc>
        <w:tc>
          <w:tcPr>
            <w:tcW w:w="1701" w:type="dxa"/>
            <w:tcBorders>
              <w:top w:val="nil"/>
              <w:left w:val="nil"/>
              <w:bottom w:val="single" w:sz="4" w:space="0" w:color="767171"/>
              <w:right w:val="single" w:sz="4" w:space="0" w:color="767171"/>
            </w:tcBorders>
            <w:vAlign w:val="center"/>
            <w:hideMark/>
          </w:tcPr>
          <w:p w14:paraId="0CD00BB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MX" w:eastAsia="es-DO"/>
              </w:rPr>
              <w:t xml:space="preserve">Mantenimiento </w:t>
            </w:r>
          </w:p>
        </w:tc>
        <w:tc>
          <w:tcPr>
            <w:tcW w:w="2977" w:type="dxa"/>
            <w:tcBorders>
              <w:top w:val="nil"/>
              <w:left w:val="nil"/>
              <w:bottom w:val="single" w:sz="4" w:space="0" w:color="767171"/>
              <w:right w:val="single" w:sz="4" w:space="0" w:color="767171"/>
            </w:tcBorders>
            <w:vAlign w:val="center"/>
            <w:hideMark/>
          </w:tcPr>
          <w:p w14:paraId="245E7A3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Remozamiento senderos, puentes y boletería. </w:t>
            </w:r>
          </w:p>
        </w:tc>
        <w:tc>
          <w:tcPr>
            <w:tcW w:w="1275" w:type="dxa"/>
            <w:tcBorders>
              <w:top w:val="nil"/>
              <w:left w:val="nil"/>
              <w:bottom w:val="single" w:sz="4" w:space="0" w:color="767171"/>
              <w:right w:val="single" w:sz="4" w:space="0" w:color="767171"/>
            </w:tcBorders>
            <w:vAlign w:val="center"/>
            <w:hideMark/>
          </w:tcPr>
          <w:p w14:paraId="57839128"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1CC6F901" w14:textId="77777777" w:rsidTr="002C04CB">
        <w:trPr>
          <w:trHeight w:val="308"/>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4537D55B"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8</w:t>
            </w:r>
          </w:p>
        </w:tc>
        <w:tc>
          <w:tcPr>
            <w:tcW w:w="2560" w:type="dxa"/>
            <w:tcBorders>
              <w:top w:val="nil"/>
              <w:left w:val="nil"/>
              <w:bottom w:val="single" w:sz="4" w:space="0" w:color="767171"/>
              <w:right w:val="single" w:sz="4" w:space="0" w:color="767171"/>
            </w:tcBorders>
            <w:shd w:val="clear" w:color="auto" w:fill="FFFFFF"/>
            <w:vAlign w:val="center"/>
            <w:hideMark/>
          </w:tcPr>
          <w:p w14:paraId="0A00D74F"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Reserva Científica Loma Quita Espuela</w:t>
            </w:r>
          </w:p>
        </w:tc>
        <w:tc>
          <w:tcPr>
            <w:tcW w:w="1701" w:type="dxa"/>
            <w:tcBorders>
              <w:top w:val="nil"/>
              <w:left w:val="nil"/>
              <w:bottom w:val="single" w:sz="4" w:space="0" w:color="767171"/>
              <w:right w:val="single" w:sz="4" w:space="0" w:color="767171"/>
            </w:tcBorders>
            <w:shd w:val="clear" w:color="auto" w:fill="FFFFFF"/>
            <w:vAlign w:val="center"/>
            <w:hideMark/>
          </w:tcPr>
          <w:p w14:paraId="5D509D9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78BB2E14"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7 unidades de letreros </w:t>
            </w:r>
          </w:p>
        </w:tc>
        <w:tc>
          <w:tcPr>
            <w:tcW w:w="1275" w:type="dxa"/>
            <w:tcBorders>
              <w:top w:val="nil"/>
              <w:left w:val="nil"/>
              <w:bottom w:val="single" w:sz="4" w:space="0" w:color="767171"/>
              <w:right w:val="single" w:sz="4" w:space="0" w:color="767171"/>
            </w:tcBorders>
            <w:vAlign w:val="center"/>
            <w:hideMark/>
          </w:tcPr>
          <w:p w14:paraId="3FE3AF4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7A8BE780" w14:textId="77777777" w:rsidTr="002C04CB">
        <w:trPr>
          <w:trHeight w:val="308"/>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184B4B2C"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w:t>
            </w:r>
          </w:p>
        </w:tc>
        <w:tc>
          <w:tcPr>
            <w:tcW w:w="2560" w:type="dxa"/>
            <w:tcBorders>
              <w:top w:val="nil"/>
              <w:left w:val="nil"/>
              <w:bottom w:val="single" w:sz="4" w:space="0" w:color="767171"/>
              <w:right w:val="single" w:sz="4" w:space="0" w:color="767171"/>
            </w:tcBorders>
            <w:shd w:val="clear" w:color="auto" w:fill="FFFFFF"/>
            <w:vAlign w:val="center"/>
            <w:hideMark/>
          </w:tcPr>
          <w:p w14:paraId="1B8F861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Parque Nacional Montaña La Humeadora</w:t>
            </w:r>
          </w:p>
        </w:tc>
        <w:tc>
          <w:tcPr>
            <w:tcW w:w="1701" w:type="dxa"/>
            <w:tcBorders>
              <w:top w:val="nil"/>
              <w:left w:val="nil"/>
              <w:bottom w:val="single" w:sz="4" w:space="0" w:color="767171"/>
              <w:right w:val="single" w:sz="4" w:space="0" w:color="767171"/>
            </w:tcBorders>
            <w:shd w:val="clear" w:color="auto" w:fill="FFFFFF"/>
            <w:vAlign w:val="center"/>
            <w:hideMark/>
          </w:tcPr>
          <w:p w14:paraId="6C18EA0A"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12D763D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12 unidades de letrero </w:t>
            </w:r>
          </w:p>
        </w:tc>
        <w:tc>
          <w:tcPr>
            <w:tcW w:w="1275" w:type="dxa"/>
            <w:tcBorders>
              <w:top w:val="nil"/>
              <w:left w:val="nil"/>
              <w:bottom w:val="single" w:sz="4" w:space="0" w:color="767171"/>
              <w:right w:val="single" w:sz="4" w:space="0" w:color="767171"/>
            </w:tcBorders>
            <w:vAlign w:val="center"/>
            <w:hideMark/>
          </w:tcPr>
          <w:p w14:paraId="6C1EF438"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7BDED6DA" w14:textId="77777777" w:rsidTr="002C04CB">
        <w:trPr>
          <w:trHeight w:val="617"/>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643D0DB6"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10</w:t>
            </w:r>
          </w:p>
        </w:tc>
        <w:tc>
          <w:tcPr>
            <w:tcW w:w="2560" w:type="dxa"/>
            <w:tcBorders>
              <w:top w:val="nil"/>
              <w:left w:val="nil"/>
              <w:bottom w:val="single" w:sz="4" w:space="0" w:color="767171"/>
              <w:right w:val="single" w:sz="4" w:space="0" w:color="767171"/>
            </w:tcBorders>
            <w:shd w:val="clear" w:color="auto" w:fill="FFFFFF"/>
            <w:vAlign w:val="center"/>
            <w:hideMark/>
          </w:tcPr>
          <w:p w14:paraId="1543F4D5"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Reserva Antropológica Cuevas de Borbón o de Pomier</w:t>
            </w:r>
          </w:p>
        </w:tc>
        <w:tc>
          <w:tcPr>
            <w:tcW w:w="1701" w:type="dxa"/>
            <w:tcBorders>
              <w:top w:val="nil"/>
              <w:left w:val="nil"/>
              <w:bottom w:val="single" w:sz="4" w:space="0" w:color="767171"/>
              <w:right w:val="single" w:sz="4" w:space="0" w:color="767171"/>
            </w:tcBorders>
            <w:shd w:val="clear" w:color="auto" w:fill="FFFFFF"/>
            <w:vAlign w:val="center"/>
            <w:hideMark/>
          </w:tcPr>
          <w:p w14:paraId="6B14509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0563A591"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8 unidades de letrero</w:t>
            </w:r>
          </w:p>
        </w:tc>
        <w:tc>
          <w:tcPr>
            <w:tcW w:w="1275" w:type="dxa"/>
            <w:tcBorders>
              <w:top w:val="nil"/>
              <w:left w:val="nil"/>
              <w:bottom w:val="single" w:sz="4" w:space="0" w:color="767171"/>
              <w:right w:val="single" w:sz="4" w:space="0" w:color="767171"/>
            </w:tcBorders>
            <w:vAlign w:val="center"/>
            <w:hideMark/>
          </w:tcPr>
          <w:p w14:paraId="5AD36BE3"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392DB0E7" w14:textId="77777777" w:rsidTr="002C04CB">
        <w:trPr>
          <w:trHeight w:val="308"/>
        </w:trPr>
        <w:tc>
          <w:tcPr>
            <w:tcW w:w="549"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2EE55EE9"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11</w:t>
            </w:r>
          </w:p>
        </w:tc>
        <w:tc>
          <w:tcPr>
            <w:tcW w:w="256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076D1E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Parque Nacional Baiguate</w:t>
            </w:r>
          </w:p>
        </w:tc>
        <w:tc>
          <w:tcPr>
            <w:tcW w:w="1701" w:type="dxa"/>
            <w:tcBorders>
              <w:top w:val="single" w:sz="4" w:space="0" w:color="767171"/>
              <w:left w:val="single" w:sz="4" w:space="0" w:color="767171"/>
              <w:bottom w:val="single" w:sz="4" w:space="0" w:color="767171"/>
              <w:right w:val="single" w:sz="4" w:space="0" w:color="767171"/>
            </w:tcBorders>
            <w:vAlign w:val="center"/>
            <w:hideMark/>
          </w:tcPr>
          <w:p w14:paraId="595F9323"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single" w:sz="4" w:space="0" w:color="767171"/>
              <w:left w:val="single" w:sz="4" w:space="0" w:color="767171"/>
              <w:bottom w:val="single" w:sz="4" w:space="0" w:color="767171"/>
              <w:right w:val="single" w:sz="4" w:space="0" w:color="767171"/>
            </w:tcBorders>
            <w:vAlign w:val="center"/>
            <w:hideMark/>
          </w:tcPr>
          <w:p w14:paraId="429C881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 unidades de letrero</w:t>
            </w:r>
          </w:p>
        </w:tc>
        <w:tc>
          <w:tcPr>
            <w:tcW w:w="1275" w:type="dxa"/>
            <w:tcBorders>
              <w:top w:val="single" w:sz="4" w:space="0" w:color="767171"/>
              <w:left w:val="single" w:sz="4" w:space="0" w:color="767171"/>
              <w:bottom w:val="single" w:sz="4" w:space="0" w:color="767171"/>
              <w:right w:val="single" w:sz="4" w:space="0" w:color="767171"/>
            </w:tcBorders>
            <w:vAlign w:val="center"/>
            <w:hideMark/>
          </w:tcPr>
          <w:p w14:paraId="0A1DED85"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41D6018D" w14:textId="77777777" w:rsidTr="002C04CB">
        <w:trPr>
          <w:trHeight w:val="308"/>
        </w:trPr>
        <w:tc>
          <w:tcPr>
            <w:tcW w:w="549"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28E8607E"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12</w:t>
            </w:r>
          </w:p>
        </w:tc>
        <w:tc>
          <w:tcPr>
            <w:tcW w:w="256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75CA7BB1"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Cabo Francés Viejo</w:t>
            </w:r>
          </w:p>
        </w:tc>
        <w:tc>
          <w:tcPr>
            <w:tcW w:w="1701" w:type="dxa"/>
            <w:tcBorders>
              <w:top w:val="single" w:sz="4" w:space="0" w:color="767171"/>
              <w:left w:val="single" w:sz="4" w:space="0" w:color="767171"/>
              <w:bottom w:val="single" w:sz="4" w:space="0" w:color="767171"/>
              <w:right w:val="single" w:sz="4" w:space="0" w:color="767171"/>
            </w:tcBorders>
            <w:vAlign w:val="center"/>
            <w:hideMark/>
          </w:tcPr>
          <w:p w14:paraId="73F81EC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single" w:sz="4" w:space="0" w:color="767171"/>
              <w:left w:val="single" w:sz="4" w:space="0" w:color="767171"/>
              <w:bottom w:val="single" w:sz="4" w:space="0" w:color="767171"/>
              <w:right w:val="single" w:sz="4" w:space="0" w:color="767171"/>
            </w:tcBorders>
            <w:vAlign w:val="center"/>
            <w:hideMark/>
          </w:tcPr>
          <w:p w14:paraId="10C26EB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 unidades de letrero</w:t>
            </w:r>
          </w:p>
        </w:tc>
        <w:tc>
          <w:tcPr>
            <w:tcW w:w="1275" w:type="dxa"/>
            <w:tcBorders>
              <w:top w:val="single" w:sz="4" w:space="0" w:color="767171"/>
              <w:left w:val="single" w:sz="4" w:space="0" w:color="767171"/>
              <w:bottom w:val="single" w:sz="4" w:space="0" w:color="767171"/>
              <w:right w:val="single" w:sz="4" w:space="0" w:color="767171"/>
            </w:tcBorders>
            <w:vAlign w:val="center"/>
            <w:hideMark/>
          </w:tcPr>
          <w:p w14:paraId="0E1E775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1C8F1F6E" w14:textId="77777777" w:rsidTr="002C04CB">
        <w:trPr>
          <w:trHeight w:val="308"/>
        </w:trPr>
        <w:tc>
          <w:tcPr>
            <w:tcW w:w="549"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4A066519"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13</w:t>
            </w:r>
          </w:p>
        </w:tc>
        <w:tc>
          <w:tcPr>
            <w:tcW w:w="2560" w:type="dxa"/>
            <w:tcBorders>
              <w:top w:val="single" w:sz="4" w:space="0" w:color="767171"/>
              <w:left w:val="nil"/>
              <w:bottom w:val="single" w:sz="4" w:space="0" w:color="767171"/>
              <w:right w:val="single" w:sz="4" w:space="0" w:color="767171"/>
            </w:tcBorders>
            <w:shd w:val="clear" w:color="auto" w:fill="FFFFFF"/>
            <w:vAlign w:val="center"/>
            <w:hideMark/>
          </w:tcPr>
          <w:p w14:paraId="726158F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Parque Nacional Lago Enriquillo e Isla Cabritos</w:t>
            </w:r>
          </w:p>
        </w:tc>
        <w:tc>
          <w:tcPr>
            <w:tcW w:w="1701" w:type="dxa"/>
            <w:tcBorders>
              <w:top w:val="single" w:sz="4" w:space="0" w:color="767171"/>
              <w:left w:val="nil"/>
              <w:bottom w:val="single" w:sz="4" w:space="0" w:color="767171"/>
              <w:right w:val="single" w:sz="4" w:space="0" w:color="767171"/>
            </w:tcBorders>
            <w:vAlign w:val="center"/>
            <w:hideMark/>
          </w:tcPr>
          <w:p w14:paraId="1B9F7A6A"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single" w:sz="4" w:space="0" w:color="767171"/>
              <w:left w:val="nil"/>
              <w:bottom w:val="single" w:sz="4" w:space="0" w:color="767171"/>
              <w:right w:val="single" w:sz="4" w:space="0" w:color="767171"/>
            </w:tcBorders>
            <w:vAlign w:val="center"/>
            <w:hideMark/>
          </w:tcPr>
          <w:p w14:paraId="5027F745"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2 diseños y 46 letreros </w:t>
            </w:r>
          </w:p>
        </w:tc>
        <w:tc>
          <w:tcPr>
            <w:tcW w:w="1275" w:type="dxa"/>
            <w:tcBorders>
              <w:top w:val="single" w:sz="4" w:space="0" w:color="767171"/>
              <w:left w:val="nil"/>
              <w:bottom w:val="single" w:sz="4" w:space="0" w:color="767171"/>
              <w:right w:val="single" w:sz="4" w:space="0" w:color="767171"/>
            </w:tcBorders>
            <w:vAlign w:val="center"/>
            <w:hideMark/>
          </w:tcPr>
          <w:p w14:paraId="2845E5D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178368AB" w14:textId="77777777" w:rsidTr="002C04CB">
        <w:trPr>
          <w:trHeight w:val="308"/>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39B58CE3"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14</w:t>
            </w:r>
          </w:p>
        </w:tc>
        <w:tc>
          <w:tcPr>
            <w:tcW w:w="2560" w:type="dxa"/>
            <w:tcBorders>
              <w:top w:val="nil"/>
              <w:left w:val="nil"/>
              <w:bottom w:val="single" w:sz="4" w:space="0" w:color="767171"/>
              <w:right w:val="single" w:sz="4" w:space="0" w:color="767171"/>
            </w:tcBorders>
            <w:shd w:val="clear" w:color="auto" w:fill="FFFFFF"/>
            <w:vAlign w:val="center"/>
            <w:hideMark/>
          </w:tcPr>
          <w:p w14:paraId="04EAB6B6"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Las María</w:t>
            </w:r>
          </w:p>
        </w:tc>
        <w:tc>
          <w:tcPr>
            <w:tcW w:w="1701" w:type="dxa"/>
            <w:tcBorders>
              <w:top w:val="nil"/>
              <w:left w:val="nil"/>
              <w:bottom w:val="single" w:sz="4" w:space="0" w:color="767171"/>
              <w:right w:val="single" w:sz="4" w:space="0" w:color="767171"/>
            </w:tcBorders>
            <w:vAlign w:val="center"/>
            <w:hideMark/>
          </w:tcPr>
          <w:p w14:paraId="3B701A3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56AA8F5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 unidades de letrero</w:t>
            </w:r>
          </w:p>
        </w:tc>
        <w:tc>
          <w:tcPr>
            <w:tcW w:w="1275" w:type="dxa"/>
            <w:tcBorders>
              <w:top w:val="nil"/>
              <w:left w:val="nil"/>
              <w:bottom w:val="single" w:sz="4" w:space="0" w:color="767171"/>
              <w:right w:val="single" w:sz="4" w:space="0" w:color="767171"/>
            </w:tcBorders>
            <w:vAlign w:val="center"/>
            <w:hideMark/>
          </w:tcPr>
          <w:p w14:paraId="684AC563"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36710E89" w14:textId="77777777" w:rsidTr="002C04CB">
        <w:trPr>
          <w:trHeight w:val="308"/>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27532BB5"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15</w:t>
            </w:r>
          </w:p>
        </w:tc>
        <w:tc>
          <w:tcPr>
            <w:tcW w:w="2560" w:type="dxa"/>
            <w:tcBorders>
              <w:top w:val="nil"/>
              <w:left w:val="nil"/>
              <w:bottom w:val="single" w:sz="4" w:space="0" w:color="767171"/>
              <w:right w:val="single" w:sz="4" w:space="0" w:color="767171"/>
            </w:tcBorders>
            <w:shd w:val="clear" w:color="auto" w:fill="FFFFFF"/>
            <w:vAlign w:val="center"/>
            <w:hideMark/>
          </w:tcPr>
          <w:p w14:paraId="3CC09273"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Manantiales Las Barías</w:t>
            </w:r>
          </w:p>
        </w:tc>
        <w:tc>
          <w:tcPr>
            <w:tcW w:w="1701" w:type="dxa"/>
            <w:tcBorders>
              <w:top w:val="nil"/>
              <w:left w:val="nil"/>
              <w:bottom w:val="single" w:sz="4" w:space="0" w:color="767171"/>
              <w:right w:val="single" w:sz="4" w:space="0" w:color="767171"/>
            </w:tcBorders>
            <w:vAlign w:val="center"/>
            <w:hideMark/>
          </w:tcPr>
          <w:p w14:paraId="42BF1B7F"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nil"/>
              <w:left w:val="nil"/>
              <w:bottom w:val="single" w:sz="4" w:space="0" w:color="767171"/>
              <w:right w:val="single" w:sz="4" w:space="0" w:color="767171"/>
            </w:tcBorders>
            <w:vAlign w:val="center"/>
            <w:hideMark/>
          </w:tcPr>
          <w:p w14:paraId="388EA92F"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 unidades de letrero</w:t>
            </w:r>
          </w:p>
        </w:tc>
        <w:tc>
          <w:tcPr>
            <w:tcW w:w="1275" w:type="dxa"/>
            <w:tcBorders>
              <w:top w:val="nil"/>
              <w:left w:val="nil"/>
              <w:bottom w:val="single" w:sz="4" w:space="0" w:color="767171"/>
              <w:right w:val="single" w:sz="4" w:space="0" w:color="767171"/>
            </w:tcBorders>
            <w:vAlign w:val="center"/>
            <w:hideMark/>
          </w:tcPr>
          <w:p w14:paraId="53FD45F1"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4C47A6AD" w14:textId="77777777" w:rsidTr="002C04CB">
        <w:trPr>
          <w:trHeight w:val="308"/>
        </w:trPr>
        <w:tc>
          <w:tcPr>
            <w:tcW w:w="549"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2A476B66"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16</w:t>
            </w:r>
          </w:p>
        </w:tc>
        <w:tc>
          <w:tcPr>
            <w:tcW w:w="256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10EFE26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Parque Ecológico Laguna Aurelio </w:t>
            </w:r>
          </w:p>
        </w:tc>
        <w:tc>
          <w:tcPr>
            <w:tcW w:w="1701" w:type="dxa"/>
            <w:tcBorders>
              <w:top w:val="single" w:sz="4" w:space="0" w:color="767171"/>
              <w:left w:val="single" w:sz="4" w:space="0" w:color="767171"/>
              <w:bottom w:val="single" w:sz="4" w:space="0" w:color="767171"/>
              <w:right w:val="single" w:sz="4" w:space="0" w:color="767171"/>
            </w:tcBorders>
            <w:vAlign w:val="center"/>
            <w:hideMark/>
          </w:tcPr>
          <w:p w14:paraId="5DCE362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single" w:sz="4" w:space="0" w:color="767171"/>
              <w:left w:val="single" w:sz="4" w:space="0" w:color="767171"/>
              <w:bottom w:val="single" w:sz="4" w:space="0" w:color="767171"/>
              <w:right w:val="single" w:sz="4" w:space="0" w:color="767171"/>
            </w:tcBorders>
            <w:vAlign w:val="center"/>
            <w:hideMark/>
          </w:tcPr>
          <w:p w14:paraId="4B01609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16 unidades de letreros </w:t>
            </w:r>
          </w:p>
        </w:tc>
        <w:tc>
          <w:tcPr>
            <w:tcW w:w="1275" w:type="dxa"/>
            <w:tcBorders>
              <w:top w:val="single" w:sz="4" w:space="0" w:color="767171"/>
              <w:left w:val="single" w:sz="4" w:space="0" w:color="767171"/>
              <w:bottom w:val="single" w:sz="4" w:space="0" w:color="767171"/>
              <w:right w:val="single" w:sz="4" w:space="0" w:color="767171"/>
            </w:tcBorders>
            <w:vAlign w:val="center"/>
            <w:hideMark/>
          </w:tcPr>
          <w:p w14:paraId="0EE397EA"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26E6BA64" w14:textId="77777777" w:rsidTr="002C04CB">
        <w:trPr>
          <w:trHeight w:val="617"/>
        </w:trPr>
        <w:tc>
          <w:tcPr>
            <w:tcW w:w="549"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73D21D4D"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17</w:t>
            </w:r>
          </w:p>
        </w:tc>
        <w:tc>
          <w:tcPr>
            <w:tcW w:w="2560" w:type="dxa"/>
            <w:tcBorders>
              <w:top w:val="single" w:sz="4" w:space="0" w:color="767171"/>
              <w:left w:val="nil"/>
              <w:bottom w:val="single" w:sz="4" w:space="0" w:color="767171"/>
              <w:right w:val="single" w:sz="4" w:space="0" w:color="767171"/>
            </w:tcBorders>
            <w:shd w:val="clear" w:color="auto" w:fill="FFFFFF"/>
            <w:vAlign w:val="center"/>
            <w:hideMark/>
          </w:tcPr>
          <w:p w14:paraId="5EBB06B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Isla Catalina</w:t>
            </w:r>
          </w:p>
        </w:tc>
        <w:tc>
          <w:tcPr>
            <w:tcW w:w="1701" w:type="dxa"/>
            <w:tcBorders>
              <w:top w:val="single" w:sz="4" w:space="0" w:color="767171"/>
              <w:left w:val="nil"/>
              <w:bottom w:val="single" w:sz="4" w:space="0" w:color="767171"/>
              <w:right w:val="single" w:sz="4" w:space="0" w:color="767171"/>
            </w:tcBorders>
            <w:vAlign w:val="center"/>
            <w:hideMark/>
          </w:tcPr>
          <w:p w14:paraId="47FE4C9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Señalizaciones </w:t>
            </w:r>
          </w:p>
        </w:tc>
        <w:tc>
          <w:tcPr>
            <w:tcW w:w="2977" w:type="dxa"/>
            <w:tcBorders>
              <w:top w:val="single" w:sz="4" w:space="0" w:color="767171"/>
              <w:left w:val="nil"/>
              <w:bottom w:val="single" w:sz="4" w:space="0" w:color="767171"/>
              <w:right w:val="single" w:sz="4" w:space="0" w:color="767171"/>
            </w:tcBorders>
            <w:vAlign w:val="center"/>
            <w:hideMark/>
          </w:tcPr>
          <w:p w14:paraId="01CC0A3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89 diseños para codificación de embarcaciones </w:t>
            </w:r>
          </w:p>
        </w:tc>
        <w:tc>
          <w:tcPr>
            <w:tcW w:w="1275" w:type="dxa"/>
            <w:tcBorders>
              <w:top w:val="single" w:sz="4" w:space="0" w:color="767171"/>
              <w:left w:val="nil"/>
              <w:bottom w:val="single" w:sz="4" w:space="0" w:color="767171"/>
              <w:right w:val="single" w:sz="4" w:space="0" w:color="767171"/>
            </w:tcBorders>
            <w:vAlign w:val="center"/>
            <w:hideMark/>
          </w:tcPr>
          <w:p w14:paraId="0BB12BB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5CE9ABAF" w14:textId="77777777" w:rsidTr="002C04CB">
        <w:trPr>
          <w:trHeight w:val="617"/>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7C894D8E"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18</w:t>
            </w:r>
          </w:p>
        </w:tc>
        <w:tc>
          <w:tcPr>
            <w:tcW w:w="2560" w:type="dxa"/>
            <w:tcBorders>
              <w:top w:val="nil"/>
              <w:left w:val="nil"/>
              <w:bottom w:val="single" w:sz="4" w:space="0" w:color="767171"/>
              <w:right w:val="single" w:sz="4" w:space="0" w:color="767171"/>
            </w:tcBorders>
            <w:shd w:val="clear" w:color="auto" w:fill="FFFFFF"/>
            <w:vAlign w:val="center"/>
            <w:hideMark/>
          </w:tcPr>
          <w:p w14:paraId="3A713D3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MX" w:eastAsia="es-DO"/>
              </w:rPr>
              <w:t>Parque Nacional El Morro</w:t>
            </w:r>
          </w:p>
        </w:tc>
        <w:tc>
          <w:tcPr>
            <w:tcW w:w="1701" w:type="dxa"/>
            <w:tcBorders>
              <w:top w:val="nil"/>
              <w:left w:val="nil"/>
              <w:bottom w:val="single" w:sz="4" w:space="0" w:color="767171"/>
              <w:right w:val="single" w:sz="4" w:space="0" w:color="767171"/>
            </w:tcBorders>
            <w:vAlign w:val="center"/>
            <w:hideMark/>
          </w:tcPr>
          <w:p w14:paraId="2546CD3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Construcción </w:t>
            </w:r>
          </w:p>
        </w:tc>
        <w:tc>
          <w:tcPr>
            <w:tcW w:w="2977" w:type="dxa"/>
            <w:tcBorders>
              <w:top w:val="nil"/>
              <w:left w:val="nil"/>
              <w:bottom w:val="single" w:sz="4" w:space="0" w:color="767171"/>
              <w:right w:val="single" w:sz="4" w:space="0" w:color="767171"/>
            </w:tcBorders>
            <w:vAlign w:val="center"/>
            <w:hideMark/>
          </w:tcPr>
          <w:p w14:paraId="283C579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Infraestructuras para uso público en general </w:t>
            </w:r>
          </w:p>
        </w:tc>
        <w:tc>
          <w:tcPr>
            <w:tcW w:w="1275" w:type="dxa"/>
            <w:tcBorders>
              <w:top w:val="nil"/>
              <w:left w:val="nil"/>
              <w:bottom w:val="single" w:sz="4" w:space="0" w:color="767171"/>
              <w:right w:val="single" w:sz="4" w:space="0" w:color="767171"/>
            </w:tcBorders>
            <w:vAlign w:val="center"/>
            <w:hideMark/>
          </w:tcPr>
          <w:p w14:paraId="2DF9A2D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r w:rsidR="002C04CB" w14:paraId="3F6D7E22" w14:textId="77777777" w:rsidTr="002C04CB">
        <w:trPr>
          <w:trHeight w:val="617"/>
        </w:trPr>
        <w:tc>
          <w:tcPr>
            <w:tcW w:w="549" w:type="dxa"/>
            <w:tcBorders>
              <w:top w:val="nil"/>
              <w:left w:val="single" w:sz="4" w:space="0" w:color="767171"/>
              <w:bottom w:val="single" w:sz="4" w:space="0" w:color="767171"/>
              <w:right w:val="single" w:sz="4" w:space="0" w:color="767171"/>
            </w:tcBorders>
            <w:shd w:val="clear" w:color="auto" w:fill="FFFFFF"/>
            <w:noWrap/>
            <w:vAlign w:val="center"/>
            <w:hideMark/>
          </w:tcPr>
          <w:p w14:paraId="0B6C49A5"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19</w:t>
            </w:r>
          </w:p>
        </w:tc>
        <w:tc>
          <w:tcPr>
            <w:tcW w:w="2560" w:type="dxa"/>
            <w:tcBorders>
              <w:top w:val="nil"/>
              <w:left w:val="nil"/>
              <w:bottom w:val="single" w:sz="4" w:space="0" w:color="767171"/>
              <w:right w:val="single" w:sz="4" w:space="0" w:color="767171"/>
            </w:tcBorders>
            <w:shd w:val="clear" w:color="auto" w:fill="FFFFFF"/>
            <w:vAlign w:val="center"/>
            <w:hideMark/>
          </w:tcPr>
          <w:p w14:paraId="5451F616"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MX" w:eastAsia="es-DO"/>
              </w:rPr>
              <w:t>Los Haitises - Cueva San Gabriel y Cueva La Línea</w:t>
            </w:r>
          </w:p>
        </w:tc>
        <w:tc>
          <w:tcPr>
            <w:tcW w:w="1701" w:type="dxa"/>
            <w:tcBorders>
              <w:top w:val="nil"/>
              <w:left w:val="nil"/>
              <w:bottom w:val="single" w:sz="4" w:space="0" w:color="767171"/>
              <w:right w:val="single" w:sz="4" w:space="0" w:color="767171"/>
            </w:tcBorders>
            <w:shd w:val="clear" w:color="auto" w:fill="FFFFFF"/>
            <w:vAlign w:val="center"/>
            <w:hideMark/>
          </w:tcPr>
          <w:p w14:paraId="675A9E34"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MX" w:eastAsia="es-DO"/>
              </w:rPr>
              <w:t xml:space="preserve">Construcción </w:t>
            </w:r>
          </w:p>
        </w:tc>
        <w:tc>
          <w:tcPr>
            <w:tcW w:w="2977" w:type="dxa"/>
            <w:tcBorders>
              <w:top w:val="nil"/>
              <w:left w:val="nil"/>
              <w:bottom w:val="single" w:sz="4" w:space="0" w:color="767171"/>
              <w:right w:val="single" w:sz="4" w:space="0" w:color="767171"/>
            </w:tcBorders>
            <w:vAlign w:val="center"/>
            <w:hideMark/>
          </w:tcPr>
          <w:p w14:paraId="1A742688"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MX" w:eastAsia="es-DO"/>
              </w:rPr>
              <w:t>Boletería</w:t>
            </w:r>
          </w:p>
        </w:tc>
        <w:tc>
          <w:tcPr>
            <w:tcW w:w="1275" w:type="dxa"/>
            <w:tcBorders>
              <w:top w:val="nil"/>
              <w:left w:val="nil"/>
              <w:bottom w:val="single" w:sz="4" w:space="0" w:color="767171"/>
              <w:right w:val="single" w:sz="4" w:space="0" w:color="767171"/>
            </w:tcBorders>
            <w:vAlign w:val="center"/>
            <w:hideMark/>
          </w:tcPr>
          <w:p w14:paraId="74F6E99F"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Terminado </w:t>
            </w:r>
          </w:p>
        </w:tc>
      </w:tr>
    </w:tbl>
    <w:p w14:paraId="668CC47A" w14:textId="77777777" w:rsidR="002C04CB" w:rsidRDefault="002C04CB" w:rsidP="002C04CB">
      <w:pPr>
        <w:pStyle w:val="Prrafodelista"/>
        <w:spacing w:line="360" w:lineRule="auto"/>
        <w:jc w:val="both"/>
        <w:rPr>
          <w:rFonts w:eastAsia="Calibri" w:cs="Times New Roman"/>
          <w:color w:val="FF0000"/>
          <w:spacing w:val="20"/>
          <w:szCs w:val="24"/>
          <w:lang w:val="es-CO"/>
        </w:rPr>
      </w:pPr>
      <w:r>
        <w:rPr>
          <w:rFonts w:eastAsia="Calibri" w:cs="Times New Roman"/>
          <w:color w:val="FF0000"/>
          <w:spacing w:val="20"/>
          <w:szCs w:val="24"/>
          <w:lang w:val="es-CO"/>
        </w:rPr>
        <w:t xml:space="preserve"> </w:t>
      </w:r>
    </w:p>
    <w:p w14:paraId="415A6C43"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Monitoreo, evaluación y desarrollo de potencialidades</w:t>
      </w:r>
    </w:p>
    <w:p w14:paraId="44F82E6A" w14:textId="77777777" w:rsidR="002C04CB" w:rsidRDefault="002C04CB" w:rsidP="002C04CB">
      <w:p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Se realizaron quince (15) evaluaciones de monitoreo y seguimientos a proyectos ecoturísticos y de desarrollo de potencialidades en áreas protegidas. Por igual, se establecieron once (11) contratos de concesiones para operaciones ecoturísticas en áreas protegidas. </w:t>
      </w:r>
    </w:p>
    <w:p w14:paraId="00197DD1"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Actividades de Uso Público</w:t>
      </w:r>
    </w:p>
    <w:p w14:paraId="6CFC5E37" w14:textId="77777777" w:rsidR="002C04CB" w:rsidRDefault="002C04CB" w:rsidP="002C04CB">
      <w:p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En el período enero-noviembre 2022, se emitieron 284 autorizaciones de uso público, a través de las cuales se contribuyó con la generación de ingresos para la autosostenibilidad de las áreas protegidas y de las comunidades aledañas, mediante la generación de empleos y establecimiento de empresas de servicios para impulsar el emprendimiento de los comunitarios. </w:t>
      </w:r>
    </w:p>
    <w:p w14:paraId="28B75307" w14:textId="0AA6AA2E" w:rsidR="002C04CB" w:rsidRDefault="002C04CB" w:rsidP="002C04CB">
      <w:p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Asimismo, se reportó </w:t>
      </w:r>
      <w:r w:rsidR="00035E11">
        <w:rPr>
          <w:rFonts w:eastAsia="Calibri" w:cs="Times New Roman"/>
          <w:color w:val="767171"/>
          <w:spacing w:val="20"/>
          <w:lang w:val="es-DO"/>
        </w:rPr>
        <w:t>u</w:t>
      </w:r>
      <w:r w:rsidR="00035E11" w:rsidRPr="00035E11">
        <w:rPr>
          <w:rFonts w:eastAsia="Calibri" w:cs="Times New Roman"/>
          <w:color w:val="767171"/>
          <w:spacing w:val="20"/>
          <w:lang w:val="es-DO"/>
        </w:rPr>
        <w:t>n total de 1,759,635 personas visitaron las áreas protegidas de nuestro país, de los cuales 1,296,355 fueron visitantes extranjeros, representando el 73.67% y 463,280 nacionales, recaudando un monto total RD$ 320.46 millones para el 2022 para un aumento del 40% en relación con el año 2021. Del total de estas visitas 101,471 se realizaron al Santuario de Mamíferos Marinos en la Temporada de Ballenas</w:t>
      </w:r>
      <w:r>
        <w:rPr>
          <w:rFonts w:eastAsia="Calibri" w:cs="Times New Roman"/>
          <w:color w:val="767171"/>
          <w:spacing w:val="20"/>
          <w:lang w:val="es-DO"/>
        </w:rPr>
        <w:t>, como puede observarse en la tabla siguiente:</w:t>
      </w:r>
    </w:p>
    <w:p w14:paraId="1BF8FC27" w14:textId="3524A1F7" w:rsidR="002C04CB" w:rsidRDefault="002C04CB" w:rsidP="002C04CB">
      <w:pPr>
        <w:spacing w:line="360" w:lineRule="auto"/>
        <w:jc w:val="center"/>
        <w:rPr>
          <w:rFonts w:eastAsia="Calibri" w:cs="Times New Roman"/>
          <w:b/>
          <w:bCs/>
          <w:color w:val="767171"/>
          <w:spacing w:val="20"/>
          <w:lang w:val="es-DO"/>
        </w:rPr>
      </w:pPr>
      <w:r>
        <w:rPr>
          <w:rFonts w:eastAsia="Calibri" w:cs="Times New Roman"/>
          <w:b/>
          <w:bCs/>
          <w:color w:val="767171"/>
          <w:spacing w:val="20"/>
          <w:lang w:val="es-DO"/>
        </w:rPr>
        <w:t>Visitantes áreas protegidas</w:t>
      </w:r>
      <w:r w:rsidR="00DC0A93">
        <w:rPr>
          <w:rFonts w:eastAsia="Calibri" w:cs="Times New Roman"/>
          <w:b/>
          <w:bCs/>
          <w:color w:val="767171"/>
          <w:spacing w:val="20"/>
          <w:lang w:val="es-DO"/>
        </w:rPr>
        <w:t xml:space="preserve">, </w:t>
      </w:r>
      <w:r w:rsidR="00D11B94">
        <w:rPr>
          <w:rFonts w:eastAsia="Calibri" w:cs="Times New Roman"/>
          <w:b/>
          <w:bCs/>
          <w:color w:val="767171"/>
          <w:spacing w:val="20"/>
          <w:lang w:val="es-DO"/>
        </w:rPr>
        <w:t>2022</w:t>
      </w:r>
    </w:p>
    <w:tbl>
      <w:tblPr>
        <w:tblW w:w="3780" w:type="dxa"/>
        <w:jc w:val="center"/>
        <w:tblCellMar>
          <w:left w:w="70" w:type="dxa"/>
          <w:right w:w="70" w:type="dxa"/>
        </w:tblCellMar>
        <w:tblLook w:val="04A0" w:firstRow="1" w:lastRow="0" w:firstColumn="1" w:lastColumn="0" w:noHBand="0" w:noVBand="1"/>
      </w:tblPr>
      <w:tblGrid>
        <w:gridCol w:w="1930"/>
        <w:gridCol w:w="1850"/>
      </w:tblGrid>
      <w:tr w:rsidR="002C04CB" w14:paraId="1DB4FFE1" w14:textId="77777777" w:rsidTr="002C04CB">
        <w:trPr>
          <w:trHeight w:val="419"/>
          <w:jc w:val="center"/>
        </w:trPr>
        <w:tc>
          <w:tcPr>
            <w:tcW w:w="1930" w:type="dxa"/>
            <w:tcBorders>
              <w:top w:val="single" w:sz="8" w:space="0" w:color="767171"/>
              <w:left w:val="single" w:sz="8" w:space="0" w:color="767171"/>
              <w:bottom w:val="nil"/>
              <w:right w:val="single" w:sz="8" w:space="0" w:color="767171"/>
            </w:tcBorders>
            <w:shd w:val="clear" w:color="auto" w:fill="011C50"/>
            <w:vAlign w:val="center"/>
            <w:hideMark/>
          </w:tcPr>
          <w:p w14:paraId="39EE1805"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Visitantes</w:t>
            </w:r>
          </w:p>
        </w:tc>
        <w:tc>
          <w:tcPr>
            <w:tcW w:w="1850" w:type="dxa"/>
            <w:tcBorders>
              <w:top w:val="single" w:sz="8" w:space="0" w:color="767171"/>
              <w:left w:val="nil"/>
              <w:bottom w:val="nil"/>
              <w:right w:val="single" w:sz="8" w:space="0" w:color="767171"/>
            </w:tcBorders>
            <w:shd w:val="clear" w:color="auto" w:fill="011C50"/>
            <w:vAlign w:val="center"/>
            <w:hideMark/>
          </w:tcPr>
          <w:p w14:paraId="7E1C45F7"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Cantidad</w:t>
            </w:r>
          </w:p>
        </w:tc>
      </w:tr>
      <w:tr w:rsidR="002C04CB" w14:paraId="15D72713" w14:textId="77777777" w:rsidTr="002C04CB">
        <w:trPr>
          <w:trHeight w:val="419"/>
          <w:jc w:val="center"/>
        </w:trPr>
        <w:tc>
          <w:tcPr>
            <w:tcW w:w="1930" w:type="dxa"/>
            <w:tcBorders>
              <w:top w:val="single" w:sz="4" w:space="0" w:color="767171"/>
              <w:left w:val="single" w:sz="8" w:space="0" w:color="767171"/>
              <w:bottom w:val="single" w:sz="8" w:space="0" w:color="767171"/>
              <w:right w:val="single" w:sz="4" w:space="0" w:color="767171"/>
            </w:tcBorders>
            <w:shd w:val="clear" w:color="auto" w:fill="FFFFFF"/>
            <w:vAlign w:val="center"/>
            <w:hideMark/>
          </w:tcPr>
          <w:p w14:paraId="43C92AFD"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Nacionales</w:t>
            </w:r>
          </w:p>
        </w:tc>
        <w:tc>
          <w:tcPr>
            <w:tcW w:w="1850" w:type="dxa"/>
            <w:tcBorders>
              <w:top w:val="single" w:sz="4" w:space="0" w:color="767171"/>
              <w:left w:val="nil"/>
              <w:bottom w:val="single" w:sz="8" w:space="0" w:color="767171"/>
              <w:right w:val="single" w:sz="4" w:space="0" w:color="767171"/>
            </w:tcBorders>
            <w:shd w:val="clear" w:color="auto" w:fill="FFFFFF"/>
            <w:vAlign w:val="center"/>
            <w:hideMark/>
          </w:tcPr>
          <w:p w14:paraId="1782F3F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463,280</w:t>
            </w:r>
          </w:p>
        </w:tc>
      </w:tr>
      <w:tr w:rsidR="002C04CB" w14:paraId="7EB4DE11" w14:textId="77777777" w:rsidTr="002C04CB">
        <w:trPr>
          <w:trHeight w:val="419"/>
          <w:jc w:val="center"/>
        </w:trPr>
        <w:tc>
          <w:tcPr>
            <w:tcW w:w="1930" w:type="dxa"/>
            <w:tcBorders>
              <w:top w:val="single" w:sz="4" w:space="0" w:color="767171"/>
              <w:left w:val="single" w:sz="8" w:space="0" w:color="767171"/>
              <w:bottom w:val="single" w:sz="8" w:space="0" w:color="767171"/>
              <w:right w:val="single" w:sz="4" w:space="0" w:color="767171"/>
            </w:tcBorders>
            <w:shd w:val="clear" w:color="auto" w:fill="FFFFFF"/>
            <w:vAlign w:val="center"/>
            <w:hideMark/>
          </w:tcPr>
          <w:p w14:paraId="7A02C889"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Extranjeros</w:t>
            </w:r>
          </w:p>
        </w:tc>
        <w:tc>
          <w:tcPr>
            <w:tcW w:w="1850" w:type="dxa"/>
            <w:tcBorders>
              <w:top w:val="single" w:sz="4" w:space="0" w:color="767171"/>
              <w:left w:val="nil"/>
              <w:bottom w:val="single" w:sz="8" w:space="0" w:color="767171"/>
              <w:right w:val="single" w:sz="4" w:space="0" w:color="767171"/>
            </w:tcBorders>
            <w:shd w:val="clear" w:color="auto" w:fill="FFFFFF"/>
            <w:vAlign w:val="center"/>
            <w:hideMark/>
          </w:tcPr>
          <w:p w14:paraId="57D4184B"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1,296,355</w:t>
            </w:r>
          </w:p>
        </w:tc>
      </w:tr>
      <w:tr w:rsidR="002C04CB" w14:paraId="5C44DF66" w14:textId="77777777" w:rsidTr="002C04CB">
        <w:trPr>
          <w:trHeight w:val="419"/>
          <w:jc w:val="center"/>
        </w:trPr>
        <w:tc>
          <w:tcPr>
            <w:tcW w:w="1930" w:type="dxa"/>
            <w:tcBorders>
              <w:top w:val="single" w:sz="4" w:space="0" w:color="767171"/>
              <w:left w:val="single" w:sz="8" w:space="0" w:color="767171"/>
              <w:bottom w:val="single" w:sz="8" w:space="0" w:color="767171"/>
              <w:right w:val="single" w:sz="4" w:space="0" w:color="767171"/>
            </w:tcBorders>
            <w:shd w:val="clear" w:color="auto" w:fill="FFFFFF"/>
            <w:vAlign w:val="center"/>
            <w:hideMark/>
          </w:tcPr>
          <w:p w14:paraId="7BB836C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Total</w:t>
            </w:r>
          </w:p>
        </w:tc>
        <w:tc>
          <w:tcPr>
            <w:tcW w:w="1850" w:type="dxa"/>
            <w:tcBorders>
              <w:top w:val="single" w:sz="4" w:space="0" w:color="767171"/>
              <w:left w:val="nil"/>
              <w:bottom w:val="single" w:sz="8" w:space="0" w:color="767171"/>
              <w:right w:val="single" w:sz="4" w:space="0" w:color="767171"/>
            </w:tcBorders>
            <w:shd w:val="clear" w:color="auto" w:fill="FFFFFF"/>
            <w:vAlign w:val="center"/>
            <w:hideMark/>
          </w:tcPr>
          <w:p w14:paraId="651B1D6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1,759,635</w:t>
            </w:r>
          </w:p>
        </w:tc>
      </w:tr>
    </w:tbl>
    <w:p w14:paraId="593B2F1C" w14:textId="57E44BE2" w:rsidR="002C04CB" w:rsidRDefault="000155FD" w:rsidP="000155FD">
      <w:pPr>
        <w:spacing w:line="360" w:lineRule="auto"/>
        <w:jc w:val="center"/>
        <w:rPr>
          <w:rFonts w:eastAsia="Calibri" w:cs="Times New Roman"/>
          <w:color w:val="767171"/>
          <w:spacing w:val="20"/>
          <w:szCs w:val="24"/>
          <w:lang w:val="es-DO"/>
        </w:rPr>
      </w:pPr>
      <w:r>
        <w:rPr>
          <w:noProof/>
          <w:lang w:val="es-ES" w:eastAsia="es-ES"/>
        </w:rPr>
        <w:drawing>
          <wp:inline distT="0" distB="0" distL="0" distR="0" wp14:anchorId="6C3FF630" wp14:editId="393EFD71">
            <wp:extent cx="4667250" cy="2533650"/>
            <wp:effectExtent l="0" t="0" r="0" b="0"/>
            <wp:docPr id="1" name="Gráfico 1">
              <a:extLst xmlns:a="http://schemas.openxmlformats.org/drawingml/2006/main">
                <a:ext uri="{FF2B5EF4-FFF2-40B4-BE49-F238E27FC236}">
                  <a16:creationId xmlns:a16="http://schemas.microsoft.com/office/drawing/2014/main" id="{F8896917-4877-BDBD-A69C-BA40315A51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8B23F5" w14:textId="77777777" w:rsidR="002C04CB" w:rsidRDefault="002C04CB" w:rsidP="002C04C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gestionaron 11,350 reservaciones para pernoctar en los Parque Nacional Armando Bermúdez, Parque Nacional Valle Nuevo y Parque Nacional Montaña La Humeadora, sujetos al cumplimiento de los protocolos establecidos para tales fines.</w:t>
      </w:r>
    </w:p>
    <w:p w14:paraId="4AEF3F3A"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Campañas de comunicación y sensibilización </w:t>
      </w:r>
    </w:p>
    <w:p w14:paraId="57596A03" w14:textId="77777777" w:rsidR="002C04CB" w:rsidRDefault="002C04CB" w:rsidP="002C04C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Se realizó un total de 127 publicaciones, desde fichas informativas, videos, carruseles y reels distribuidos en diferentes campañas de sensibilización sobre el Sistema Nacional de Áreas Protegidas (SINAP). </w:t>
      </w:r>
    </w:p>
    <w:p w14:paraId="1C44DC0B" w14:textId="77777777" w:rsidR="002C04CB" w:rsidRDefault="002C04CB" w:rsidP="002C04C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Campaña de Sensibilización de Áreas Protegidas y Ecoturismo, a través de la cual se educó a la ciudadanía sobre la importancia de nuestras áreas protegidas, por qué debemos conservarlas y cuidarlas, para qué sirven (refugio para especies, funciones hídricas, entre otros), promoviendo el ecoturismo en áreas permitidas para disfrutar de ellas. </w:t>
      </w:r>
    </w:p>
    <w:p w14:paraId="18BA5B81"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Capacitaciones </w:t>
      </w:r>
    </w:p>
    <w:p w14:paraId="40551E9B" w14:textId="1699BC0F" w:rsidR="002C04CB" w:rsidRDefault="006D6E5B" w:rsidP="002C04CB">
      <w:p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Un total de </w:t>
      </w:r>
      <w:r w:rsidR="002C04CB">
        <w:rPr>
          <w:rFonts w:eastAsia="Calibri" w:cs="Times New Roman"/>
          <w:color w:val="767171"/>
          <w:spacing w:val="20"/>
          <w:lang w:val="es-DO"/>
        </w:rPr>
        <w:t xml:space="preserve">241 personas se capacitaron en el marco de los programas de formación sobre las guías e intérpretes de la naturaleza y otras capacitaciones dirigidas personas que dan servicios en las áreas protegidas, tales como administradores, boleteros, propietarios y capitanes de barcos, secretarias e inspectores de áreas protegidas localizadas en las provincias Bahoruco, Samaná, La Vega y Duarte. </w:t>
      </w:r>
    </w:p>
    <w:p w14:paraId="1C8409BC" w14:textId="77777777" w:rsidR="002C04CB" w:rsidRDefault="002C04CB" w:rsidP="002C04CB">
      <w:pPr>
        <w:spacing w:line="360" w:lineRule="auto"/>
        <w:jc w:val="both"/>
        <w:rPr>
          <w:rFonts w:eastAsia="Calibri" w:cs="Times New Roman"/>
          <w:b/>
          <w:bCs/>
          <w:i/>
          <w:iCs/>
          <w:color w:val="767171"/>
          <w:spacing w:val="20"/>
          <w:szCs w:val="24"/>
          <w:lang w:val="es-DO"/>
        </w:rPr>
      </w:pPr>
      <w:r>
        <w:rPr>
          <w:rFonts w:eastAsia="Calibri" w:cs="Times New Roman"/>
          <w:b/>
          <w:bCs/>
          <w:i/>
          <w:iCs/>
          <w:color w:val="767171"/>
          <w:spacing w:val="20"/>
          <w:szCs w:val="24"/>
          <w:lang w:val="es-DO"/>
        </w:rPr>
        <w:t>Ordenación de Áreas Protegidas</w:t>
      </w:r>
    </w:p>
    <w:p w14:paraId="10763A94" w14:textId="77777777" w:rsidR="002C04CB" w:rsidRDefault="002C04CB" w:rsidP="002C04CB">
      <w:pPr>
        <w:spacing w:line="360" w:lineRule="auto"/>
        <w:jc w:val="both"/>
        <w:rPr>
          <w:rFonts w:eastAsia="Calibri" w:cs="Times New Roman"/>
          <w:color w:val="767171"/>
          <w:spacing w:val="20"/>
          <w:lang w:val="es-DO"/>
        </w:rPr>
      </w:pPr>
      <w:r>
        <w:rPr>
          <w:rFonts w:eastAsia="Calibri" w:cs="Times New Roman"/>
          <w:color w:val="767171"/>
          <w:spacing w:val="20"/>
          <w:lang w:val="es-DO"/>
        </w:rPr>
        <w:t>Conservación y protección de las áreas protegidas: Monumento Natural Domingo Fuerte, Monumento Natural Cabo Samaná y Parque Nacional Valle Nuevo con la participación de la sociedad civil, a través de la colaboración del Proyecto “Auditoría Social Colaborativa (ASC) para mejorar la gobernanza en la protección de la biodiversidad en las “Islas del Caribe”, ejecutado por el Observatorio de Cambio Climático y Resiliencia (OCCR) del Instituto Tecnológico de Santo Domingo  (INTEC) con el apoyo de la Alianza Global para la Auditoría Social Colaborativa del Banco Mundial (GPSA por sus siglas en inglés) y del Fondo de Alianzas para los Ecosistemas Críticos (CEPF por sus siglas en inglés).</w:t>
      </w:r>
    </w:p>
    <w:p w14:paraId="22B20BF8" w14:textId="77777777" w:rsidR="002C04CB" w:rsidRDefault="002C04CB" w:rsidP="002C04CB">
      <w:pPr>
        <w:spacing w:line="360" w:lineRule="auto"/>
        <w:jc w:val="both"/>
        <w:rPr>
          <w:rFonts w:eastAsia="Calibri" w:cs="Times New Roman"/>
          <w:b/>
          <w:bCs/>
          <w:i/>
          <w:iCs/>
          <w:color w:val="767171"/>
          <w:spacing w:val="20"/>
          <w:szCs w:val="24"/>
          <w:lang w:val="es-DO"/>
        </w:rPr>
      </w:pPr>
      <w:r>
        <w:rPr>
          <w:rFonts w:eastAsia="Calibri" w:cs="Times New Roman"/>
          <w:b/>
          <w:bCs/>
          <w:i/>
          <w:iCs/>
          <w:color w:val="767171"/>
          <w:spacing w:val="20"/>
          <w:szCs w:val="24"/>
          <w:lang w:val="es-DO"/>
        </w:rPr>
        <w:t xml:space="preserve">Planes de manejo de las áreas protegidas </w:t>
      </w:r>
    </w:p>
    <w:p w14:paraId="2381F885" w14:textId="77777777" w:rsidR="002C04CB" w:rsidRDefault="002C04CB" w:rsidP="002C04CB">
      <w:pPr>
        <w:spacing w:line="360" w:lineRule="auto"/>
        <w:jc w:val="both"/>
        <w:rPr>
          <w:rFonts w:eastAsia="Calibri" w:cs="Times New Roman"/>
          <w:color w:val="767171" w:themeColor="background2" w:themeShade="80"/>
          <w:lang w:val="es-DO"/>
        </w:rPr>
      </w:pPr>
      <w:r>
        <w:rPr>
          <w:rFonts w:eastAsia="Calibri" w:cs="Times New Roman"/>
          <w:color w:val="767171"/>
          <w:spacing w:val="20"/>
          <w:lang w:val="es-DO"/>
        </w:rPr>
        <w:t xml:space="preserve">Con el fin de avanzar en el ordenamiento y la gestión efectiva de las áreas protegidas que integran el Sistema Nacional de Áreas Protegidas: </w:t>
      </w:r>
    </w:p>
    <w:p w14:paraId="4C27CE79" w14:textId="77777777" w:rsidR="002C04CB" w:rsidRDefault="002C04CB" w:rsidP="00331DE1">
      <w:pPr>
        <w:pStyle w:val="Prrafodelista"/>
        <w:numPr>
          <w:ilvl w:val="0"/>
          <w:numId w:val="40"/>
        </w:numPr>
        <w:spacing w:line="360" w:lineRule="auto"/>
        <w:jc w:val="both"/>
        <w:rPr>
          <w:rFonts w:eastAsia="Calibri" w:cs="Times New Roman"/>
          <w:color w:val="767171"/>
          <w:spacing w:val="20"/>
          <w:lang w:val="es-DO"/>
        </w:rPr>
      </w:pPr>
      <w:r>
        <w:rPr>
          <w:rFonts w:eastAsia="Calibri" w:cs="Times New Roman"/>
          <w:color w:val="767171"/>
          <w:spacing w:val="20"/>
          <w:lang w:val="es-DO"/>
        </w:rPr>
        <w:t>Se concluyó el plan de manejo del Refugio de Vida Silvestre Bahía de Luperón (pendiente de resolución aprobatoria) y se ha avanzado significativamente en la elaboración del plan de manejo del «Área de Conservación para Manejo Sostenible Reserva Sur Futuro de Siembra de Agua».</w:t>
      </w:r>
    </w:p>
    <w:p w14:paraId="2E28CEBA" w14:textId="77777777" w:rsidR="002C04CB" w:rsidRDefault="002C04CB" w:rsidP="00331DE1">
      <w:pPr>
        <w:pStyle w:val="Prrafodelista"/>
        <w:numPr>
          <w:ilvl w:val="0"/>
          <w:numId w:val="40"/>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Se inició la elaboración de los planes de manejo del Área Nacional de Recreo Boca de Nigua con colaboración de la Academia de Ciencias de la República Dominicana y del Parque Nacional Sierra de Martín García, bajo la colaboración de la Fundación Alfonsina. </w:t>
      </w:r>
    </w:p>
    <w:p w14:paraId="6E8F7615" w14:textId="77777777" w:rsidR="002C04CB" w:rsidRDefault="002C04CB" w:rsidP="00331DE1">
      <w:pPr>
        <w:pStyle w:val="Prrafodelista"/>
        <w:numPr>
          <w:ilvl w:val="0"/>
          <w:numId w:val="40"/>
        </w:numPr>
        <w:spacing w:line="360" w:lineRule="auto"/>
        <w:jc w:val="both"/>
        <w:rPr>
          <w:rFonts w:eastAsia="Calibri" w:cs="Times New Roman"/>
          <w:color w:val="767171" w:themeColor="background2" w:themeShade="80"/>
          <w:lang w:val="es-DO"/>
        </w:rPr>
      </w:pPr>
      <w:r>
        <w:rPr>
          <w:rFonts w:eastAsia="Calibri" w:cs="Times New Roman"/>
          <w:color w:val="767171"/>
          <w:spacing w:val="20"/>
          <w:lang w:val="es-DO"/>
        </w:rPr>
        <w:t>Se elaboraron ocho (8) términos de referencia para planes de manejo de igual número de áreas protegidas, contemplados realizar dentro del «Proyecto Cuencas Prioritarias RD».</w:t>
      </w:r>
    </w:p>
    <w:p w14:paraId="10B1EC88" w14:textId="77777777" w:rsidR="002C04CB" w:rsidRDefault="002C04CB" w:rsidP="002C04CB">
      <w:pPr>
        <w:spacing w:line="360" w:lineRule="auto"/>
        <w:jc w:val="both"/>
        <w:rPr>
          <w:rFonts w:eastAsia="Calibri" w:cs="Times New Roman"/>
          <w:color w:val="767171"/>
          <w:spacing w:val="20"/>
          <w:lang w:val="es-DO"/>
        </w:rPr>
      </w:pPr>
      <w:r w:rsidRPr="006D6E5B">
        <w:rPr>
          <w:rFonts w:eastAsia="Calibri" w:cs="Times New Roman"/>
          <w:color w:val="767171"/>
          <w:spacing w:val="20"/>
          <w:lang w:val="es-DO"/>
        </w:rPr>
        <w:t xml:space="preserve">Además, se realizaron las siguientes acciones: </w:t>
      </w:r>
    </w:p>
    <w:p w14:paraId="14CBDC46" w14:textId="77777777" w:rsidR="002C04CB" w:rsidRDefault="002C04CB" w:rsidP="00331DE1">
      <w:pPr>
        <w:pStyle w:val="Prrafodelista"/>
        <w:numPr>
          <w:ilvl w:val="0"/>
          <w:numId w:val="41"/>
        </w:numPr>
        <w:spacing w:line="360" w:lineRule="auto"/>
        <w:jc w:val="both"/>
        <w:rPr>
          <w:rFonts w:eastAsia="Calibri" w:cs="Times New Roman"/>
          <w:color w:val="767171" w:themeColor="background2" w:themeShade="80"/>
          <w:lang w:val="es-DO"/>
        </w:rPr>
      </w:pPr>
      <w:r>
        <w:rPr>
          <w:rFonts w:eastAsia="Calibri" w:cs="Times New Roman"/>
          <w:color w:val="767171"/>
          <w:spacing w:val="20"/>
          <w:lang w:val="es-DO"/>
        </w:rPr>
        <w:t xml:space="preserve">Estudios en áreas protegidas.  Se realizó un estudio biofísico y socioeconómico del entorno del Refugio de Vida Silvestre Bahía de Luperón, el cual sirvió de base para la elaboración del plan de manejo, instrumento técnico y científico que establece cómo debe gestionarse esta área protegida. </w:t>
      </w:r>
    </w:p>
    <w:p w14:paraId="6BCE2C1D" w14:textId="77777777" w:rsidR="002C04CB" w:rsidRDefault="002C04CB" w:rsidP="00331DE1">
      <w:pPr>
        <w:pStyle w:val="Prrafodelista"/>
        <w:numPr>
          <w:ilvl w:val="0"/>
          <w:numId w:val="41"/>
        </w:numPr>
        <w:spacing w:line="360" w:lineRule="auto"/>
        <w:jc w:val="both"/>
        <w:rPr>
          <w:rFonts w:eastAsia="Calibri" w:cs="Times New Roman"/>
          <w:color w:val="767171" w:themeColor="background2" w:themeShade="80"/>
          <w:lang w:val="es-DO"/>
        </w:rPr>
      </w:pPr>
      <w:r>
        <w:rPr>
          <w:rFonts w:eastAsia="Calibri" w:cs="Times New Roman"/>
          <w:color w:val="767171"/>
          <w:spacing w:val="20"/>
          <w:lang w:val="es-DO"/>
        </w:rPr>
        <w:t xml:space="preserve">Se realizó, a través de la consultoría con la empresa Coltan S.R.L, un levantamiento de información del territorio de Valle Nuevo- Lindero Sur a una resolución especial que permite una fácil identificación de los diversos componentes del territorio, y se construyó una ortoimagen multitemporal para evitar la presencia de nubosidad. </w:t>
      </w:r>
    </w:p>
    <w:p w14:paraId="5F7F47B3" w14:textId="77777777" w:rsidR="002C04CB" w:rsidRDefault="002C04CB" w:rsidP="00331DE1">
      <w:pPr>
        <w:pStyle w:val="Prrafodelista"/>
        <w:numPr>
          <w:ilvl w:val="0"/>
          <w:numId w:val="41"/>
        </w:numPr>
        <w:spacing w:line="360" w:lineRule="auto"/>
        <w:jc w:val="both"/>
        <w:rPr>
          <w:rFonts w:eastAsia="Calibri" w:cs="Times New Roman"/>
          <w:color w:val="767171"/>
          <w:spacing w:val="20"/>
          <w:lang w:val="es-DO"/>
        </w:rPr>
      </w:pPr>
      <w:r>
        <w:rPr>
          <w:rFonts w:eastAsia="Calibri" w:cs="Times New Roman"/>
          <w:color w:val="767171"/>
          <w:spacing w:val="20"/>
          <w:lang w:val="es-DO"/>
        </w:rPr>
        <w:t>Con el objetivo de mejorar la conservación a largo plazo y el uso sostenible de los recursos naturales en los países de África, el Caribe y el Pacífico (ACP), en las áreas protegidas y las comunidades circundantes, el Programa de Gestión de la Biodiversidad y Áreas Protegidas (BIOPAMA) aprobó la propuesta de evaluación de la efectividad de manejo de una gran parte de las áreas protegidas que componen el Sistema Nacional de Áreas Protegidas (SINAP). Con la aplicación se determinará el nivel de cumpliendo y efectividad de protección de nuestras áreas protegidas, resultados que servirán para la planificación de la gestión del SINAP.</w:t>
      </w:r>
    </w:p>
    <w:p w14:paraId="30EE7EE9" w14:textId="77777777" w:rsidR="002C04CB" w:rsidRDefault="002C04CB" w:rsidP="00331DE1">
      <w:pPr>
        <w:pStyle w:val="Prrafodelista"/>
        <w:numPr>
          <w:ilvl w:val="0"/>
          <w:numId w:val="42"/>
        </w:numPr>
        <w:spacing w:line="360" w:lineRule="auto"/>
        <w:jc w:val="both"/>
        <w:rPr>
          <w:rFonts w:eastAsia="Calibri" w:cs="Times New Roman"/>
          <w:color w:val="767171"/>
          <w:spacing w:val="20"/>
          <w:lang w:val="es-DO"/>
        </w:rPr>
      </w:pPr>
      <w:r>
        <w:rPr>
          <w:rFonts w:eastAsia="Calibri" w:cs="Times New Roman"/>
          <w:color w:val="767171"/>
          <w:spacing w:val="20"/>
          <w:lang w:val="es-DO"/>
        </w:rPr>
        <w:t>Planificación y delimitación física de áreas protegidas, en ese sentido se realizó la delimitación física del Monumento Natural Las Dunas de las Calderas, para evitar la ocupación y aprovechamiento por los residentes en las comunidades vecinas y garantizar la gestión efectiva de este refugio de vida silvestre.  De igual forma se inició el proceso de delimitación y recuperación del Monumento Natural Don Rafael Herrera o Cerro Cucurucho para garantizar la integridad de este espacio natural protegido y evitar la ocupación por personas que se dedican a la extracción ilegal y ocupación de terrenos.</w:t>
      </w:r>
    </w:p>
    <w:p w14:paraId="4887852A" w14:textId="77777777" w:rsidR="002C04CB" w:rsidRDefault="002C04CB" w:rsidP="002C04CB">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Gestión de Áreas Protegidas</w:t>
      </w:r>
    </w:p>
    <w:p w14:paraId="027A7600" w14:textId="40241683" w:rsidR="002C04CB" w:rsidRPr="006D6E5B" w:rsidRDefault="002C04CB" w:rsidP="002C04CB">
      <w:pPr>
        <w:spacing w:line="360" w:lineRule="auto"/>
        <w:jc w:val="both"/>
        <w:rPr>
          <w:rFonts w:eastAsia="Calibri" w:cs="Times New Roman"/>
          <w:color w:val="767171"/>
          <w:spacing w:val="20"/>
          <w:lang w:val="es-DO"/>
        </w:rPr>
      </w:pPr>
      <w:r>
        <w:rPr>
          <w:rFonts w:eastAsia="Calibri" w:cs="Times New Roman"/>
          <w:color w:val="767171"/>
          <w:spacing w:val="20"/>
          <w:lang w:val="es-DO"/>
        </w:rPr>
        <w:t>Con el objetivo de modernizar la administración de las áreas protegidas y eficientizar su gestión se realizaron las siguientes acc</w:t>
      </w:r>
      <w:r w:rsidR="006D6E5B">
        <w:rPr>
          <w:rFonts w:eastAsia="Calibri" w:cs="Times New Roman"/>
          <w:color w:val="767171"/>
          <w:spacing w:val="20"/>
          <w:lang w:val="es-DO"/>
        </w:rPr>
        <w:t>iones:</w:t>
      </w:r>
    </w:p>
    <w:p w14:paraId="2F0D91A1"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Construcción y mantenimiento de infraestructuras de vigilancia.  Se han intervenido dos (2) áreas protegidas en materia de infraestructura.</w:t>
      </w:r>
    </w:p>
    <w:p w14:paraId="369886BD" w14:textId="0C8B96EB" w:rsidR="002C04CB" w:rsidRDefault="002C04CB" w:rsidP="002C04CB">
      <w:pPr>
        <w:spacing w:line="360" w:lineRule="auto"/>
        <w:jc w:val="center"/>
        <w:rPr>
          <w:rFonts w:eastAsia="Calibri" w:cs="Times New Roman"/>
          <w:b/>
          <w:bCs/>
          <w:color w:val="767171"/>
          <w:spacing w:val="20"/>
          <w:lang w:val="es-DO"/>
        </w:rPr>
      </w:pPr>
      <w:r>
        <w:rPr>
          <w:rFonts w:eastAsia="Calibri" w:cs="Times New Roman"/>
          <w:b/>
          <w:bCs/>
          <w:color w:val="767171"/>
          <w:spacing w:val="20"/>
          <w:lang w:val="es-DO"/>
        </w:rPr>
        <w:t>Áreas protegidas intervenidas</w:t>
      </w:r>
      <w:r w:rsidR="00AB2AB3">
        <w:rPr>
          <w:rFonts w:eastAsia="Calibri" w:cs="Times New Roman"/>
          <w:b/>
          <w:bCs/>
          <w:color w:val="767171"/>
          <w:spacing w:val="20"/>
          <w:lang w:val="es-DO"/>
        </w:rPr>
        <w:t>, año 2022</w:t>
      </w:r>
    </w:p>
    <w:tbl>
      <w:tblPr>
        <w:tblW w:w="0" w:type="auto"/>
        <w:tblCellMar>
          <w:left w:w="70" w:type="dxa"/>
          <w:right w:w="70" w:type="dxa"/>
        </w:tblCellMar>
        <w:tblLook w:val="04A0" w:firstRow="1" w:lastRow="0" w:firstColumn="1" w:lastColumn="0" w:noHBand="0" w:noVBand="1"/>
      </w:tblPr>
      <w:tblGrid>
        <w:gridCol w:w="554"/>
        <w:gridCol w:w="2383"/>
        <w:gridCol w:w="1741"/>
        <w:gridCol w:w="2009"/>
        <w:gridCol w:w="1213"/>
      </w:tblGrid>
      <w:tr w:rsidR="002C04CB" w14:paraId="15B3588A" w14:textId="77777777" w:rsidTr="00DC0A93">
        <w:trPr>
          <w:trHeight w:val="645"/>
          <w:tblHeader/>
        </w:trPr>
        <w:tc>
          <w:tcPr>
            <w:tcW w:w="0" w:type="auto"/>
            <w:tcBorders>
              <w:top w:val="single" w:sz="8" w:space="0" w:color="767171"/>
              <w:left w:val="single" w:sz="8" w:space="0" w:color="767171"/>
              <w:bottom w:val="nil"/>
              <w:right w:val="single" w:sz="8" w:space="0" w:color="767171"/>
            </w:tcBorders>
            <w:shd w:val="clear" w:color="auto" w:fill="011C50"/>
            <w:vAlign w:val="center"/>
            <w:hideMark/>
          </w:tcPr>
          <w:p w14:paraId="1475C273" w14:textId="76EFC7AD"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w:t>
            </w:r>
            <w:r w:rsidR="000769FF">
              <w:rPr>
                <w:rFonts w:eastAsia="Times New Roman" w:cs="Times New Roman"/>
                <w:b/>
                <w:bCs/>
                <w:color w:val="767171"/>
                <w:szCs w:val="24"/>
                <w:lang w:val="es-DO" w:eastAsia="es-DO"/>
              </w:rPr>
              <w:t>No.</w:t>
            </w:r>
          </w:p>
        </w:tc>
        <w:tc>
          <w:tcPr>
            <w:tcW w:w="0" w:type="auto"/>
            <w:tcBorders>
              <w:top w:val="single" w:sz="8" w:space="0" w:color="767171"/>
              <w:left w:val="nil"/>
              <w:bottom w:val="nil"/>
              <w:right w:val="single" w:sz="8" w:space="0" w:color="767171"/>
            </w:tcBorders>
            <w:shd w:val="clear" w:color="auto" w:fill="011C50"/>
            <w:vAlign w:val="center"/>
            <w:hideMark/>
          </w:tcPr>
          <w:p w14:paraId="04B17BB0"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Área Protegida Intervenida </w:t>
            </w:r>
          </w:p>
        </w:tc>
        <w:tc>
          <w:tcPr>
            <w:tcW w:w="0" w:type="auto"/>
            <w:tcBorders>
              <w:top w:val="single" w:sz="8" w:space="0" w:color="767171"/>
              <w:left w:val="nil"/>
              <w:bottom w:val="nil"/>
              <w:right w:val="single" w:sz="8" w:space="0" w:color="767171"/>
            </w:tcBorders>
            <w:shd w:val="clear" w:color="auto" w:fill="011C50"/>
            <w:vAlign w:val="center"/>
            <w:hideMark/>
          </w:tcPr>
          <w:p w14:paraId="27E2D479"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Tipo de obras realizada </w:t>
            </w:r>
          </w:p>
        </w:tc>
        <w:tc>
          <w:tcPr>
            <w:tcW w:w="0" w:type="auto"/>
            <w:tcBorders>
              <w:top w:val="single" w:sz="8" w:space="0" w:color="767171"/>
              <w:left w:val="nil"/>
              <w:bottom w:val="nil"/>
              <w:right w:val="single" w:sz="8" w:space="0" w:color="767171"/>
            </w:tcBorders>
            <w:shd w:val="clear" w:color="auto" w:fill="011C50"/>
            <w:vAlign w:val="center"/>
            <w:hideMark/>
          </w:tcPr>
          <w:p w14:paraId="43FDEF03"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Especificación de obra   </w:t>
            </w:r>
          </w:p>
        </w:tc>
        <w:tc>
          <w:tcPr>
            <w:tcW w:w="0" w:type="auto"/>
            <w:tcBorders>
              <w:top w:val="single" w:sz="8" w:space="0" w:color="767171"/>
              <w:left w:val="nil"/>
              <w:bottom w:val="nil"/>
              <w:right w:val="single" w:sz="8" w:space="0" w:color="767171"/>
            </w:tcBorders>
            <w:shd w:val="clear" w:color="auto" w:fill="011C50"/>
            <w:vAlign w:val="center"/>
            <w:hideMark/>
          </w:tcPr>
          <w:p w14:paraId="7FC723BF"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Estado </w:t>
            </w:r>
          </w:p>
        </w:tc>
      </w:tr>
      <w:tr w:rsidR="002C04CB" w14:paraId="19A5F3FE" w14:textId="77777777" w:rsidTr="00DC0A93">
        <w:trPr>
          <w:trHeight w:val="645"/>
        </w:trPr>
        <w:tc>
          <w:tcPr>
            <w:tcW w:w="0" w:type="auto"/>
            <w:tcBorders>
              <w:top w:val="single" w:sz="4" w:space="0" w:color="767171"/>
              <w:left w:val="single" w:sz="8" w:space="0" w:color="767171"/>
              <w:bottom w:val="single" w:sz="4" w:space="0" w:color="767171"/>
              <w:right w:val="single" w:sz="4" w:space="0" w:color="767171"/>
            </w:tcBorders>
            <w:shd w:val="clear" w:color="auto" w:fill="FFFFFF"/>
            <w:noWrap/>
            <w:vAlign w:val="center"/>
            <w:hideMark/>
          </w:tcPr>
          <w:p w14:paraId="1C586D3E"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w:t>
            </w:r>
          </w:p>
        </w:tc>
        <w:tc>
          <w:tcPr>
            <w:tcW w:w="0" w:type="auto"/>
            <w:tcBorders>
              <w:top w:val="single" w:sz="4" w:space="0" w:color="767171"/>
              <w:left w:val="nil"/>
              <w:bottom w:val="single" w:sz="4" w:space="0" w:color="767171"/>
              <w:right w:val="single" w:sz="4" w:space="0" w:color="767171"/>
            </w:tcBorders>
            <w:shd w:val="clear" w:color="auto" w:fill="FFFFFF"/>
            <w:vAlign w:val="center"/>
            <w:hideMark/>
          </w:tcPr>
          <w:p w14:paraId="0763A57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Parque Nacional Jaragua (Bahía de Las Águilas)</w:t>
            </w:r>
          </w:p>
        </w:tc>
        <w:tc>
          <w:tcPr>
            <w:tcW w:w="0" w:type="auto"/>
            <w:tcBorders>
              <w:top w:val="single" w:sz="4" w:space="0" w:color="767171"/>
              <w:left w:val="nil"/>
              <w:bottom w:val="single" w:sz="4" w:space="0" w:color="767171"/>
              <w:right w:val="single" w:sz="4" w:space="0" w:color="767171"/>
            </w:tcBorders>
            <w:shd w:val="clear" w:color="auto" w:fill="FFFFFF"/>
            <w:vAlign w:val="center"/>
            <w:hideMark/>
          </w:tcPr>
          <w:p w14:paraId="14CF73B7"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Construcción </w:t>
            </w:r>
          </w:p>
        </w:tc>
        <w:tc>
          <w:tcPr>
            <w:tcW w:w="0" w:type="auto"/>
            <w:tcBorders>
              <w:top w:val="single" w:sz="4" w:space="0" w:color="767171"/>
              <w:left w:val="nil"/>
              <w:bottom w:val="single" w:sz="4" w:space="0" w:color="767171"/>
              <w:right w:val="single" w:sz="4" w:space="0" w:color="767171"/>
            </w:tcBorders>
            <w:vAlign w:val="center"/>
            <w:hideMark/>
          </w:tcPr>
          <w:p w14:paraId="7596F0C5"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Torre de observación </w:t>
            </w:r>
          </w:p>
        </w:tc>
        <w:tc>
          <w:tcPr>
            <w:tcW w:w="0" w:type="auto"/>
            <w:tcBorders>
              <w:top w:val="single" w:sz="4" w:space="0" w:color="767171"/>
              <w:left w:val="nil"/>
              <w:bottom w:val="single" w:sz="4" w:space="0" w:color="767171"/>
              <w:right w:val="single" w:sz="8" w:space="0" w:color="767171"/>
            </w:tcBorders>
            <w:shd w:val="clear" w:color="auto" w:fill="FFFFFF"/>
            <w:noWrap/>
            <w:vAlign w:val="center"/>
            <w:hideMark/>
          </w:tcPr>
          <w:p w14:paraId="3A9FA5B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En proceso </w:t>
            </w:r>
          </w:p>
        </w:tc>
      </w:tr>
      <w:tr w:rsidR="002C04CB" w14:paraId="7A28E81B" w14:textId="77777777" w:rsidTr="00DC0A93">
        <w:trPr>
          <w:trHeight w:val="585"/>
        </w:trPr>
        <w:tc>
          <w:tcPr>
            <w:tcW w:w="0" w:type="auto"/>
            <w:tcBorders>
              <w:top w:val="nil"/>
              <w:left w:val="single" w:sz="8" w:space="0" w:color="767171"/>
              <w:bottom w:val="single" w:sz="8" w:space="0" w:color="767171"/>
              <w:right w:val="single" w:sz="4" w:space="0" w:color="767171"/>
            </w:tcBorders>
            <w:shd w:val="clear" w:color="auto" w:fill="FFFFFF"/>
            <w:noWrap/>
            <w:vAlign w:val="center"/>
            <w:hideMark/>
          </w:tcPr>
          <w:p w14:paraId="0E8E10D2"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w:t>
            </w:r>
          </w:p>
        </w:tc>
        <w:tc>
          <w:tcPr>
            <w:tcW w:w="0" w:type="auto"/>
            <w:tcBorders>
              <w:top w:val="nil"/>
              <w:left w:val="nil"/>
              <w:bottom w:val="single" w:sz="8" w:space="0" w:color="767171"/>
              <w:right w:val="single" w:sz="4" w:space="0" w:color="767171"/>
            </w:tcBorders>
            <w:shd w:val="clear" w:color="auto" w:fill="FFFFFF"/>
            <w:vAlign w:val="center"/>
            <w:hideMark/>
          </w:tcPr>
          <w:p w14:paraId="7B280EF1"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 Santuario de Mamíferos Marinos de Estero Hondo</w:t>
            </w:r>
          </w:p>
        </w:tc>
        <w:tc>
          <w:tcPr>
            <w:tcW w:w="0" w:type="auto"/>
            <w:tcBorders>
              <w:top w:val="nil"/>
              <w:left w:val="nil"/>
              <w:bottom w:val="single" w:sz="8" w:space="0" w:color="767171"/>
              <w:right w:val="single" w:sz="4" w:space="0" w:color="767171"/>
            </w:tcBorders>
            <w:shd w:val="clear" w:color="auto" w:fill="FFFFFF"/>
            <w:vAlign w:val="center"/>
            <w:hideMark/>
          </w:tcPr>
          <w:p w14:paraId="4AD23EC4"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Construcción </w:t>
            </w:r>
          </w:p>
        </w:tc>
        <w:tc>
          <w:tcPr>
            <w:tcW w:w="0" w:type="auto"/>
            <w:tcBorders>
              <w:top w:val="nil"/>
              <w:left w:val="nil"/>
              <w:bottom w:val="single" w:sz="8" w:space="0" w:color="767171"/>
              <w:right w:val="single" w:sz="4" w:space="0" w:color="767171"/>
            </w:tcBorders>
            <w:vAlign w:val="center"/>
            <w:hideMark/>
          </w:tcPr>
          <w:p w14:paraId="7EBED1EC"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Infraestructuras de vigilancia </w:t>
            </w:r>
          </w:p>
        </w:tc>
        <w:tc>
          <w:tcPr>
            <w:tcW w:w="0" w:type="auto"/>
            <w:tcBorders>
              <w:top w:val="nil"/>
              <w:left w:val="nil"/>
              <w:bottom w:val="single" w:sz="8" w:space="0" w:color="767171"/>
              <w:right w:val="single" w:sz="8" w:space="0" w:color="767171"/>
            </w:tcBorders>
            <w:shd w:val="clear" w:color="auto" w:fill="FFFFFF"/>
            <w:noWrap/>
            <w:vAlign w:val="center"/>
            <w:hideMark/>
          </w:tcPr>
          <w:p w14:paraId="79883A13"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En proceso </w:t>
            </w:r>
          </w:p>
        </w:tc>
      </w:tr>
      <w:tr w:rsidR="002C04CB" w:rsidRPr="00B57652" w14:paraId="2AAF6865" w14:textId="77777777" w:rsidTr="00DC0A93">
        <w:trPr>
          <w:trHeight w:val="510"/>
        </w:trPr>
        <w:tc>
          <w:tcPr>
            <w:tcW w:w="0" w:type="auto"/>
            <w:gridSpan w:val="5"/>
            <w:tcBorders>
              <w:top w:val="single" w:sz="8" w:space="0" w:color="767171"/>
              <w:left w:val="nil"/>
              <w:bottom w:val="nil"/>
              <w:right w:val="nil"/>
            </w:tcBorders>
            <w:vAlign w:val="center"/>
            <w:hideMark/>
          </w:tcPr>
          <w:p w14:paraId="0B792254" w14:textId="77777777" w:rsidR="002C04CB" w:rsidRDefault="002C04CB">
            <w:pPr>
              <w:spacing w:after="0" w:line="240" w:lineRule="auto"/>
              <w:rPr>
                <w:rFonts w:eastAsia="Times New Roman" w:cs="Times New Roman"/>
                <w:i/>
                <w:iCs/>
                <w:color w:val="767171"/>
                <w:sz w:val="20"/>
                <w:szCs w:val="20"/>
                <w:lang w:val="es-DO" w:eastAsia="es-DO"/>
              </w:rPr>
            </w:pPr>
            <w:r>
              <w:rPr>
                <w:rFonts w:eastAsia="Times New Roman" w:cs="Times New Roman"/>
                <w:i/>
                <w:iCs/>
                <w:color w:val="767171"/>
                <w:sz w:val="20"/>
                <w:szCs w:val="20"/>
                <w:lang w:val="es-DO" w:eastAsia="es-DO"/>
              </w:rPr>
              <w:t>Fuente: Registros internos de la División de Mantenimiento de Infraestructuras en Áreas Protegidas.</w:t>
            </w:r>
          </w:p>
          <w:p w14:paraId="052B7965" w14:textId="77777777" w:rsidR="0048173B" w:rsidRDefault="0048173B">
            <w:pPr>
              <w:spacing w:after="0" w:line="240" w:lineRule="auto"/>
              <w:rPr>
                <w:rFonts w:eastAsia="Times New Roman" w:cs="Times New Roman"/>
                <w:i/>
                <w:iCs/>
                <w:color w:val="767171"/>
                <w:sz w:val="20"/>
                <w:szCs w:val="20"/>
                <w:lang w:val="es-DO" w:eastAsia="es-DO"/>
              </w:rPr>
            </w:pPr>
          </w:p>
          <w:p w14:paraId="0E5D41BB" w14:textId="4126B646" w:rsidR="0048173B" w:rsidRDefault="0048173B">
            <w:pPr>
              <w:spacing w:after="0" w:line="240" w:lineRule="auto"/>
              <w:rPr>
                <w:rFonts w:eastAsia="Times New Roman" w:cs="Times New Roman"/>
                <w:i/>
                <w:iCs/>
                <w:color w:val="767171"/>
                <w:sz w:val="20"/>
                <w:szCs w:val="20"/>
                <w:lang w:val="es-DO" w:eastAsia="es-DO"/>
              </w:rPr>
            </w:pPr>
          </w:p>
        </w:tc>
      </w:tr>
    </w:tbl>
    <w:p w14:paraId="33A53013"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Dotación de equipos e insumos de protección y vigilancia </w:t>
      </w:r>
      <w:r>
        <w:rPr>
          <w:rFonts w:eastAsia="Calibri" w:cs="Times New Roman"/>
          <w:color w:val="767171"/>
          <w:spacing w:val="20"/>
          <w:szCs w:val="24"/>
          <w:lang w:val="es-DO"/>
        </w:rPr>
        <w:t xml:space="preserve">para la operatividad del Sistema Nacional de Áreas Protegidas (SINAP), en las diferentes regiones del país, según se muestra en la siguiente tabla:  </w:t>
      </w:r>
    </w:p>
    <w:p w14:paraId="63322450" w14:textId="77777777" w:rsidR="002C04CB" w:rsidRDefault="002C04CB" w:rsidP="002C04CB">
      <w:pPr>
        <w:spacing w:line="360" w:lineRule="auto"/>
        <w:ind w:left="360"/>
        <w:jc w:val="center"/>
        <w:rPr>
          <w:rFonts w:eastAsia="Calibri" w:cs="Times New Roman"/>
          <w:b/>
          <w:bCs/>
          <w:color w:val="767171"/>
          <w:spacing w:val="20"/>
          <w:szCs w:val="24"/>
          <w:lang w:val="es-DO"/>
        </w:rPr>
      </w:pPr>
      <w:r>
        <w:rPr>
          <w:rFonts w:eastAsia="Times New Roman" w:cs="Times New Roman"/>
          <w:b/>
          <w:bCs/>
          <w:color w:val="767171"/>
          <w:szCs w:val="24"/>
          <w:lang w:val="es-DO" w:eastAsia="es-DO"/>
        </w:rPr>
        <w:t>Dotación de equipos por región enero - noviembre 2022</w:t>
      </w:r>
    </w:p>
    <w:tbl>
      <w:tblPr>
        <w:tblW w:w="0" w:type="auto"/>
        <w:jc w:val="center"/>
        <w:tblCellMar>
          <w:left w:w="70" w:type="dxa"/>
          <w:right w:w="70" w:type="dxa"/>
        </w:tblCellMar>
        <w:tblLook w:val="04A0" w:firstRow="1" w:lastRow="0" w:firstColumn="1" w:lastColumn="0" w:noHBand="0" w:noVBand="1"/>
      </w:tblPr>
      <w:tblGrid>
        <w:gridCol w:w="2053"/>
        <w:gridCol w:w="1220"/>
        <w:gridCol w:w="1433"/>
        <w:gridCol w:w="901"/>
        <w:gridCol w:w="1781"/>
      </w:tblGrid>
      <w:tr w:rsidR="002C04CB" w14:paraId="255C900C" w14:textId="77777777" w:rsidTr="00C55157">
        <w:trPr>
          <w:trHeight w:val="527"/>
          <w:tblHeader/>
          <w:jc w:val="center"/>
        </w:trPr>
        <w:tc>
          <w:tcPr>
            <w:tcW w:w="0" w:type="auto"/>
            <w:tcBorders>
              <w:top w:val="single" w:sz="8" w:space="0" w:color="767171"/>
              <w:left w:val="single" w:sz="8" w:space="0" w:color="767171"/>
              <w:bottom w:val="single" w:sz="4" w:space="0" w:color="767171"/>
              <w:right w:val="single" w:sz="4" w:space="0" w:color="767171"/>
            </w:tcBorders>
            <w:shd w:val="clear" w:color="auto" w:fill="011C50"/>
            <w:vAlign w:val="center"/>
            <w:hideMark/>
          </w:tcPr>
          <w:p w14:paraId="15A801FB"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Región</w:t>
            </w:r>
          </w:p>
        </w:tc>
        <w:tc>
          <w:tcPr>
            <w:tcW w:w="0" w:type="auto"/>
            <w:tcBorders>
              <w:top w:val="single" w:sz="8" w:space="0" w:color="767171"/>
              <w:left w:val="nil"/>
              <w:bottom w:val="single" w:sz="4" w:space="0" w:color="767171"/>
              <w:right w:val="single" w:sz="4" w:space="0" w:color="767171"/>
            </w:tcBorders>
            <w:shd w:val="clear" w:color="auto" w:fill="011C50"/>
            <w:vAlign w:val="center"/>
            <w:hideMark/>
          </w:tcPr>
          <w:p w14:paraId="6960C9C1"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Uniformes</w:t>
            </w:r>
          </w:p>
        </w:tc>
        <w:tc>
          <w:tcPr>
            <w:tcW w:w="0" w:type="auto"/>
            <w:tcBorders>
              <w:top w:val="single" w:sz="8" w:space="0" w:color="767171"/>
              <w:left w:val="nil"/>
              <w:bottom w:val="single" w:sz="4" w:space="0" w:color="767171"/>
              <w:right w:val="single" w:sz="4" w:space="0" w:color="767171"/>
            </w:tcBorders>
            <w:shd w:val="clear" w:color="auto" w:fill="011C50"/>
            <w:vAlign w:val="center"/>
            <w:hideMark/>
          </w:tcPr>
          <w:p w14:paraId="4128ED92"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Motocicletas</w:t>
            </w:r>
          </w:p>
        </w:tc>
        <w:tc>
          <w:tcPr>
            <w:tcW w:w="0" w:type="auto"/>
            <w:tcBorders>
              <w:top w:val="single" w:sz="8" w:space="0" w:color="767171"/>
              <w:left w:val="nil"/>
              <w:bottom w:val="single" w:sz="4" w:space="0" w:color="767171"/>
              <w:right w:val="single" w:sz="4" w:space="0" w:color="767171"/>
            </w:tcBorders>
            <w:shd w:val="clear" w:color="auto" w:fill="011C50"/>
            <w:vAlign w:val="center"/>
            <w:hideMark/>
          </w:tcPr>
          <w:p w14:paraId="5A2EC890"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Estufas</w:t>
            </w:r>
          </w:p>
        </w:tc>
        <w:tc>
          <w:tcPr>
            <w:tcW w:w="0" w:type="auto"/>
            <w:tcBorders>
              <w:top w:val="single" w:sz="8" w:space="0" w:color="767171"/>
              <w:left w:val="nil"/>
              <w:bottom w:val="single" w:sz="4" w:space="0" w:color="767171"/>
              <w:right w:val="single" w:sz="8" w:space="0" w:color="767171"/>
            </w:tcBorders>
            <w:shd w:val="clear" w:color="auto" w:fill="011C50"/>
            <w:vAlign w:val="center"/>
            <w:hideMark/>
          </w:tcPr>
          <w:p w14:paraId="4FD123F0" w14:textId="77777777" w:rsidR="002C04CB" w:rsidRDefault="002C04CB">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Tanques de Gas</w:t>
            </w:r>
          </w:p>
        </w:tc>
      </w:tr>
      <w:tr w:rsidR="002C04CB" w14:paraId="31B15175" w14:textId="77777777" w:rsidTr="008F2C53">
        <w:trPr>
          <w:trHeight w:val="2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6B0ED86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Región Sur</w:t>
            </w:r>
          </w:p>
        </w:tc>
        <w:tc>
          <w:tcPr>
            <w:tcW w:w="0" w:type="auto"/>
            <w:tcBorders>
              <w:top w:val="nil"/>
              <w:left w:val="nil"/>
              <w:bottom w:val="single" w:sz="4" w:space="0" w:color="767171"/>
              <w:right w:val="single" w:sz="4" w:space="0" w:color="767171"/>
            </w:tcBorders>
            <w:shd w:val="clear" w:color="auto" w:fill="FFFFFF"/>
            <w:vAlign w:val="center"/>
            <w:hideMark/>
          </w:tcPr>
          <w:p w14:paraId="338FC7AC"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264</w:t>
            </w:r>
          </w:p>
        </w:tc>
        <w:tc>
          <w:tcPr>
            <w:tcW w:w="0" w:type="auto"/>
            <w:tcBorders>
              <w:top w:val="nil"/>
              <w:left w:val="nil"/>
              <w:bottom w:val="single" w:sz="4" w:space="0" w:color="767171"/>
              <w:right w:val="single" w:sz="4" w:space="0" w:color="767171"/>
            </w:tcBorders>
            <w:shd w:val="clear" w:color="auto" w:fill="FFFFFF"/>
            <w:vAlign w:val="center"/>
            <w:hideMark/>
          </w:tcPr>
          <w:p w14:paraId="2DEBE16F"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10</w:t>
            </w:r>
          </w:p>
        </w:tc>
        <w:tc>
          <w:tcPr>
            <w:tcW w:w="0" w:type="auto"/>
            <w:tcBorders>
              <w:top w:val="nil"/>
              <w:left w:val="nil"/>
              <w:bottom w:val="single" w:sz="4" w:space="0" w:color="767171"/>
              <w:right w:val="single" w:sz="4" w:space="0" w:color="767171"/>
            </w:tcBorders>
            <w:shd w:val="clear" w:color="auto" w:fill="FFFFFF"/>
            <w:vAlign w:val="center"/>
            <w:hideMark/>
          </w:tcPr>
          <w:p w14:paraId="4D3431E5"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w:t>
            </w:r>
          </w:p>
        </w:tc>
        <w:tc>
          <w:tcPr>
            <w:tcW w:w="0" w:type="auto"/>
            <w:tcBorders>
              <w:top w:val="nil"/>
              <w:left w:val="nil"/>
              <w:bottom w:val="single" w:sz="4" w:space="0" w:color="767171"/>
              <w:right w:val="single" w:sz="8" w:space="0" w:color="767171"/>
            </w:tcBorders>
            <w:shd w:val="clear" w:color="auto" w:fill="FFFFFF"/>
            <w:vAlign w:val="center"/>
            <w:hideMark/>
          </w:tcPr>
          <w:p w14:paraId="666AFE79"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w:t>
            </w:r>
          </w:p>
        </w:tc>
      </w:tr>
      <w:tr w:rsidR="002C04CB" w14:paraId="4D1DB5DB" w14:textId="77777777" w:rsidTr="008F2C53">
        <w:trPr>
          <w:trHeight w:val="2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7A8EC5C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Región Este</w:t>
            </w:r>
          </w:p>
        </w:tc>
        <w:tc>
          <w:tcPr>
            <w:tcW w:w="0" w:type="auto"/>
            <w:tcBorders>
              <w:top w:val="nil"/>
              <w:left w:val="nil"/>
              <w:bottom w:val="single" w:sz="4" w:space="0" w:color="767171"/>
              <w:right w:val="single" w:sz="4" w:space="0" w:color="767171"/>
            </w:tcBorders>
            <w:shd w:val="clear" w:color="auto" w:fill="FFFFFF"/>
            <w:vAlign w:val="center"/>
            <w:hideMark/>
          </w:tcPr>
          <w:p w14:paraId="52454532"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184</w:t>
            </w:r>
          </w:p>
        </w:tc>
        <w:tc>
          <w:tcPr>
            <w:tcW w:w="0" w:type="auto"/>
            <w:tcBorders>
              <w:top w:val="nil"/>
              <w:left w:val="nil"/>
              <w:bottom w:val="single" w:sz="4" w:space="0" w:color="767171"/>
              <w:right w:val="single" w:sz="4" w:space="0" w:color="767171"/>
            </w:tcBorders>
            <w:shd w:val="clear" w:color="auto" w:fill="FFFFFF"/>
            <w:vAlign w:val="center"/>
            <w:hideMark/>
          </w:tcPr>
          <w:p w14:paraId="467C5F1D"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0" w:type="auto"/>
            <w:tcBorders>
              <w:top w:val="nil"/>
              <w:left w:val="nil"/>
              <w:bottom w:val="single" w:sz="4" w:space="0" w:color="767171"/>
              <w:right w:val="single" w:sz="4" w:space="0" w:color="767171"/>
            </w:tcBorders>
            <w:shd w:val="clear" w:color="auto" w:fill="FFFFFF"/>
            <w:vAlign w:val="center"/>
            <w:hideMark/>
          </w:tcPr>
          <w:p w14:paraId="2C59AE1C"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c>
          <w:tcPr>
            <w:tcW w:w="0" w:type="auto"/>
            <w:tcBorders>
              <w:top w:val="nil"/>
              <w:left w:val="nil"/>
              <w:bottom w:val="single" w:sz="4" w:space="0" w:color="767171"/>
              <w:right w:val="single" w:sz="8" w:space="0" w:color="767171"/>
            </w:tcBorders>
            <w:shd w:val="clear" w:color="auto" w:fill="FFFFFF"/>
            <w:vAlign w:val="center"/>
            <w:hideMark/>
          </w:tcPr>
          <w:p w14:paraId="07792218"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0</w:t>
            </w:r>
          </w:p>
        </w:tc>
      </w:tr>
      <w:tr w:rsidR="002C04CB" w14:paraId="76ABC37B" w14:textId="77777777" w:rsidTr="008F2C53">
        <w:trPr>
          <w:trHeight w:val="2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07D662D0"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Región Norte</w:t>
            </w:r>
          </w:p>
        </w:tc>
        <w:tc>
          <w:tcPr>
            <w:tcW w:w="0" w:type="auto"/>
            <w:tcBorders>
              <w:top w:val="nil"/>
              <w:left w:val="nil"/>
              <w:bottom w:val="single" w:sz="4" w:space="0" w:color="767171"/>
              <w:right w:val="single" w:sz="4" w:space="0" w:color="767171"/>
            </w:tcBorders>
            <w:shd w:val="clear" w:color="auto" w:fill="FFFFFF"/>
            <w:vAlign w:val="center"/>
            <w:hideMark/>
          </w:tcPr>
          <w:p w14:paraId="46996748"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256</w:t>
            </w:r>
          </w:p>
        </w:tc>
        <w:tc>
          <w:tcPr>
            <w:tcW w:w="0" w:type="auto"/>
            <w:tcBorders>
              <w:top w:val="nil"/>
              <w:left w:val="nil"/>
              <w:bottom w:val="single" w:sz="4" w:space="0" w:color="767171"/>
              <w:right w:val="single" w:sz="4" w:space="0" w:color="767171"/>
            </w:tcBorders>
            <w:shd w:val="clear" w:color="auto" w:fill="FFFFFF"/>
            <w:vAlign w:val="center"/>
            <w:hideMark/>
          </w:tcPr>
          <w:p w14:paraId="061C04F5"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0" w:type="auto"/>
            <w:tcBorders>
              <w:top w:val="nil"/>
              <w:left w:val="nil"/>
              <w:bottom w:val="single" w:sz="4" w:space="0" w:color="767171"/>
              <w:right w:val="single" w:sz="4" w:space="0" w:color="767171"/>
            </w:tcBorders>
            <w:shd w:val="clear" w:color="auto" w:fill="FFFFFF"/>
            <w:vAlign w:val="center"/>
            <w:hideMark/>
          </w:tcPr>
          <w:p w14:paraId="7BF6EFA3"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w:t>
            </w:r>
          </w:p>
        </w:tc>
        <w:tc>
          <w:tcPr>
            <w:tcW w:w="0" w:type="auto"/>
            <w:tcBorders>
              <w:top w:val="nil"/>
              <w:left w:val="nil"/>
              <w:bottom w:val="single" w:sz="4" w:space="0" w:color="767171"/>
              <w:right w:val="single" w:sz="8" w:space="0" w:color="767171"/>
            </w:tcBorders>
            <w:shd w:val="clear" w:color="auto" w:fill="FFFFFF"/>
            <w:vAlign w:val="center"/>
            <w:hideMark/>
          </w:tcPr>
          <w:p w14:paraId="4B5428BD"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w:t>
            </w:r>
          </w:p>
        </w:tc>
      </w:tr>
      <w:tr w:rsidR="002C04CB" w14:paraId="41377660" w14:textId="77777777" w:rsidTr="008F2C53">
        <w:trPr>
          <w:trHeight w:val="2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6774A4F"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Región Noreste</w:t>
            </w:r>
          </w:p>
        </w:tc>
        <w:tc>
          <w:tcPr>
            <w:tcW w:w="0" w:type="auto"/>
            <w:tcBorders>
              <w:top w:val="nil"/>
              <w:left w:val="nil"/>
              <w:bottom w:val="single" w:sz="4" w:space="0" w:color="767171"/>
              <w:right w:val="single" w:sz="4" w:space="0" w:color="767171"/>
            </w:tcBorders>
            <w:shd w:val="clear" w:color="auto" w:fill="FFFFFF"/>
            <w:vAlign w:val="center"/>
            <w:hideMark/>
          </w:tcPr>
          <w:p w14:paraId="196A7FA9"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410</w:t>
            </w:r>
          </w:p>
        </w:tc>
        <w:tc>
          <w:tcPr>
            <w:tcW w:w="0" w:type="auto"/>
            <w:tcBorders>
              <w:top w:val="nil"/>
              <w:left w:val="nil"/>
              <w:bottom w:val="single" w:sz="4" w:space="0" w:color="767171"/>
              <w:right w:val="single" w:sz="4" w:space="0" w:color="767171"/>
            </w:tcBorders>
            <w:shd w:val="clear" w:color="auto" w:fill="FFFFFF"/>
            <w:vAlign w:val="center"/>
            <w:hideMark/>
          </w:tcPr>
          <w:p w14:paraId="25B02A66"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c>
          <w:tcPr>
            <w:tcW w:w="0" w:type="auto"/>
            <w:tcBorders>
              <w:top w:val="nil"/>
              <w:left w:val="nil"/>
              <w:bottom w:val="single" w:sz="4" w:space="0" w:color="767171"/>
              <w:right w:val="single" w:sz="4" w:space="0" w:color="767171"/>
            </w:tcBorders>
            <w:shd w:val="clear" w:color="auto" w:fill="FFFFFF"/>
            <w:vAlign w:val="center"/>
            <w:hideMark/>
          </w:tcPr>
          <w:p w14:paraId="725740C7"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0" w:type="auto"/>
            <w:tcBorders>
              <w:top w:val="nil"/>
              <w:left w:val="nil"/>
              <w:bottom w:val="single" w:sz="4" w:space="0" w:color="767171"/>
              <w:right w:val="single" w:sz="8" w:space="0" w:color="767171"/>
            </w:tcBorders>
            <w:shd w:val="clear" w:color="auto" w:fill="FFFFFF"/>
            <w:vAlign w:val="center"/>
            <w:hideMark/>
          </w:tcPr>
          <w:p w14:paraId="185CF533"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w:t>
            </w:r>
          </w:p>
        </w:tc>
      </w:tr>
      <w:tr w:rsidR="002C04CB" w14:paraId="03D6C5E6" w14:textId="77777777" w:rsidTr="008F2C53">
        <w:trPr>
          <w:trHeight w:val="2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07C51A58" w14:textId="77777777" w:rsidR="002C04CB" w:rsidRDefault="002C04CB">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Zona Metropolitana</w:t>
            </w:r>
          </w:p>
        </w:tc>
        <w:tc>
          <w:tcPr>
            <w:tcW w:w="0" w:type="auto"/>
            <w:tcBorders>
              <w:top w:val="nil"/>
              <w:left w:val="nil"/>
              <w:bottom w:val="single" w:sz="4" w:space="0" w:color="767171"/>
              <w:right w:val="single" w:sz="4" w:space="0" w:color="767171"/>
            </w:tcBorders>
            <w:shd w:val="clear" w:color="auto" w:fill="FFFFFF"/>
            <w:vAlign w:val="center"/>
            <w:hideMark/>
          </w:tcPr>
          <w:p w14:paraId="2F9050CD"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55</w:t>
            </w:r>
          </w:p>
        </w:tc>
        <w:tc>
          <w:tcPr>
            <w:tcW w:w="0" w:type="auto"/>
            <w:tcBorders>
              <w:top w:val="nil"/>
              <w:left w:val="nil"/>
              <w:bottom w:val="single" w:sz="4" w:space="0" w:color="767171"/>
              <w:right w:val="single" w:sz="4" w:space="0" w:color="767171"/>
            </w:tcBorders>
            <w:shd w:val="clear" w:color="auto" w:fill="FFFFFF"/>
            <w:vAlign w:val="center"/>
            <w:hideMark/>
          </w:tcPr>
          <w:p w14:paraId="4E78901B"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c>
          <w:tcPr>
            <w:tcW w:w="0" w:type="auto"/>
            <w:tcBorders>
              <w:top w:val="nil"/>
              <w:left w:val="nil"/>
              <w:bottom w:val="single" w:sz="4" w:space="0" w:color="767171"/>
              <w:right w:val="single" w:sz="4" w:space="0" w:color="767171"/>
            </w:tcBorders>
            <w:shd w:val="clear" w:color="auto" w:fill="FFFFFF"/>
            <w:vAlign w:val="center"/>
            <w:hideMark/>
          </w:tcPr>
          <w:p w14:paraId="023D282A"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0</w:t>
            </w:r>
          </w:p>
        </w:tc>
        <w:tc>
          <w:tcPr>
            <w:tcW w:w="0" w:type="auto"/>
            <w:tcBorders>
              <w:top w:val="nil"/>
              <w:left w:val="nil"/>
              <w:bottom w:val="single" w:sz="4" w:space="0" w:color="767171"/>
              <w:right w:val="single" w:sz="8" w:space="0" w:color="767171"/>
            </w:tcBorders>
            <w:shd w:val="clear" w:color="auto" w:fill="FFFFFF"/>
            <w:vAlign w:val="center"/>
            <w:hideMark/>
          </w:tcPr>
          <w:p w14:paraId="7F3A8A40" w14:textId="77777777" w:rsidR="002C04CB" w:rsidRDefault="002C04CB">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0</w:t>
            </w:r>
          </w:p>
        </w:tc>
      </w:tr>
      <w:tr w:rsidR="002C04CB" w14:paraId="6DD43A7D" w14:textId="77777777" w:rsidTr="008F2C53">
        <w:trPr>
          <w:trHeight w:val="20"/>
          <w:jc w:val="center"/>
        </w:trPr>
        <w:tc>
          <w:tcPr>
            <w:tcW w:w="0" w:type="auto"/>
            <w:tcBorders>
              <w:top w:val="nil"/>
              <w:left w:val="single" w:sz="8" w:space="0" w:color="767171"/>
              <w:bottom w:val="single" w:sz="8" w:space="0" w:color="767171"/>
              <w:right w:val="single" w:sz="4" w:space="0" w:color="767171"/>
            </w:tcBorders>
            <w:shd w:val="clear" w:color="auto" w:fill="C9C9C9"/>
            <w:noWrap/>
            <w:vAlign w:val="center"/>
            <w:hideMark/>
          </w:tcPr>
          <w:p w14:paraId="6172AA58" w14:textId="77777777" w:rsidR="002C04CB" w:rsidRDefault="002C04CB">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Total</w:t>
            </w:r>
          </w:p>
        </w:tc>
        <w:tc>
          <w:tcPr>
            <w:tcW w:w="0" w:type="auto"/>
            <w:tcBorders>
              <w:top w:val="nil"/>
              <w:left w:val="nil"/>
              <w:bottom w:val="single" w:sz="8" w:space="0" w:color="767171"/>
              <w:right w:val="single" w:sz="4" w:space="0" w:color="767171"/>
            </w:tcBorders>
            <w:shd w:val="clear" w:color="auto" w:fill="C9C9C9"/>
            <w:noWrap/>
            <w:vAlign w:val="center"/>
            <w:hideMark/>
          </w:tcPr>
          <w:p w14:paraId="06FDEF1A" w14:textId="77777777" w:rsidR="002C04CB" w:rsidRDefault="002C04CB">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1,169.00</w:t>
            </w:r>
          </w:p>
        </w:tc>
        <w:tc>
          <w:tcPr>
            <w:tcW w:w="0" w:type="auto"/>
            <w:tcBorders>
              <w:top w:val="nil"/>
              <w:left w:val="nil"/>
              <w:bottom w:val="single" w:sz="8" w:space="0" w:color="767171"/>
              <w:right w:val="single" w:sz="4" w:space="0" w:color="767171"/>
            </w:tcBorders>
            <w:shd w:val="clear" w:color="auto" w:fill="C9C9C9"/>
            <w:noWrap/>
            <w:vAlign w:val="center"/>
            <w:hideMark/>
          </w:tcPr>
          <w:p w14:paraId="56CA78F5" w14:textId="77777777" w:rsidR="002C04CB" w:rsidRDefault="002C04CB">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24</w:t>
            </w:r>
          </w:p>
        </w:tc>
        <w:tc>
          <w:tcPr>
            <w:tcW w:w="0" w:type="auto"/>
            <w:tcBorders>
              <w:top w:val="nil"/>
              <w:left w:val="nil"/>
              <w:bottom w:val="single" w:sz="8" w:space="0" w:color="767171"/>
              <w:right w:val="single" w:sz="4" w:space="0" w:color="767171"/>
            </w:tcBorders>
            <w:shd w:val="clear" w:color="auto" w:fill="C9C9C9"/>
            <w:noWrap/>
            <w:vAlign w:val="center"/>
            <w:hideMark/>
          </w:tcPr>
          <w:p w14:paraId="308F37E8" w14:textId="77777777" w:rsidR="002C04CB" w:rsidRDefault="002C04CB">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19</w:t>
            </w:r>
          </w:p>
        </w:tc>
        <w:tc>
          <w:tcPr>
            <w:tcW w:w="0" w:type="auto"/>
            <w:tcBorders>
              <w:top w:val="nil"/>
              <w:left w:val="nil"/>
              <w:bottom w:val="single" w:sz="8" w:space="0" w:color="767171"/>
              <w:right w:val="single" w:sz="8" w:space="0" w:color="767171"/>
            </w:tcBorders>
            <w:shd w:val="clear" w:color="auto" w:fill="C9C9C9"/>
            <w:vAlign w:val="center"/>
            <w:hideMark/>
          </w:tcPr>
          <w:p w14:paraId="01607E26" w14:textId="77777777" w:rsidR="002C04CB" w:rsidRDefault="002C04CB">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17</w:t>
            </w:r>
          </w:p>
        </w:tc>
      </w:tr>
      <w:tr w:rsidR="002C04CB" w:rsidRPr="00B57652" w14:paraId="59ECB3D3" w14:textId="77777777" w:rsidTr="00C55157">
        <w:trPr>
          <w:trHeight w:val="515"/>
          <w:jc w:val="center"/>
        </w:trPr>
        <w:tc>
          <w:tcPr>
            <w:tcW w:w="0" w:type="auto"/>
            <w:gridSpan w:val="5"/>
            <w:tcBorders>
              <w:top w:val="single" w:sz="8" w:space="0" w:color="767171"/>
              <w:left w:val="nil"/>
              <w:bottom w:val="nil"/>
              <w:right w:val="nil"/>
            </w:tcBorders>
            <w:vAlign w:val="center"/>
            <w:hideMark/>
          </w:tcPr>
          <w:p w14:paraId="01D4C095" w14:textId="77777777" w:rsidR="002C04CB" w:rsidRDefault="002C04CB">
            <w:pPr>
              <w:spacing w:after="0" w:line="240" w:lineRule="auto"/>
              <w:rPr>
                <w:rFonts w:eastAsia="Times New Roman" w:cs="Times New Roman"/>
                <w:i/>
                <w:iCs/>
                <w:color w:val="767171"/>
                <w:sz w:val="20"/>
                <w:szCs w:val="20"/>
                <w:lang w:val="es-DO" w:eastAsia="es-DO"/>
              </w:rPr>
            </w:pPr>
            <w:r>
              <w:rPr>
                <w:rFonts w:eastAsia="Times New Roman" w:cs="Times New Roman"/>
                <w:i/>
                <w:iCs/>
                <w:color w:val="767171"/>
                <w:sz w:val="20"/>
                <w:szCs w:val="20"/>
                <w:lang w:val="es-DO" w:eastAsia="es-DO"/>
              </w:rPr>
              <w:t>Fuente: Elaboración propia, con datos de la División de control y vigilancia, MMARN.</w:t>
            </w:r>
          </w:p>
        </w:tc>
      </w:tr>
    </w:tbl>
    <w:p w14:paraId="68BB791F" w14:textId="77777777" w:rsidR="002C04CB" w:rsidRDefault="002C04CB" w:rsidP="002C04C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MX"/>
        </w:rPr>
        <w:t>Por igual</w:t>
      </w:r>
      <w:r>
        <w:rPr>
          <w:rFonts w:eastAsia="Calibri" w:cs="Times New Roman"/>
          <w:color w:val="767171"/>
          <w:spacing w:val="20"/>
          <w:szCs w:val="24"/>
          <w:lang w:val="es-DO"/>
        </w:rPr>
        <w:t>, con el fin de cumplir con el programa de control y vigilancia, se dotaron de vehículos tipo Jeep las diferentes regiones del país.</w:t>
      </w:r>
    </w:p>
    <w:p w14:paraId="7B229870" w14:textId="77777777" w:rsidR="002C04CB" w:rsidRDefault="002C04CB" w:rsidP="00331DE1">
      <w:pPr>
        <w:pStyle w:val="Prrafodelista"/>
        <w:numPr>
          <w:ilvl w:val="0"/>
          <w:numId w:val="39"/>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Patrullaje y Vigilancia </w:t>
      </w:r>
    </w:p>
    <w:p w14:paraId="63097490" w14:textId="77777777" w:rsidR="000769FF" w:rsidRDefault="000769FF" w:rsidP="000769FF">
      <w:pPr>
        <w:pStyle w:val="Prrafodelista"/>
        <w:spacing w:line="360" w:lineRule="auto"/>
        <w:jc w:val="both"/>
        <w:rPr>
          <w:rFonts w:eastAsia="Calibri" w:cs="Times New Roman"/>
          <w:color w:val="767171"/>
          <w:spacing w:val="20"/>
          <w:lang w:val="es-DO"/>
        </w:rPr>
      </w:pPr>
    </w:p>
    <w:p w14:paraId="793EFC64" w14:textId="77777777" w:rsidR="002C04CB" w:rsidRDefault="002C04CB" w:rsidP="00331DE1">
      <w:pPr>
        <w:pStyle w:val="Prrafodelista"/>
        <w:numPr>
          <w:ilvl w:val="0"/>
          <w:numId w:val="43"/>
        </w:numPr>
        <w:spacing w:line="360" w:lineRule="auto"/>
        <w:ind w:left="993" w:hanging="284"/>
        <w:jc w:val="both"/>
        <w:rPr>
          <w:rFonts w:eastAsia="Calibri" w:cs="Times New Roman"/>
          <w:color w:val="767171"/>
          <w:spacing w:val="20"/>
          <w:szCs w:val="24"/>
          <w:lang w:val="es-DO"/>
        </w:rPr>
      </w:pPr>
      <w:r>
        <w:rPr>
          <w:rFonts w:eastAsia="Calibri" w:cs="Times New Roman"/>
          <w:color w:val="767171"/>
          <w:spacing w:val="20"/>
          <w:szCs w:val="24"/>
          <w:lang w:val="es-DO"/>
        </w:rPr>
        <w:t>Se realizaron 19,173 patrullajes de prevención y control como parte de la ejecución del programa de prevención, control, vigilancia y monitoreo de las unidades de conservación del SINAP, en un total de 87 áreas protegidas a nivel nacional.</w:t>
      </w:r>
    </w:p>
    <w:p w14:paraId="00658457" w14:textId="77777777" w:rsidR="002C04CB" w:rsidRDefault="002C04CB" w:rsidP="00331DE1">
      <w:pPr>
        <w:pStyle w:val="Prrafodelista"/>
        <w:numPr>
          <w:ilvl w:val="0"/>
          <w:numId w:val="43"/>
        </w:numPr>
        <w:spacing w:line="360" w:lineRule="auto"/>
        <w:ind w:left="993" w:hanging="284"/>
        <w:jc w:val="both"/>
        <w:rPr>
          <w:rFonts w:eastAsia="Calibri" w:cs="Times New Roman"/>
          <w:color w:val="767171"/>
          <w:spacing w:val="20"/>
          <w:szCs w:val="24"/>
          <w:lang w:val="es-DO"/>
        </w:rPr>
      </w:pPr>
      <w:r>
        <w:rPr>
          <w:rFonts w:eastAsia="Calibri" w:cs="Times New Roman"/>
          <w:color w:val="767171"/>
          <w:spacing w:val="20"/>
          <w:szCs w:val="24"/>
          <w:lang w:val="es-DO"/>
        </w:rPr>
        <w:t>184 visitas de supervisión y asistencia técnica, con la finalidad de dar acompañamiento a las administraciones locales de áreas protegidas.</w:t>
      </w:r>
    </w:p>
    <w:p w14:paraId="5192A265" w14:textId="77777777" w:rsidR="002C04CB" w:rsidRDefault="002C04CB" w:rsidP="00331DE1">
      <w:pPr>
        <w:pStyle w:val="Prrafodelista"/>
        <w:numPr>
          <w:ilvl w:val="0"/>
          <w:numId w:val="43"/>
        </w:numPr>
        <w:spacing w:line="360" w:lineRule="auto"/>
        <w:ind w:left="993" w:hanging="284"/>
        <w:jc w:val="both"/>
        <w:rPr>
          <w:rFonts w:eastAsia="Calibri" w:cs="Times New Roman"/>
          <w:color w:val="767171"/>
          <w:spacing w:val="20"/>
          <w:szCs w:val="24"/>
          <w:lang w:val="es-DO"/>
        </w:rPr>
      </w:pPr>
      <w:r>
        <w:rPr>
          <w:rFonts w:eastAsia="Calibri" w:cs="Times New Roman"/>
          <w:color w:val="767171"/>
          <w:spacing w:val="20"/>
          <w:szCs w:val="24"/>
          <w:lang w:val="es-DO"/>
        </w:rPr>
        <w:t>Se integraron 46 guardaparques, para un total de 580 guardaparques integrados de manera permanente en las labores de protección y vigilancia del SINAP.</w:t>
      </w:r>
    </w:p>
    <w:p w14:paraId="016CDDA7" w14:textId="77777777" w:rsidR="002C04CB" w:rsidRDefault="002C04CB" w:rsidP="00331DE1">
      <w:pPr>
        <w:pStyle w:val="Prrafodelista"/>
        <w:numPr>
          <w:ilvl w:val="0"/>
          <w:numId w:val="43"/>
        </w:numPr>
        <w:spacing w:line="360" w:lineRule="auto"/>
        <w:ind w:left="993" w:hanging="284"/>
        <w:jc w:val="both"/>
        <w:rPr>
          <w:rFonts w:eastAsia="Calibri" w:cs="Times New Roman"/>
          <w:color w:val="767171"/>
          <w:spacing w:val="20"/>
          <w:szCs w:val="24"/>
          <w:lang w:val="es-DO"/>
        </w:rPr>
      </w:pPr>
      <w:r>
        <w:rPr>
          <w:rFonts w:eastAsia="Calibri" w:cs="Times New Roman"/>
          <w:color w:val="767171"/>
          <w:spacing w:val="20"/>
          <w:szCs w:val="24"/>
          <w:lang w:val="es-DO"/>
        </w:rPr>
        <w:t>Se realizó el cálculo de 30 sanciones administrativas dentro del SINAP con diferentes infracciones tales como: destrucción de la capa boscosa y vegetal, invasiones, etc.</w:t>
      </w:r>
    </w:p>
    <w:p w14:paraId="4880132E" w14:textId="77777777" w:rsidR="002C04CB" w:rsidRDefault="002C04CB" w:rsidP="00331DE1">
      <w:pPr>
        <w:pStyle w:val="Prrafodelista"/>
        <w:numPr>
          <w:ilvl w:val="0"/>
          <w:numId w:val="43"/>
        </w:numPr>
        <w:spacing w:line="360" w:lineRule="auto"/>
        <w:ind w:left="993" w:hanging="284"/>
        <w:jc w:val="both"/>
        <w:rPr>
          <w:rFonts w:eastAsia="Calibri" w:cs="Times New Roman"/>
          <w:color w:val="767171"/>
          <w:spacing w:val="20"/>
          <w:szCs w:val="24"/>
          <w:lang w:val="es-DO"/>
        </w:rPr>
      </w:pPr>
      <w:r>
        <w:rPr>
          <w:rFonts w:eastAsia="Calibri" w:cs="Times New Roman"/>
          <w:color w:val="767171"/>
          <w:spacing w:val="20"/>
          <w:szCs w:val="24"/>
          <w:lang w:val="es-DO"/>
        </w:rPr>
        <w:t>Fueron fortalecidos los equipos para monitoreo, protección y vigilancia del Parque Nacional Loma Los Siete Picos y la nueva unidad de conservación Refugio de Vida Silvestre Laguna Prieta.</w:t>
      </w:r>
    </w:p>
    <w:p w14:paraId="746C9870" w14:textId="77777777" w:rsidR="00D604F0" w:rsidRPr="00D604F0" w:rsidRDefault="002C04CB" w:rsidP="00331DE1">
      <w:pPr>
        <w:pStyle w:val="Prrafodelista"/>
        <w:numPr>
          <w:ilvl w:val="0"/>
          <w:numId w:val="43"/>
        </w:numPr>
        <w:spacing w:line="360" w:lineRule="auto"/>
        <w:ind w:left="993" w:hanging="284"/>
        <w:jc w:val="both"/>
        <w:rPr>
          <w:rFonts w:eastAsia="Calibri" w:cs="Times New Roman"/>
          <w:color w:val="767171"/>
          <w:spacing w:val="20"/>
          <w:szCs w:val="24"/>
          <w:lang w:val="es-DO"/>
        </w:rPr>
      </w:pPr>
      <w:r>
        <w:rPr>
          <w:rFonts w:eastAsia="Calibri" w:cs="Times New Roman"/>
          <w:color w:val="767171"/>
          <w:spacing w:val="20"/>
          <w:szCs w:val="24"/>
          <w:lang w:val="es-DO"/>
        </w:rPr>
        <w:t>Se recuperaron áreas que eran afectadas por la agricultura y la ganadería mediante el Plan de Acción para el Rescate del Parque Nacional Valle Nuevo, garantizando la integridad ecosistémica de estos recursos para las presentes y futuras generaciones.</w:t>
      </w:r>
    </w:p>
    <w:p w14:paraId="0C4097C6" w14:textId="40AF436A" w:rsidR="00DB135D" w:rsidRDefault="000769FF" w:rsidP="000769FF">
      <w:pPr>
        <w:pStyle w:val="Titulo2-EVR"/>
        <w:spacing w:line="360" w:lineRule="auto"/>
        <w:jc w:val="both"/>
        <w:rPr>
          <w:sz w:val="28"/>
          <w:szCs w:val="28"/>
          <w:lang w:val="es-DO"/>
        </w:rPr>
      </w:pPr>
      <w:bookmarkStart w:id="42" w:name="_Toc122010120"/>
      <w:bookmarkStart w:id="43" w:name="_Toc122454375"/>
      <w:r>
        <w:rPr>
          <w:sz w:val="28"/>
          <w:szCs w:val="28"/>
          <w:lang w:val="es-DO"/>
        </w:rPr>
        <w:t xml:space="preserve">3.3 </w:t>
      </w:r>
      <w:r w:rsidR="00DB135D">
        <w:rPr>
          <w:sz w:val="28"/>
          <w:szCs w:val="28"/>
          <w:lang w:val="es-DO"/>
        </w:rPr>
        <w:t>Aprovechamiento sostenible de los recursos naturales y de la biodiversidad con enfoque ecosistémico</w:t>
      </w:r>
      <w:bookmarkEnd w:id="42"/>
      <w:bookmarkEnd w:id="43"/>
      <w:r w:rsidR="00DB135D">
        <w:rPr>
          <w:sz w:val="28"/>
          <w:szCs w:val="28"/>
          <w:lang w:val="es-DO"/>
        </w:rPr>
        <w:t> </w:t>
      </w:r>
    </w:p>
    <w:p w14:paraId="250B4DBE" w14:textId="67091C1E" w:rsidR="00DB135D" w:rsidRDefault="00DB135D" w:rsidP="006B765D">
      <w:pPr>
        <w:spacing w:line="360" w:lineRule="auto"/>
        <w:jc w:val="both"/>
        <w:rPr>
          <w:b/>
          <w:lang w:val="es-DO"/>
        </w:rPr>
      </w:pPr>
      <w:bookmarkStart w:id="44" w:name="_Toc122010121"/>
      <w:r w:rsidRPr="006B765D">
        <w:rPr>
          <w:rFonts w:eastAsia="Calibri" w:cs="Times New Roman"/>
          <w:color w:val="767171"/>
          <w:spacing w:val="20"/>
          <w:lang w:val="es-DO"/>
        </w:rPr>
        <w:t>Con el fin de promover el aprovechamiento sostenible de</w:t>
      </w:r>
      <w:r>
        <w:rPr>
          <w:lang w:val="es-DO"/>
        </w:rPr>
        <w:t xml:space="preserve"> los recursos naturales y la biodiversidad y garantizar su conservación, </w:t>
      </w:r>
      <w:r w:rsidR="00A40970">
        <w:rPr>
          <w:lang w:val="es-DO"/>
        </w:rPr>
        <w:t xml:space="preserve">durante el año 2022 </w:t>
      </w:r>
      <w:r>
        <w:rPr>
          <w:lang w:val="es-DO"/>
        </w:rPr>
        <w:t xml:space="preserve">se realizaron las </w:t>
      </w:r>
      <w:r w:rsidR="00A40970">
        <w:rPr>
          <w:lang w:val="es-DO"/>
        </w:rPr>
        <w:t>siguientes intervenciones:</w:t>
      </w:r>
      <w:bookmarkEnd w:id="44"/>
      <w:r>
        <w:rPr>
          <w:lang w:val="es-DO"/>
        </w:rPr>
        <w:t xml:space="preserve">  </w:t>
      </w:r>
    </w:p>
    <w:p w14:paraId="3DB22F15" w14:textId="77777777" w:rsidR="00DB135D" w:rsidRDefault="00DB135D" w:rsidP="00DB135D">
      <w:pPr>
        <w:spacing w:line="360" w:lineRule="auto"/>
        <w:jc w:val="both"/>
        <w:rPr>
          <w:rFonts w:eastAsia="Calibri" w:cs="Times New Roman"/>
          <w:b/>
          <w:bCs/>
          <w:i/>
          <w:iCs/>
          <w:color w:val="767171"/>
          <w:spacing w:val="20"/>
          <w:szCs w:val="24"/>
          <w:lang w:val="es-DO"/>
        </w:rPr>
      </w:pPr>
      <w:r>
        <w:rPr>
          <w:rFonts w:eastAsia="Calibri" w:cs="Times New Roman"/>
          <w:b/>
          <w:bCs/>
          <w:i/>
          <w:iCs/>
          <w:color w:val="767171"/>
          <w:spacing w:val="20"/>
          <w:szCs w:val="24"/>
          <w:lang w:val="es-DO"/>
        </w:rPr>
        <w:t xml:space="preserve">Monitoreo de Ecosistemas y Especies </w:t>
      </w:r>
    </w:p>
    <w:p w14:paraId="77C504A4" w14:textId="77777777"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Se monitorearon dieciséis (16) especies y un (1) ecosistema dentro del sistema de las áreas protegidas para evaluar el estado de las especies de fauna amenazada. </w:t>
      </w:r>
    </w:p>
    <w:p w14:paraId="29371E73" w14:textId="3E25BC33" w:rsidR="000769FF" w:rsidRDefault="00DB135D" w:rsidP="004D6064">
      <w:pPr>
        <w:spacing w:line="360" w:lineRule="auto"/>
        <w:jc w:val="center"/>
        <w:rPr>
          <w:rFonts w:eastAsia="Calibri" w:cs="Times New Roman"/>
          <w:b/>
          <w:bCs/>
          <w:color w:val="767171"/>
          <w:spacing w:val="20"/>
          <w:lang w:val="es-DO"/>
        </w:rPr>
      </w:pPr>
      <w:r>
        <w:rPr>
          <w:rFonts w:eastAsia="Calibri" w:cs="Times New Roman"/>
          <w:b/>
          <w:bCs/>
          <w:color w:val="767171"/>
          <w:spacing w:val="20"/>
          <w:lang w:val="es-DO"/>
        </w:rPr>
        <w:t>Ecosistemas y Especies Monitoreados</w:t>
      </w:r>
      <w:r w:rsidR="004D6064">
        <w:rPr>
          <w:rFonts w:eastAsia="Calibri" w:cs="Times New Roman"/>
          <w:b/>
          <w:bCs/>
          <w:color w:val="767171"/>
          <w:spacing w:val="20"/>
          <w:lang w:val="es-DO"/>
        </w:rPr>
        <w:t>, a</w:t>
      </w:r>
      <w:r w:rsidR="000769FF">
        <w:rPr>
          <w:rFonts w:eastAsia="Calibri" w:cs="Times New Roman"/>
          <w:b/>
          <w:bCs/>
          <w:color w:val="767171"/>
          <w:spacing w:val="20"/>
          <w:lang w:val="es-DO"/>
        </w:rPr>
        <w:t>ño 2022</w:t>
      </w:r>
    </w:p>
    <w:tbl>
      <w:tblPr>
        <w:tblW w:w="0" w:type="auto"/>
        <w:tblCellMar>
          <w:left w:w="70" w:type="dxa"/>
          <w:right w:w="70" w:type="dxa"/>
        </w:tblCellMar>
        <w:tblLook w:val="04A0" w:firstRow="1" w:lastRow="0" w:firstColumn="1" w:lastColumn="0" w:noHBand="0" w:noVBand="1"/>
      </w:tblPr>
      <w:tblGrid>
        <w:gridCol w:w="2399"/>
        <w:gridCol w:w="3718"/>
        <w:gridCol w:w="1783"/>
      </w:tblGrid>
      <w:tr w:rsidR="00DB135D" w:rsidRPr="00B57652" w14:paraId="538B618B" w14:textId="77777777" w:rsidTr="008F2C53">
        <w:trPr>
          <w:trHeight w:val="773"/>
          <w:tblHeader/>
        </w:trPr>
        <w:tc>
          <w:tcPr>
            <w:tcW w:w="0" w:type="auto"/>
            <w:tcBorders>
              <w:top w:val="single" w:sz="8" w:space="0" w:color="767171"/>
              <w:left w:val="single" w:sz="8" w:space="0" w:color="767171"/>
              <w:bottom w:val="single" w:sz="8" w:space="0" w:color="767171"/>
              <w:right w:val="single" w:sz="8" w:space="0" w:color="767171"/>
            </w:tcBorders>
            <w:shd w:val="clear" w:color="auto" w:fill="011C50"/>
            <w:vAlign w:val="center"/>
            <w:hideMark/>
          </w:tcPr>
          <w:p w14:paraId="03FCC434"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 xml:space="preserve">Especies y Ecosistemas Monitoreados </w:t>
            </w:r>
          </w:p>
        </w:tc>
        <w:tc>
          <w:tcPr>
            <w:tcW w:w="0" w:type="auto"/>
            <w:tcBorders>
              <w:top w:val="single" w:sz="8" w:space="0" w:color="767171"/>
              <w:left w:val="nil"/>
              <w:bottom w:val="single" w:sz="8" w:space="0" w:color="767171"/>
              <w:right w:val="single" w:sz="8" w:space="0" w:color="767171"/>
            </w:tcBorders>
            <w:shd w:val="clear" w:color="auto" w:fill="011C50"/>
            <w:vAlign w:val="center"/>
            <w:hideMark/>
          </w:tcPr>
          <w:p w14:paraId="12FFBF7B"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Localización </w:t>
            </w:r>
          </w:p>
        </w:tc>
        <w:tc>
          <w:tcPr>
            <w:tcW w:w="0" w:type="auto"/>
            <w:tcBorders>
              <w:top w:val="single" w:sz="8" w:space="0" w:color="767171"/>
              <w:left w:val="nil"/>
              <w:bottom w:val="single" w:sz="8" w:space="0" w:color="767171"/>
              <w:right w:val="single" w:sz="8" w:space="0" w:color="767171"/>
            </w:tcBorders>
            <w:shd w:val="clear" w:color="auto" w:fill="011C50"/>
            <w:vAlign w:val="center"/>
            <w:hideMark/>
          </w:tcPr>
          <w:p w14:paraId="78619B2F"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Número de Especies o Ecosistemas </w:t>
            </w:r>
          </w:p>
        </w:tc>
      </w:tr>
      <w:tr w:rsidR="00DB135D" w14:paraId="7DBD2E74" w14:textId="77777777" w:rsidTr="00C55157">
        <w:trPr>
          <w:trHeight w:val="528"/>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2529FAE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Especies de Iguanas</w:t>
            </w:r>
          </w:p>
        </w:tc>
        <w:tc>
          <w:tcPr>
            <w:tcW w:w="0" w:type="auto"/>
            <w:tcBorders>
              <w:top w:val="nil"/>
              <w:left w:val="nil"/>
              <w:bottom w:val="single" w:sz="4" w:space="0" w:color="767171"/>
              <w:right w:val="single" w:sz="4" w:space="0" w:color="767171"/>
            </w:tcBorders>
            <w:shd w:val="clear" w:color="auto" w:fill="FFFFFF"/>
            <w:vAlign w:val="center"/>
            <w:hideMark/>
          </w:tcPr>
          <w:p w14:paraId="568BF903"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Parque Nacional Lago Enriquillo e Isla Cabritos, Independencia y Bahoruco </w:t>
            </w:r>
          </w:p>
        </w:tc>
        <w:tc>
          <w:tcPr>
            <w:tcW w:w="0" w:type="auto"/>
            <w:tcBorders>
              <w:top w:val="nil"/>
              <w:left w:val="single" w:sz="8" w:space="0" w:color="767171"/>
              <w:bottom w:val="single" w:sz="4" w:space="0" w:color="767171"/>
              <w:right w:val="single" w:sz="8" w:space="0" w:color="767171"/>
            </w:tcBorders>
            <w:shd w:val="clear" w:color="auto" w:fill="FFFFFF"/>
            <w:vAlign w:val="center"/>
            <w:hideMark/>
          </w:tcPr>
          <w:p w14:paraId="52DCDAA8"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w:t>
            </w:r>
          </w:p>
        </w:tc>
      </w:tr>
      <w:tr w:rsidR="00DB135D" w14:paraId="3202EF5C" w14:textId="77777777" w:rsidTr="00C55157">
        <w:trPr>
          <w:trHeight w:val="469"/>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5DAC06A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Especie de cocodrilo</w:t>
            </w:r>
          </w:p>
        </w:tc>
        <w:tc>
          <w:tcPr>
            <w:tcW w:w="0" w:type="auto"/>
            <w:tcBorders>
              <w:top w:val="nil"/>
              <w:left w:val="nil"/>
              <w:bottom w:val="single" w:sz="4" w:space="0" w:color="767171"/>
              <w:right w:val="single" w:sz="4" w:space="0" w:color="767171"/>
            </w:tcBorders>
            <w:shd w:val="clear" w:color="auto" w:fill="FFFFFF"/>
            <w:vAlign w:val="center"/>
            <w:hideMark/>
          </w:tcPr>
          <w:p w14:paraId="2B88583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Parque Nacional Lago Enriquillo e Isla Cabritos, Independencia y Bahoruco</w:t>
            </w:r>
          </w:p>
        </w:tc>
        <w:tc>
          <w:tcPr>
            <w:tcW w:w="0" w:type="auto"/>
            <w:tcBorders>
              <w:top w:val="nil"/>
              <w:left w:val="single" w:sz="8" w:space="0" w:color="767171"/>
              <w:bottom w:val="single" w:sz="4" w:space="0" w:color="767171"/>
              <w:right w:val="single" w:sz="8" w:space="0" w:color="767171"/>
            </w:tcBorders>
            <w:shd w:val="clear" w:color="auto" w:fill="FFFFFF"/>
            <w:vAlign w:val="center"/>
            <w:hideMark/>
          </w:tcPr>
          <w:p w14:paraId="28ADE3A5"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3132AAEE" w14:textId="77777777" w:rsidTr="00C55157">
        <w:trPr>
          <w:trHeight w:val="408"/>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5A55BA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Especies de bubíes</w:t>
            </w:r>
          </w:p>
        </w:tc>
        <w:tc>
          <w:tcPr>
            <w:tcW w:w="0" w:type="auto"/>
            <w:tcBorders>
              <w:top w:val="nil"/>
              <w:left w:val="nil"/>
              <w:bottom w:val="single" w:sz="4" w:space="0" w:color="767171"/>
              <w:right w:val="single" w:sz="4" w:space="0" w:color="767171"/>
            </w:tcBorders>
            <w:shd w:val="clear" w:color="auto" w:fill="FFFFFF"/>
            <w:vAlign w:val="center"/>
            <w:hideMark/>
          </w:tcPr>
          <w:p w14:paraId="23BA47E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Refugio de Vida Silvestre Cayo Tuna, Montecristi</w:t>
            </w:r>
          </w:p>
        </w:tc>
        <w:tc>
          <w:tcPr>
            <w:tcW w:w="0" w:type="auto"/>
            <w:tcBorders>
              <w:top w:val="nil"/>
              <w:left w:val="single" w:sz="8" w:space="0" w:color="767171"/>
              <w:bottom w:val="single" w:sz="4" w:space="0" w:color="767171"/>
              <w:right w:val="single" w:sz="8" w:space="0" w:color="767171"/>
            </w:tcBorders>
            <w:shd w:val="clear" w:color="auto" w:fill="FFFFFF"/>
            <w:vAlign w:val="center"/>
            <w:hideMark/>
          </w:tcPr>
          <w:p w14:paraId="3C66074B"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r>
      <w:tr w:rsidR="00DB135D" w14:paraId="15C7A213" w14:textId="77777777" w:rsidTr="00C55157">
        <w:trPr>
          <w:trHeight w:val="734"/>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7FD4286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Especie de Cua</w:t>
            </w:r>
          </w:p>
        </w:tc>
        <w:tc>
          <w:tcPr>
            <w:tcW w:w="0" w:type="auto"/>
            <w:tcBorders>
              <w:top w:val="nil"/>
              <w:left w:val="nil"/>
              <w:bottom w:val="single" w:sz="4" w:space="0" w:color="767171"/>
              <w:right w:val="single" w:sz="4" w:space="0" w:color="767171"/>
            </w:tcBorders>
            <w:shd w:val="clear" w:color="auto" w:fill="FFFFFF"/>
            <w:vAlign w:val="center"/>
            <w:hideMark/>
          </w:tcPr>
          <w:p w14:paraId="091EDD4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Parques Nacionales Anacaona, San Juan de la Maguana, Francis Caamaño en Azua y Reserva Forestal Alto Bao-Alto Mao, Santiago Rodríguez.</w:t>
            </w:r>
          </w:p>
        </w:tc>
        <w:tc>
          <w:tcPr>
            <w:tcW w:w="0" w:type="auto"/>
            <w:tcBorders>
              <w:top w:val="nil"/>
              <w:left w:val="single" w:sz="8" w:space="0" w:color="767171"/>
              <w:bottom w:val="single" w:sz="4" w:space="0" w:color="767171"/>
              <w:right w:val="single" w:sz="8" w:space="0" w:color="767171"/>
            </w:tcBorders>
            <w:shd w:val="clear" w:color="auto" w:fill="FFFFFF"/>
            <w:vAlign w:val="center"/>
            <w:hideMark/>
          </w:tcPr>
          <w:p w14:paraId="001A8E09"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37C1FBD0" w14:textId="77777777" w:rsidTr="00C55157">
        <w:trPr>
          <w:trHeight w:val="794"/>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26A16C3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Especies de tortugas marinas (Carey, Tortuga verde y Caguama)</w:t>
            </w:r>
          </w:p>
        </w:tc>
        <w:tc>
          <w:tcPr>
            <w:tcW w:w="0" w:type="auto"/>
            <w:tcBorders>
              <w:top w:val="nil"/>
              <w:left w:val="nil"/>
              <w:bottom w:val="single" w:sz="4" w:space="0" w:color="767171"/>
              <w:right w:val="single" w:sz="4" w:space="0" w:color="767171"/>
            </w:tcBorders>
            <w:shd w:val="clear" w:color="auto" w:fill="FFFFFF"/>
            <w:vAlign w:val="center"/>
            <w:hideMark/>
          </w:tcPr>
          <w:p w14:paraId="19C1AD31"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Isla Catalina y Parque Nacional Cotubanamá (Isla Saona), La Romana</w:t>
            </w:r>
          </w:p>
        </w:tc>
        <w:tc>
          <w:tcPr>
            <w:tcW w:w="0" w:type="auto"/>
            <w:tcBorders>
              <w:top w:val="nil"/>
              <w:left w:val="single" w:sz="8" w:space="0" w:color="767171"/>
              <w:bottom w:val="single" w:sz="4" w:space="0" w:color="767171"/>
              <w:right w:val="single" w:sz="8" w:space="0" w:color="767171"/>
            </w:tcBorders>
            <w:shd w:val="clear" w:color="auto" w:fill="FFFFFF"/>
            <w:vAlign w:val="center"/>
            <w:hideMark/>
          </w:tcPr>
          <w:p w14:paraId="361DFEBA"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DB135D" w14:paraId="6EF0B0B5" w14:textId="77777777" w:rsidTr="00C55157">
        <w:trPr>
          <w:trHeight w:val="553"/>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27E6370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Especie de Solenodonte</w:t>
            </w:r>
          </w:p>
        </w:tc>
        <w:tc>
          <w:tcPr>
            <w:tcW w:w="0" w:type="auto"/>
            <w:tcBorders>
              <w:top w:val="nil"/>
              <w:left w:val="nil"/>
              <w:bottom w:val="single" w:sz="4" w:space="0" w:color="767171"/>
              <w:right w:val="single" w:sz="4" w:space="0" w:color="767171"/>
            </w:tcBorders>
            <w:shd w:val="clear" w:color="auto" w:fill="FFFFFF"/>
            <w:vAlign w:val="center"/>
            <w:hideMark/>
          </w:tcPr>
          <w:p w14:paraId="45D9C09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Salto de Damajagua, Puerto Plata.</w:t>
            </w:r>
          </w:p>
        </w:tc>
        <w:tc>
          <w:tcPr>
            <w:tcW w:w="0" w:type="auto"/>
            <w:tcBorders>
              <w:top w:val="nil"/>
              <w:left w:val="single" w:sz="8" w:space="0" w:color="767171"/>
              <w:bottom w:val="single" w:sz="4" w:space="0" w:color="767171"/>
              <w:right w:val="single" w:sz="8" w:space="0" w:color="767171"/>
            </w:tcBorders>
            <w:shd w:val="clear" w:color="auto" w:fill="FFFFFF"/>
            <w:vAlign w:val="center"/>
            <w:hideMark/>
          </w:tcPr>
          <w:p w14:paraId="4DBD36EB"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7C2FBAF1" w14:textId="77777777" w:rsidTr="00C55157">
        <w:trPr>
          <w:trHeight w:val="505"/>
        </w:trPr>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22B7F9B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Especie de Celestus</w:t>
            </w:r>
          </w:p>
        </w:tc>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06F3423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Monumento Natural Loma Isabel de Torres, Puerto Plata.</w:t>
            </w:r>
          </w:p>
        </w:tc>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D40DB74"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186FF9A7" w14:textId="77777777" w:rsidTr="00C55157">
        <w:trPr>
          <w:trHeight w:val="505"/>
        </w:trPr>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4E23AC8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Especies cinegéticas (Pato, rolas y rolones), </w:t>
            </w:r>
          </w:p>
        </w:tc>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499EB65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Refugio de Vida Silvestre La Gran Laguna o Perucho, María Trinidad Sánchez.</w:t>
            </w:r>
          </w:p>
        </w:tc>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68C63F1C"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DB135D" w14:paraId="73F81B8B" w14:textId="77777777" w:rsidTr="00C55157">
        <w:trPr>
          <w:trHeight w:val="252"/>
        </w:trPr>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1AC9456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Ecosistema </w:t>
            </w:r>
          </w:p>
        </w:tc>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67829B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Las Abejas, Sierra de Bahoruco. </w:t>
            </w:r>
          </w:p>
        </w:tc>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AE4BB74"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0512A0BD" w14:textId="77777777" w:rsidTr="00C55157">
        <w:trPr>
          <w:trHeight w:val="263"/>
        </w:trPr>
        <w:tc>
          <w:tcPr>
            <w:tcW w:w="0" w:type="auto"/>
            <w:gridSpan w:val="2"/>
            <w:tcBorders>
              <w:top w:val="single" w:sz="4" w:space="0" w:color="767171"/>
              <w:left w:val="single" w:sz="8" w:space="0" w:color="767171"/>
              <w:bottom w:val="single" w:sz="8" w:space="0" w:color="767171"/>
              <w:right w:val="single" w:sz="4" w:space="0" w:color="767171"/>
            </w:tcBorders>
            <w:shd w:val="clear" w:color="auto" w:fill="C9C9C9"/>
            <w:noWrap/>
            <w:vAlign w:val="center"/>
            <w:hideMark/>
          </w:tcPr>
          <w:p w14:paraId="10458B80" w14:textId="77777777" w:rsidR="00DB135D" w:rsidRDefault="00DB135D">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Total</w:t>
            </w:r>
          </w:p>
        </w:tc>
        <w:tc>
          <w:tcPr>
            <w:tcW w:w="0" w:type="auto"/>
            <w:tcBorders>
              <w:top w:val="nil"/>
              <w:left w:val="nil"/>
              <w:bottom w:val="single" w:sz="8" w:space="0" w:color="767171"/>
              <w:right w:val="single" w:sz="8" w:space="0" w:color="767171"/>
            </w:tcBorders>
            <w:shd w:val="clear" w:color="auto" w:fill="C9C9C9"/>
            <w:noWrap/>
            <w:vAlign w:val="center"/>
            <w:hideMark/>
          </w:tcPr>
          <w:p w14:paraId="57056578" w14:textId="77777777" w:rsidR="00DB135D" w:rsidRDefault="00DB135D">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17</w:t>
            </w:r>
          </w:p>
        </w:tc>
      </w:tr>
      <w:tr w:rsidR="00DB135D" w:rsidRPr="00B57652" w14:paraId="28FC3CA7" w14:textId="77777777" w:rsidTr="00C55157">
        <w:trPr>
          <w:trHeight w:val="505"/>
        </w:trPr>
        <w:tc>
          <w:tcPr>
            <w:tcW w:w="0" w:type="auto"/>
            <w:gridSpan w:val="3"/>
            <w:tcBorders>
              <w:top w:val="single" w:sz="8" w:space="0" w:color="767171"/>
              <w:left w:val="nil"/>
              <w:bottom w:val="nil"/>
              <w:right w:val="nil"/>
            </w:tcBorders>
            <w:vAlign w:val="center"/>
            <w:hideMark/>
          </w:tcPr>
          <w:p w14:paraId="36AD149B" w14:textId="77777777" w:rsidR="00DB135D" w:rsidRDefault="00DB135D">
            <w:pPr>
              <w:spacing w:after="0" w:line="240" w:lineRule="auto"/>
              <w:rPr>
                <w:rFonts w:eastAsia="Times New Roman" w:cs="Times New Roman"/>
                <w:i/>
                <w:iCs/>
                <w:color w:val="767171"/>
                <w:sz w:val="20"/>
                <w:szCs w:val="20"/>
                <w:lang w:val="es-DO" w:eastAsia="es-DO"/>
              </w:rPr>
            </w:pPr>
            <w:r>
              <w:rPr>
                <w:rFonts w:eastAsia="Times New Roman" w:cs="Times New Roman"/>
                <w:i/>
                <w:iCs/>
                <w:color w:val="767171"/>
                <w:sz w:val="20"/>
                <w:szCs w:val="20"/>
                <w:lang w:val="es-DO" w:eastAsia="es-DO"/>
              </w:rPr>
              <w:t xml:space="preserve"> Fuente: Dirección de Biodiversidad, MMARN.</w:t>
            </w:r>
          </w:p>
        </w:tc>
      </w:tr>
    </w:tbl>
    <w:p w14:paraId="6030AC33" w14:textId="77777777" w:rsidR="00C55157" w:rsidRDefault="00C55157" w:rsidP="00DB135D">
      <w:pPr>
        <w:spacing w:line="360" w:lineRule="auto"/>
        <w:jc w:val="both"/>
        <w:rPr>
          <w:rFonts w:eastAsia="Calibri" w:cs="Times New Roman"/>
          <w:color w:val="767171"/>
          <w:spacing w:val="20"/>
          <w:lang w:val="es-DO"/>
        </w:rPr>
      </w:pPr>
    </w:p>
    <w:p w14:paraId="6FAF8AF0" w14:textId="48DCF85C"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Se emitieron 58 permisos de investigación para diferentes investigadores y temas científicos </w:t>
      </w:r>
    </w:p>
    <w:p w14:paraId="3C7202D6" w14:textId="77777777"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Fueron reconocidos dos humedales de Importancia Internacional, por la Convención Ramsar, correspondientes a las Lagunas Redonda y Limón y Humedales de Montecristi. </w:t>
      </w:r>
    </w:p>
    <w:p w14:paraId="7CE3AA13" w14:textId="77777777"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Además, se dio apoyo al «Proyecto de Gestión de la Biodiversidad y Áreas Protegidas (BIOPAMA)» con Sur Futuro, en cuanto a la crianza de neonatos de cocodrilos, con fines de liberación en el Lago Enriquillo. Igualmente, en el marco de ese proyecto, se realiza también el monitoreo de las iguanas del Parque Nacional Lago Enriquillo e Isla Cabritos. Estas actividades también tienen la participación del Grupo Jaragua.</w:t>
      </w:r>
    </w:p>
    <w:p w14:paraId="3BC1EB55" w14:textId="6ED81B5C" w:rsidR="006D6E5B" w:rsidRPr="003C68C1"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Y también, se inició un proceso de restauración ecológica en los alrededores de Río Mulito y Río Bonito, en la Sierra de Bahoruco. Para el informe anual se podrá hablar de ciertos resultados, debido a que las ac</w:t>
      </w:r>
      <w:r w:rsidR="003C68C1">
        <w:rPr>
          <w:rFonts w:eastAsia="Calibri" w:cs="Times New Roman"/>
          <w:color w:val="767171"/>
          <w:spacing w:val="20"/>
          <w:lang w:val="es-DO"/>
        </w:rPr>
        <w:t>tividades aún están en proceso.</w:t>
      </w:r>
    </w:p>
    <w:p w14:paraId="5BB36B6B" w14:textId="77777777" w:rsidR="00DB135D" w:rsidRDefault="00DB135D" w:rsidP="00DB135D">
      <w:pPr>
        <w:spacing w:line="360" w:lineRule="auto"/>
        <w:jc w:val="both"/>
        <w:rPr>
          <w:rFonts w:eastAsia="Calibri" w:cs="Times New Roman"/>
          <w:b/>
          <w:bCs/>
          <w:i/>
          <w:iCs/>
          <w:color w:val="767171"/>
          <w:spacing w:val="20"/>
          <w:szCs w:val="24"/>
          <w:lang w:val="es-DO"/>
        </w:rPr>
      </w:pPr>
      <w:r>
        <w:rPr>
          <w:rFonts w:eastAsia="Calibri" w:cs="Times New Roman"/>
          <w:b/>
          <w:bCs/>
          <w:i/>
          <w:iCs/>
          <w:color w:val="767171"/>
          <w:spacing w:val="20"/>
          <w:szCs w:val="24"/>
          <w:lang w:val="es-DO"/>
        </w:rPr>
        <w:t>Evaluación de áreas silvestres</w:t>
      </w:r>
    </w:p>
    <w:p w14:paraId="0D2CBE44" w14:textId="77777777" w:rsidR="00DB135D" w:rsidRDefault="00DB135D" w:rsidP="00DB135D">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Se evaluó el estado de la biodiversidad en quince (15) áreas silvestres y se presentaron propuestas de mejora. Las áreas evaluadas se listan a continuación: </w:t>
      </w:r>
    </w:p>
    <w:tbl>
      <w:tblPr>
        <w:tblW w:w="9040" w:type="dxa"/>
        <w:tblCellMar>
          <w:left w:w="70" w:type="dxa"/>
          <w:right w:w="70" w:type="dxa"/>
        </w:tblCellMar>
        <w:tblLook w:val="04A0" w:firstRow="1" w:lastRow="0" w:firstColumn="1" w:lastColumn="0" w:noHBand="0" w:noVBand="1"/>
      </w:tblPr>
      <w:tblGrid>
        <w:gridCol w:w="680"/>
        <w:gridCol w:w="3815"/>
        <w:gridCol w:w="4545"/>
      </w:tblGrid>
      <w:tr w:rsidR="00DB135D" w14:paraId="54A7FB75" w14:textId="77777777" w:rsidTr="004234BB">
        <w:trPr>
          <w:trHeight w:val="817"/>
          <w:tblHeader/>
        </w:trPr>
        <w:tc>
          <w:tcPr>
            <w:tcW w:w="680" w:type="dxa"/>
            <w:tcBorders>
              <w:top w:val="single" w:sz="8" w:space="0" w:color="767171"/>
              <w:left w:val="nil"/>
              <w:bottom w:val="single" w:sz="8" w:space="0" w:color="767171"/>
              <w:right w:val="single" w:sz="8" w:space="0" w:color="767171"/>
            </w:tcBorders>
            <w:shd w:val="clear" w:color="auto" w:fill="011C50"/>
            <w:vAlign w:val="center"/>
            <w:hideMark/>
          </w:tcPr>
          <w:p w14:paraId="088BFABE"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w:t>
            </w:r>
          </w:p>
        </w:tc>
        <w:tc>
          <w:tcPr>
            <w:tcW w:w="3815" w:type="dxa"/>
            <w:tcBorders>
              <w:top w:val="single" w:sz="8" w:space="0" w:color="767171"/>
              <w:left w:val="nil"/>
              <w:bottom w:val="single" w:sz="8" w:space="0" w:color="767171"/>
              <w:right w:val="single" w:sz="8" w:space="0" w:color="767171"/>
            </w:tcBorders>
            <w:shd w:val="clear" w:color="auto" w:fill="011C50"/>
            <w:vAlign w:val="center"/>
            <w:hideMark/>
          </w:tcPr>
          <w:p w14:paraId="7D1EFBCC"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Área evaluada</w:t>
            </w:r>
          </w:p>
        </w:tc>
        <w:tc>
          <w:tcPr>
            <w:tcW w:w="4545" w:type="dxa"/>
            <w:tcBorders>
              <w:top w:val="single" w:sz="8" w:space="0" w:color="767171"/>
              <w:left w:val="nil"/>
              <w:bottom w:val="single" w:sz="8" w:space="0" w:color="767171"/>
              <w:right w:val="single" w:sz="8" w:space="0" w:color="767171"/>
            </w:tcBorders>
            <w:shd w:val="clear" w:color="auto" w:fill="011C50"/>
            <w:vAlign w:val="center"/>
            <w:hideMark/>
          </w:tcPr>
          <w:p w14:paraId="28AECAD4"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CO" w:eastAsia="es-DO"/>
              </w:rPr>
              <w:t>Objetivo</w:t>
            </w:r>
          </w:p>
        </w:tc>
      </w:tr>
      <w:tr w:rsidR="00DB135D" w:rsidRPr="00B57652" w14:paraId="09788BED" w14:textId="77777777" w:rsidTr="00DB135D">
        <w:trPr>
          <w:trHeight w:val="932"/>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4B66AC8B"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3CF61FB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Loma Los Siete Picos, Provincias Santo Domingo, Monseñor Noel, Monte Plata y San Cristóbal</w:t>
            </w:r>
          </w:p>
        </w:tc>
        <w:tc>
          <w:tcPr>
            <w:tcW w:w="4545" w:type="dxa"/>
            <w:tcBorders>
              <w:top w:val="nil"/>
              <w:left w:val="nil"/>
              <w:bottom w:val="single" w:sz="4" w:space="0" w:color="767171"/>
              <w:right w:val="single" w:sz="4" w:space="0" w:color="767171"/>
            </w:tcBorders>
            <w:shd w:val="clear" w:color="auto" w:fill="FFFFFF"/>
            <w:vAlign w:val="center"/>
            <w:hideMark/>
          </w:tcPr>
          <w:p w14:paraId="492AC94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Presentar propuesta de gestión del área protegida</w:t>
            </w:r>
          </w:p>
        </w:tc>
      </w:tr>
      <w:tr w:rsidR="00DB135D" w:rsidRPr="00B57652" w14:paraId="63715494" w14:textId="77777777" w:rsidTr="00DB135D">
        <w:trPr>
          <w:trHeight w:val="559"/>
        </w:trPr>
        <w:tc>
          <w:tcPr>
            <w:tcW w:w="68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709CC27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w:t>
            </w:r>
          </w:p>
        </w:tc>
        <w:tc>
          <w:tcPr>
            <w:tcW w:w="3815"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48DE0283"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 Áreas incendiadas en la Sierra de Bahoruco </w:t>
            </w:r>
          </w:p>
        </w:tc>
        <w:tc>
          <w:tcPr>
            <w:tcW w:w="4545"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081331F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Restauración ecológica y recuperación de áreas degradadas. </w:t>
            </w:r>
          </w:p>
        </w:tc>
      </w:tr>
      <w:tr w:rsidR="00DB135D" w14:paraId="2EC52E25" w14:textId="77777777" w:rsidTr="00DB135D">
        <w:trPr>
          <w:trHeight w:val="989"/>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0DC6AF4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3</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1A3ECD6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Manglares de Puerto Viejo, Azua, en el marco de la Cooperación con GIZ, en el proyecto Fondo Verde. </w:t>
            </w:r>
          </w:p>
        </w:tc>
        <w:tc>
          <w:tcPr>
            <w:tcW w:w="4545" w:type="dxa"/>
            <w:tcBorders>
              <w:top w:val="nil"/>
              <w:left w:val="nil"/>
              <w:bottom w:val="single" w:sz="4" w:space="0" w:color="767171"/>
              <w:right w:val="single" w:sz="4" w:space="0" w:color="767171"/>
            </w:tcBorders>
            <w:shd w:val="clear" w:color="auto" w:fill="FFFFFF"/>
            <w:vAlign w:val="center"/>
            <w:hideMark/>
          </w:tcPr>
          <w:p w14:paraId="765B7C8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Restauración ecológica</w:t>
            </w:r>
          </w:p>
        </w:tc>
      </w:tr>
      <w:tr w:rsidR="00DB135D" w:rsidRPr="00B57652" w14:paraId="71F3FD84" w14:textId="77777777" w:rsidTr="00DB135D">
        <w:trPr>
          <w:trHeight w:val="875"/>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5D8818E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492F6EF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Laguna Redonda y Limón, juntamente con el INDRHI, Suelos y Agua y Calidad, de Gestión Ambiental,  </w:t>
            </w:r>
          </w:p>
        </w:tc>
        <w:tc>
          <w:tcPr>
            <w:tcW w:w="4545" w:type="dxa"/>
            <w:tcBorders>
              <w:top w:val="nil"/>
              <w:left w:val="nil"/>
              <w:bottom w:val="single" w:sz="4" w:space="0" w:color="767171"/>
              <w:right w:val="single" w:sz="4" w:space="0" w:color="767171"/>
            </w:tcBorders>
            <w:shd w:val="clear" w:color="auto" w:fill="FFFFFF"/>
            <w:vAlign w:val="center"/>
            <w:hideMark/>
          </w:tcPr>
          <w:p w14:paraId="3BC0E3E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Correcciones para mejorar la situación ambiental, como producto de uso y contaminación del agua que llega a la Laguna, causando mortandad de peces y otras especies.</w:t>
            </w:r>
          </w:p>
        </w:tc>
      </w:tr>
      <w:tr w:rsidR="00DB135D" w:rsidRPr="00B57652" w14:paraId="3ED66EAA" w14:textId="77777777" w:rsidTr="00DB135D">
        <w:trPr>
          <w:trHeight w:val="1018"/>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3851A0A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5</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2E8DB9BB"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Refugios Silvestres la Gina y Laguna Redonda y Limón, en el marco del proyecto Seibo Resiliente.</w:t>
            </w:r>
          </w:p>
        </w:tc>
        <w:tc>
          <w:tcPr>
            <w:tcW w:w="4545" w:type="dxa"/>
            <w:tcBorders>
              <w:top w:val="nil"/>
              <w:left w:val="nil"/>
              <w:bottom w:val="single" w:sz="4" w:space="0" w:color="767171"/>
              <w:right w:val="single" w:sz="4" w:space="0" w:color="767171"/>
            </w:tcBorders>
            <w:shd w:val="clear" w:color="auto" w:fill="FFFFFF"/>
            <w:vAlign w:val="center"/>
            <w:hideMark/>
          </w:tcPr>
          <w:p w14:paraId="0E1B0D3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Identificar áreas de intervención para la rehabilitación de ecosistemas y especies claves para conservar.</w:t>
            </w:r>
          </w:p>
        </w:tc>
      </w:tr>
      <w:tr w:rsidR="00DB135D" w:rsidRPr="00B57652" w14:paraId="23EB32C3" w14:textId="77777777" w:rsidTr="00DB135D">
        <w:trPr>
          <w:trHeight w:val="1233"/>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43604361"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6</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5F05AEF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Área de cuenca alta de Río Jura</w:t>
            </w:r>
          </w:p>
        </w:tc>
        <w:tc>
          <w:tcPr>
            <w:tcW w:w="4545" w:type="dxa"/>
            <w:tcBorders>
              <w:top w:val="nil"/>
              <w:left w:val="nil"/>
              <w:bottom w:val="single" w:sz="4" w:space="0" w:color="767171"/>
              <w:right w:val="single" w:sz="4" w:space="0" w:color="767171"/>
            </w:tcBorders>
            <w:shd w:val="clear" w:color="auto" w:fill="FFFFFF"/>
            <w:vAlign w:val="center"/>
            <w:hideMark/>
          </w:tcPr>
          <w:p w14:paraId="7816F613"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Determinar los factores que afectan la conectividad con la parte baja del área de Puerto Viejo, Azua y hacer recomendaciones técnicas para mejorar las situaciones de impactos</w:t>
            </w:r>
          </w:p>
        </w:tc>
      </w:tr>
      <w:tr w:rsidR="00DB135D" w:rsidRPr="00B57652" w14:paraId="1243AD8B" w14:textId="77777777" w:rsidTr="00DB135D">
        <w:trPr>
          <w:trHeight w:val="989"/>
        </w:trPr>
        <w:tc>
          <w:tcPr>
            <w:tcW w:w="68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1107200F"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7</w:t>
            </w:r>
          </w:p>
        </w:tc>
        <w:tc>
          <w:tcPr>
            <w:tcW w:w="3815"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5965A24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Población de Palma Real para el uso yagua en la comunidad de Los Limones, Provincia de Hato Mayor.</w:t>
            </w:r>
          </w:p>
        </w:tc>
        <w:tc>
          <w:tcPr>
            <w:tcW w:w="4545"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2B0FA54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Para apoyar iniciativa del proyecto «Green Depot», Fundación Propagas. </w:t>
            </w:r>
          </w:p>
        </w:tc>
      </w:tr>
      <w:tr w:rsidR="00DB135D" w:rsidRPr="00B57652" w14:paraId="2EDDD10E" w14:textId="77777777" w:rsidTr="00DB135D">
        <w:trPr>
          <w:trHeight w:val="602"/>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49657BC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8</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554B13D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El humedal en la zona costera de Bayahibe próximo a la boletería y estación de autobuses, </w:t>
            </w:r>
          </w:p>
        </w:tc>
        <w:tc>
          <w:tcPr>
            <w:tcW w:w="4545" w:type="dxa"/>
            <w:tcBorders>
              <w:top w:val="nil"/>
              <w:left w:val="nil"/>
              <w:bottom w:val="single" w:sz="4" w:space="0" w:color="767171"/>
              <w:right w:val="single" w:sz="4" w:space="0" w:color="767171"/>
            </w:tcBorders>
            <w:shd w:val="clear" w:color="auto" w:fill="FFFFFF"/>
            <w:vAlign w:val="center"/>
            <w:hideMark/>
          </w:tcPr>
          <w:p w14:paraId="3C449A3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Eliminación de la vegetación no adecuada</w:t>
            </w:r>
          </w:p>
        </w:tc>
      </w:tr>
      <w:tr w:rsidR="00DB135D" w:rsidRPr="00B57652" w14:paraId="7D99CB4D" w14:textId="77777777" w:rsidTr="00DB135D">
        <w:trPr>
          <w:trHeight w:val="932"/>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0EA9D71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9</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24AD280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Proyecto para la instalación de una Planta Fotovoltaica, en el Paraje Los Cacaos, Cabrera, María Trinidad Sánchez</w:t>
            </w:r>
          </w:p>
        </w:tc>
        <w:tc>
          <w:tcPr>
            <w:tcW w:w="4545" w:type="dxa"/>
            <w:tcBorders>
              <w:top w:val="nil"/>
              <w:left w:val="nil"/>
              <w:bottom w:val="single" w:sz="4" w:space="0" w:color="767171"/>
              <w:right w:val="single" w:sz="4" w:space="0" w:color="767171"/>
            </w:tcBorders>
            <w:shd w:val="clear" w:color="auto" w:fill="FFFFFF"/>
            <w:vAlign w:val="center"/>
            <w:hideMark/>
          </w:tcPr>
          <w:p w14:paraId="21E587D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Determinar la viabilidad del proyecto</w:t>
            </w:r>
          </w:p>
        </w:tc>
      </w:tr>
      <w:tr w:rsidR="00DB135D" w:rsidRPr="00B57652" w14:paraId="3A8663D0" w14:textId="77777777" w:rsidTr="00DB135D">
        <w:trPr>
          <w:trHeight w:val="602"/>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101934A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10</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3205788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 Área de Cosón, Las Terrenas.</w:t>
            </w:r>
          </w:p>
        </w:tc>
        <w:tc>
          <w:tcPr>
            <w:tcW w:w="4545" w:type="dxa"/>
            <w:tcBorders>
              <w:top w:val="nil"/>
              <w:left w:val="nil"/>
              <w:bottom w:val="single" w:sz="4" w:space="0" w:color="767171"/>
              <w:right w:val="single" w:sz="4" w:space="0" w:color="767171"/>
            </w:tcBorders>
            <w:shd w:val="clear" w:color="auto" w:fill="FFFFFF"/>
            <w:vAlign w:val="center"/>
            <w:hideMark/>
          </w:tcPr>
          <w:p w14:paraId="16EDC40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Presentar una propuesta de protección y restauración ecológica</w:t>
            </w:r>
          </w:p>
        </w:tc>
      </w:tr>
      <w:tr w:rsidR="00DB135D" w:rsidRPr="00B57652" w14:paraId="6965BC52" w14:textId="77777777" w:rsidTr="00DB135D">
        <w:trPr>
          <w:trHeight w:val="602"/>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50AFF48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11</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0944FAA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Área de asentamiento de comunidad desalojada para la construcción de la presa Monte Grande. </w:t>
            </w:r>
          </w:p>
        </w:tc>
        <w:tc>
          <w:tcPr>
            <w:tcW w:w="4545" w:type="dxa"/>
            <w:tcBorders>
              <w:top w:val="nil"/>
              <w:left w:val="nil"/>
              <w:bottom w:val="single" w:sz="4" w:space="0" w:color="767171"/>
              <w:right w:val="single" w:sz="4" w:space="0" w:color="767171"/>
            </w:tcBorders>
            <w:shd w:val="clear" w:color="auto" w:fill="FFFFFF"/>
            <w:vAlign w:val="center"/>
            <w:hideMark/>
          </w:tcPr>
          <w:p w14:paraId="3651563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Determinar la viabilidad de la reubicación y su relación con la categoría y disposiciones de Reserva Forestal</w:t>
            </w:r>
          </w:p>
        </w:tc>
      </w:tr>
      <w:tr w:rsidR="00DB135D" w:rsidRPr="00B57652" w14:paraId="30589DCD" w14:textId="77777777" w:rsidTr="00DB135D">
        <w:trPr>
          <w:trHeight w:val="789"/>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7EF67A0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12</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50B4D32F"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Áreas adyacentes de las Lagunas Redonda y Limón, Miches </w:t>
            </w:r>
          </w:p>
        </w:tc>
        <w:tc>
          <w:tcPr>
            <w:tcW w:w="4545" w:type="dxa"/>
            <w:tcBorders>
              <w:top w:val="nil"/>
              <w:left w:val="nil"/>
              <w:bottom w:val="single" w:sz="4" w:space="0" w:color="767171"/>
              <w:right w:val="single" w:sz="4" w:space="0" w:color="767171"/>
            </w:tcBorders>
            <w:shd w:val="clear" w:color="auto" w:fill="FFFFFF"/>
            <w:vAlign w:val="center"/>
            <w:hideMark/>
          </w:tcPr>
          <w:p w14:paraId="44168E2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Presentar propuesta de restauración ecológica</w:t>
            </w:r>
          </w:p>
        </w:tc>
      </w:tr>
      <w:tr w:rsidR="00DB135D" w:rsidRPr="00B57652" w14:paraId="74032BE7" w14:textId="77777777" w:rsidTr="00DB135D">
        <w:trPr>
          <w:trHeight w:val="674"/>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52AA925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13</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74BC2D4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Instalación de una Balcázar, en Puerto Viejo, Azua.</w:t>
            </w:r>
          </w:p>
        </w:tc>
        <w:tc>
          <w:tcPr>
            <w:tcW w:w="4545" w:type="dxa"/>
            <w:tcBorders>
              <w:top w:val="nil"/>
              <w:left w:val="nil"/>
              <w:bottom w:val="single" w:sz="4" w:space="0" w:color="767171"/>
              <w:right w:val="single" w:sz="4" w:space="0" w:color="767171"/>
            </w:tcBorders>
            <w:shd w:val="clear" w:color="auto" w:fill="FFFFFF"/>
            <w:vAlign w:val="center"/>
            <w:hideMark/>
          </w:tcPr>
          <w:p w14:paraId="7220EBC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Emitir opinión técnica sobre posibles daños a la biodiversidad</w:t>
            </w:r>
          </w:p>
        </w:tc>
      </w:tr>
      <w:tr w:rsidR="00DB135D" w:rsidRPr="00B57652" w14:paraId="08B71DA9" w14:textId="77777777" w:rsidTr="00DB135D">
        <w:trPr>
          <w:trHeight w:val="631"/>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38B836A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14</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0E166B2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 Área de Las Caobas, San Cristóbal.</w:t>
            </w:r>
          </w:p>
        </w:tc>
        <w:tc>
          <w:tcPr>
            <w:tcW w:w="4545" w:type="dxa"/>
            <w:tcBorders>
              <w:top w:val="nil"/>
              <w:left w:val="nil"/>
              <w:bottom w:val="single" w:sz="4" w:space="0" w:color="767171"/>
              <w:right w:val="single" w:sz="4" w:space="0" w:color="767171"/>
            </w:tcBorders>
            <w:shd w:val="clear" w:color="auto" w:fill="FFFFFF"/>
            <w:vAlign w:val="center"/>
            <w:hideMark/>
          </w:tcPr>
          <w:p w14:paraId="0D18BA7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Presentar propuesta de protección o categoría de manejo.</w:t>
            </w:r>
          </w:p>
        </w:tc>
      </w:tr>
      <w:tr w:rsidR="00DB135D" w:rsidRPr="00B57652" w14:paraId="263D4A97" w14:textId="77777777" w:rsidTr="00DB135D">
        <w:trPr>
          <w:trHeight w:val="516"/>
        </w:trPr>
        <w:tc>
          <w:tcPr>
            <w:tcW w:w="680" w:type="dxa"/>
            <w:tcBorders>
              <w:top w:val="nil"/>
              <w:left w:val="single" w:sz="8" w:space="0" w:color="767171"/>
              <w:bottom w:val="single" w:sz="4" w:space="0" w:color="767171"/>
              <w:right w:val="single" w:sz="4" w:space="0" w:color="767171"/>
            </w:tcBorders>
            <w:shd w:val="clear" w:color="auto" w:fill="FFFFFF"/>
            <w:vAlign w:val="center"/>
            <w:hideMark/>
          </w:tcPr>
          <w:p w14:paraId="73F9A47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15</w:t>
            </w:r>
          </w:p>
        </w:tc>
        <w:tc>
          <w:tcPr>
            <w:tcW w:w="3815" w:type="dxa"/>
            <w:tcBorders>
              <w:top w:val="nil"/>
              <w:left w:val="single" w:sz="8" w:space="0" w:color="767171"/>
              <w:bottom w:val="single" w:sz="4" w:space="0" w:color="767171"/>
              <w:right w:val="single" w:sz="4" w:space="0" w:color="767171"/>
            </w:tcBorders>
            <w:shd w:val="clear" w:color="auto" w:fill="FFFFFF"/>
            <w:vAlign w:val="center"/>
            <w:hideMark/>
          </w:tcPr>
          <w:p w14:paraId="4B27AC1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Área de Barahona.</w:t>
            </w:r>
          </w:p>
        </w:tc>
        <w:tc>
          <w:tcPr>
            <w:tcW w:w="4545" w:type="dxa"/>
            <w:tcBorders>
              <w:top w:val="nil"/>
              <w:left w:val="nil"/>
              <w:bottom w:val="single" w:sz="4" w:space="0" w:color="767171"/>
              <w:right w:val="single" w:sz="4" w:space="0" w:color="767171"/>
            </w:tcBorders>
            <w:shd w:val="clear" w:color="auto" w:fill="FFFFFF"/>
            <w:vAlign w:val="center"/>
            <w:hideMark/>
          </w:tcPr>
          <w:p w14:paraId="4C02E5F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Determinar estado de conservación de tortugas de agua Dulce</w:t>
            </w:r>
          </w:p>
        </w:tc>
      </w:tr>
    </w:tbl>
    <w:p w14:paraId="18634120" w14:textId="77777777" w:rsidR="00DB135D" w:rsidRDefault="00DB135D" w:rsidP="00DB135D">
      <w:pPr>
        <w:spacing w:line="360" w:lineRule="auto"/>
        <w:jc w:val="both"/>
        <w:rPr>
          <w:rFonts w:eastAsia="Calibri" w:cs="Times New Roman"/>
          <w:color w:val="767171"/>
          <w:spacing w:val="20"/>
          <w:szCs w:val="24"/>
          <w:lang w:val="es-DO"/>
        </w:rPr>
      </w:pPr>
    </w:p>
    <w:p w14:paraId="32C619EE" w14:textId="77777777" w:rsidR="00DB135D" w:rsidRDefault="00DB135D" w:rsidP="00DB135D">
      <w:pPr>
        <w:spacing w:line="360" w:lineRule="auto"/>
        <w:jc w:val="both"/>
        <w:rPr>
          <w:rFonts w:eastAsia="Calibri" w:cs="Times New Roman"/>
          <w:b/>
          <w:bCs/>
          <w:color w:val="767171"/>
          <w:spacing w:val="20"/>
          <w:lang w:val="es-DO"/>
        </w:rPr>
      </w:pPr>
      <w:r>
        <w:rPr>
          <w:rFonts w:eastAsia="Calibri" w:cs="Times New Roman"/>
          <w:b/>
          <w:bCs/>
          <w:color w:val="767171"/>
          <w:spacing w:val="20"/>
          <w:lang w:val="es-DO"/>
        </w:rPr>
        <w:t xml:space="preserve">Restauración ecológica </w:t>
      </w:r>
    </w:p>
    <w:p w14:paraId="74DD86DD" w14:textId="77777777"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En el marco de las evaluaciones realizadas, se elaboraron seis propuestas de restauración ecológica y se trabajaron veinte (20) permisos de investigación, con opiniones técnicas, para investigadores nacionales e internacionales.</w:t>
      </w:r>
    </w:p>
    <w:p w14:paraId="718BD075" w14:textId="77777777"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En cuanto a la gestión de la Reserva de Biosfera Jaragua-Bahoruco-Enriquillo:</w:t>
      </w:r>
    </w:p>
    <w:p w14:paraId="1BC9023B" w14:textId="77777777" w:rsidR="00DB135D" w:rsidRDefault="00DB135D" w:rsidP="00331DE1">
      <w:pPr>
        <w:pStyle w:val="Prrafodelista"/>
        <w:numPr>
          <w:ilvl w:val="0"/>
          <w:numId w:val="44"/>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conformó el cuerpo de asesores científicos para la gestión de la Reserva de Biósfera.</w:t>
      </w:r>
    </w:p>
    <w:p w14:paraId="0967504D" w14:textId="77777777" w:rsidR="00DB135D" w:rsidRDefault="00DB135D" w:rsidP="00331DE1">
      <w:pPr>
        <w:pStyle w:val="Prrafodelista"/>
        <w:numPr>
          <w:ilvl w:val="0"/>
          <w:numId w:val="44"/>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realizaron dos (2) intercambios de experiencia virtuales sobre marcas de reservas con Reservas de Biósfera de Perú, Colombia y Brasil.</w:t>
      </w:r>
    </w:p>
    <w:p w14:paraId="5B805CA8" w14:textId="77777777" w:rsidR="00DB135D" w:rsidRDefault="00DB135D" w:rsidP="00331DE1">
      <w:pPr>
        <w:pStyle w:val="Prrafodelista"/>
        <w:numPr>
          <w:ilvl w:val="0"/>
          <w:numId w:val="45"/>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conformaron siete (7) comités para la protección del Parque Nacional Lago Enriquillo y formulados sus planes de acción, como parte del proyecto BIOPAMA ejecutado por Sur Futuro (Neyba, Villa Jaragua, Los Ríos, Postrer Río, La Descubierta, Boca de Cachón, Duvergé).</w:t>
      </w:r>
    </w:p>
    <w:p w14:paraId="666F8C32" w14:textId="77777777" w:rsidR="00DB135D" w:rsidRDefault="00DB135D" w:rsidP="00331DE1">
      <w:pPr>
        <w:pStyle w:val="Prrafodelista"/>
        <w:numPr>
          <w:ilvl w:val="0"/>
          <w:numId w:val="45"/>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ejecutaron 11 proyectos de la cooperación en la Reserva de Biósfera vinculados a las funciones de conservación, desarrollo sostenible y apoyo logístico de la Reserva de Biósfera.</w:t>
      </w:r>
    </w:p>
    <w:p w14:paraId="60623AF8" w14:textId="77777777" w:rsidR="00DB135D" w:rsidRDefault="00DB135D" w:rsidP="00331DE1">
      <w:pPr>
        <w:pStyle w:val="Prrafodelista"/>
        <w:numPr>
          <w:ilvl w:val="0"/>
          <w:numId w:val="45"/>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Se realizaron 21 talleres para la capacitación y el fortalecimiento de las asociaciones de guías, pequeños emprendimientos ecoturísticos, asociaciones de agricultores, entre otros. </w:t>
      </w:r>
    </w:p>
    <w:p w14:paraId="337D3002" w14:textId="77777777" w:rsidR="00DB135D" w:rsidRDefault="00DB135D" w:rsidP="00331DE1">
      <w:pPr>
        <w:pStyle w:val="Prrafodelista"/>
        <w:numPr>
          <w:ilvl w:val="0"/>
          <w:numId w:val="45"/>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realizó un estudio hidrológico de Los Cachones de Jaragua.</w:t>
      </w:r>
    </w:p>
    <w:p w14:paraId="0C452A7B" w14:textId="77777777" w:rsidR="00DB135D" w:rsidRDefault="00DB135D" w:rsidP="00DB135D">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Gestión de Recursos Genéticos y Bioseguridad</w:t>
      </w:r>
    </w:p>
    <w:p w14:paraId="547B67D4" w14:textId="77777777" w:rsidR="00DB135D" w:rsidRDefault="00DB135D" w:rsidP="00331DE1">
      <w:pPr>
        <w:pStyle w:val="Prrafodelista"/>
        <w:numPr>
          <w:ilvl w:val="0"/>
          <w:numId w:val="46"/>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Durante la ejecución del proyecto «Soporte en la Revisión de la Estrategia Nacional de Biodiversidad» por el Programa de las Naciones Unidas para el Medio Ambiente (PNUMA) y Global Environment Facility (GEF por sus siglas en inglés), se fortaleció el marco regulatorio y se han desarrollado actividades relacionadas al control de las especies exóticas invasoras en el país.</w:t>
      </w:r>
    </w:p>
    <w:p w14:paraId="1D4B243B" w14:textId="77777777" w:rsidR="00DB135D" w:rsidRDefault="00DB135D" w:rsidP="00331DE1">
      <w:pPr>
        <w:pStyle w:val="Prrafodelista"/>
        <w:numPr>
          <w:ilvl w:val="0"/>
          <w:numId w:val="46"/>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elaboró un (1) plan de comunicaciones sobre Especies Invasoras.</w:t>
      </w:r>
    </w:p>
    <w:p w14:paraId="66B9BAB5" w14:textId="77777777" w:rsidR="00DB135D" w:rsidRDefault="00DB135D" w:rsidP="00331DE1">
      <w:pPr>
        <w:pStyle w:val="Prrafodelista"/>
        <w:numPr>
          <w:ilvl w:val="0"/>
          <w:numId w:val="46"/>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Se inició la ejecución dos (2) consultorías para la elaboración de los “Reglamento sobre Tenencia, Manejo y Reproducción de Fauna Silvestre en Cautiverio en la República Dominicana” y el “Reglamento de la Ley de Bioseguridad”. </w:t>
      </w:r>
    </w:p>
    <w:p w14:paraId="7E3C9255" w14:textId="77777777" w:rsidR="00DB135D" w:rsidRDefault="00DB135D" w:rsidP="00331DE1">
      <w:pPr>
        <w:pStyle w:val="Prrafodelista"/>
        <w:numPr>
          <w:ilvl w:val="0"/>
          <w:numId w:val="46"/>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Del mismo modo, se han llevado a cabo importantes actividades como el Bioblitz en celebración del Día Internacional de la Diversidad Biológica, el cual se llevó a cabo en el Parque Ecológico Mirador del Oeste y contó con una asistencia de 50 participantes. Esta actividad fue encabezada por el ministerio y la Red Dominicana de Jóvenes por la Biodiversidad.</w:t>
      </w:r>
    </w:p>
    <w:p w14:paraId="2A2A002B" w14:textId="77777777" w:rsidR="006820C8" w:rsidRPr="006820C8" w:rsidRDefault="006820C8" w:rsidP="006820C8">
      <w:pPr>
        <w:spacing w:line="360" w:lineRule="auto"/>
        <w:jc w:val="both"/>
        <w:rPr>
          <w:rFonts w:eastAsia="Calibri" w:cs="Times New Roman"/>
          <w:color w:val="767171"/>
          <w:spacing w:val="20"/>
          <w:szCs w:val="24"/>
          <w:lang w:val="es-DO"/>
        </w:rPr>
      </w:pPr>
    </w:p>
    <w:p w14:paraId="74C6CC40" w14:textId="77777777" w:rsidR="00DB135D" w:rsidRDefault="00DB135D" w:rsidP="00DB135D">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Implementación del Protocolo de Nagoya sobre Acceso a Recursos Genéticos y Beneficios Compartidos</w:t>
      </w:r>
    </w:p>
    <w:p w14:paraId="09969962" w14:textId="77777777" w:rsidR="00DB135D" w:rsidRDefault="00DB135D" w:rsidP="00331DE1">
      <w:pPr>
        <w:pStyle w:val="Prrafodelista"/>
        <w:numPr>
          <w:ilvl w:val="0"/>
          <w:numId w:val="47"/>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De enero a noviembre, se han trabajado veinticuatro (24) contratos de investigación con fines de acceso a recursos genéticos y distribución justa y equitativa de los beneficios, con diversas instituciones, universidades, museos, jardines botánicos e investigadores independientes. </w:t>
      </w:r>
    </w:p>
    <w:p w14:paraId="7186E7E4" w14:textId="77777777" w:rsidR="00DB135D" w:rsidRDefault="00DB135D" w:rsidP="00331DE1">
      <w:pPr>
        <w:pStyle w:val="Prrafodelista"/>
        <w:numPr>
          <w:ilvl w:val="0"/>
          <w:numId w:val="47"/>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realizó un (1) conversatorio en la Universidad Autónoma de Santo Domingo (UASD), en coordinación con la facultad de ciencias, sobre la importancia de la regulación del acceso a los recursos genéticos de nuestro país.</w:t>
      </w:r>
    </w:p>
    <w:p w14:paraId="5F7B04DF" w14:textId="77777777" w:rsidR="00DB135D" w:rsidRDefault="00DB135D" w:rsidP="00331DE1">
      <w:pPr>
        <w:pStyle w:val="Prrafodelista"/>
        <w:numPr>
          <w:ilvl w:val="0"/>
          <w:numId w:val="47"/>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desarrollo el proyecto “Fortalecimiento de las capacidades para la aplicación de los principios de acceso a recursos genéticos y bioquímicos derivados de la biodiversidad, así como para la participación de beneficios (ABS) en República Dominicana y Costa Rica”</w:t>
      </w:r>
    </w:p>
    <w:p w14:paraId="0D76C059" w14:textId="77777777" w:rsidR="00DB135D" w:rsidRDefault="00DB135D" w:rsidP="00DB135D">
      <w:pPr>
        <w:pStyle w:val="Prrafodelista"/>
        <w:spacing w:line="360" w:lineRule="auto"/>
        <w:jc w:val="both"/>
        <w:rPr>
          <w:rFonts w:eastAsia="Calibri" w:cs="Times New Roman"/>
          <w:color w:val="767171"/>
          <w:spacing w:val="20"/>
          <w:szCs w:val="24"/>
          <w:lang w:val="es-DO"/>
        </w:rPr>
      </w:pPr>
    </w:p>
    <w:p w14:paraId="1FBDC7F0" w14:textId="77777777" w:rsidR="00DB135D" w:rsidRDefault="00DB135D" w:rsidP="00DB135D">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Implementación del Convenio de Naciones Unidad sobre Diversidad Biológica (CDB)</w:t>
      </w:r>
    </w:p>
    <w:p w14:paraId="4EABFF1B" w14:textId="77777777" w:rsidR="00DB135D" w:rsidRDefault="00DB135D" w:rsidP="00331DE1">
      <w:pPr>
        <w:pStyle w:val="Prrafodelista"/>
        <w:numPr>
          <w:ilvl w:val="0"/>
          <w:numId w:val="48"/>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Se participó en la formulación del Plan Estratégico Global posterior al 2020. Este instrumento de gestión servirá a los países poder cumplir con los compromisos asumidos como parte del CDB. El mismo contiene las metas e indicadores que evaluaran las acciones a tomar para la conservación y el uso sostenible de la diversidad biológica.  Se participó en reuniones virtuales como presenciales en las que se han tratado temas que serán adaptados durante la décimoquinta Conferencia de las Partes a celebrarse en Kumming, China en el mes de octubre del presente año. </w:t>
      </w:r>
    </w:p>
    <w:p w14:paraId="37667C23" w14:textId="77777777" w:rsidR="00DB135D" w:rsidRDefault="00DB135D" w:rsidP="00331DE1">
      <w:pPr>
        <w:pStyle w:val="Prrafodelista"/>
        <w:numPr>
          <w:ilvl w:val="0"/>
          <w:numId w:val="48"/>
        </w:numPr>
        <w:spacing w:line="360" w:lineRule="auto"/>
        <w:jc w:val="both"/>
        <w:rPr>
          <w:rFonts w:eastAsia="Calibri" w:cs="Times New Roman"/>
          <w:color w:val="767171"/>
          <w:spacing w:val="20"/>
          <w:lang w:val="es-DO"/>
        </w:rPr>
      </w:pPr>
      <w:r>
        <w:rPr>
          <w:rFonts w:eastAsia="Calibri" w:cs="Times New Roman"/>
          <w:color w:val="767171"/>
          <w:spacing w:val="20"/>
          <w:lang w:val="es-DO"/>
        </w:rPr>
        <w:t>Se participó en las reuniones del Órgano Subsidiario de Asesoramiento Científico, Técnico y Tecnológico (SBSTTA 24), Órgano de Asesoramiento de Implementación (SBI 3) y en el Tercer Grupo de Trabajo (WG3) en Ginebra, Suiza del 11 al 29 de marzo.</w:t>
      </w:r>
    </w:p>
    <w:p w14:paraId="71B50F92" w14:textId="77777777" w:rsidR="00DB135D" w:rsidRDefault="00DB135D" w:rsidP="00DB135D">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Desarrollo de los Protocolos de Nagoya y Cartagena</w:t>
      </w:r>
    </w:p>
    <w:p w14:paraId="4A235178" w14:textId="77777777" w:rsidR="00DB135D" w:rsidRDefault="00DB135D" w:rsidP="00331DE1">
      <w:pPr>
        <w:pStyle w:val="Prrafodelista"/>
        <w:numPr>
          <w:ilvl w:val="0"/>
          <w:numId w:val="49"/>
        </w:numPr>
        <w:spacing w:line="360" w:lineRule="auto"/>
        <w:jc w:val="both"/>
        <w:rPr>
          <w:rFonts w:eastAsia="Calibri" w:cs="Times New Roman"/>
          <w:color w:val="767171"/>
          <w:spacing w:val="20"/>
          <w:lang w:val="es-DO"/>
        </w:rPr>
      </w:pPr>
      <w:r>
        <w:rPr>
          <w:rFonts w:eastAsia="Calibri" w:cs="Times New Roman"/>
          <w:color w:val="767171"/>
          <w:spacing w:val="20"/>
          <w:lang w:val="es-DO"/>
        </w:rPr>
        <w:t>Se revisó el Reglamento de Acceso a Recursos Genéticos y Distribución de Beneficios y se elaboraron contratos de acceso con investigadores como parte de la implementación. También se inició la formulación del reglamento de aplicación de la Ley Núm. 219-15 sobre la Seguridad de la Biotecnología.</w:t>
      </w:r>
    </w:p>
    <w:p w14:paraId="47F94521" w14:textId="77777777" w:rsidR="00DB135D" w:rsidRDefault="00DB135D" w:rsidP="00DB135D">
      <w:pPr>
        <w:spacing w:line="360" w:lineRule="auto"/>
        <w:jc w:val="both"/>
        <w:rPr>
          <w:rFonts w:eastAsia="Calibri" w:cs="Times New Roman"/>
          <w:b/>
          <w:bCs/>
          <w:color w:val="767171"/>
          <w:spacing w:val="20"/>
          <w:szCs w:val="24"/>
          <w:lang w:val="es-DO"/>
        </w:rPr>
      </w:pPr>
      <w:bookmarkStart w:id="45" w:name="_Hlk121767857"/>
      <w:r>
        <w:rPr>
          <w:rFonts w:eastAsia="Calibri" w:cs="Times New Roman"/>
          <w:b/>
          <w:bCs/>
          <w:color w:val="767171"/>
          <w:spacing w:val="20"/>
          <w:szCs w:val="24"/>
          <w:lang w:val="es-DO"/>
        </w:rPr>
        <w:t xml:space="preserve">Regulación de Especies Exóticas Invasoras </w:t>
      </w:r>
    </w:p>
    <w:p w14:paraId="40DDE957" w14:textId="77777777"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De enero a noviembre, se han llevado a cabo un total de cuarenta y tres (43) jornadas de monitoreo y control de especies exóticas invasoras. Esto incluyó la concienciación y sensibilización sobre especies exóticas invasoras realizadas en provincias que conforman la Reserva de la Biósfera JBE (Barahona, Independencia, Pedernales y Bahoruco), las Terrenas y Sánchez (prov. Samaná), Mata Grande (Parque Nacional Armando Bermúdez), Baní (prov. Peravia), PUCMM (Santiago de los Caballeros) y a nivel nacional a través de la red de noticias CDN (sobre el caso de la araña reclusa en la provincia Valverde).</w:t>
      </w:r>
    </w:p>
    <w:p w14:paraId="1C4D8D18" w14:textId="77777777" w:rsidR="00DB135D" w:rsidRDefault="00DB135D" w:rsidP="00DB135D">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Igualmente, se atendieron catorce (14) denuncias de especies invasoras en vida silvestre en las provincias de Villa Altagracia y Valverde. </w:t>
      </w:r>
    </w:p>
    <w:p w14:paraId="64364C89" w14:textId="77777777" w:rsidR="006820C8" w:rsidRDefault="006820C8" w:rsidP="00DB135D">
      <w:pPr>
        <w:spacing w:line="360" w:lineRule="auto"/>
        <w:jc w:val="both"/>
        <w:rPr>
          <w:rFonts w:eastAsia="Calibri" w:cs="Times New Roman"/>
          <w:color w:val="767171"/>
          <w:spacing w:val="20"/>
          <w:szCs w:val="24"/>
          <w:lang w:val="es-DO"/>
        </w:rPr>
      </w:pPr>
    </w:p>
    <w:p w14:paraId="68925FDA" w14:textId="77777777" w:rsidR="006820C8" w:rsidRDefault="006820C8" w:rsidP="00DB135D">
      <w:pPr>
        <w:spacing w:line="360" w:lineRule="auto"/>
        <w:jc w:val="both"/>
        <w:rPr>
          <w:rFonts w:eastAsia="Calibri" w:cs="Times New Roman"/>
          <w:color w:val="767171"/>
          <w:spacing w:val="20"/>
          <w:szCs w:val="24"/>
          <w:lang w:val="es-DO"/>
        </w:rPr>
      </w:pPr>
    </w:p>
    <w:p w14:paraId="5F0C7972" w14:textId="58BC78E9" w:rsidR="00E278EE" w:rsidRDefault="00DB135D" w:rsidP="00E278EE">
      <w:pPr>
        <w:spacing w:line="360" w:lineRule="auto"/>
        <w:jc w:val="center"/>
        <w:rPr>
          <w:rFonts w:eastAsia="Calibri" w:cs="Times New Roman"/>
          <w:b/>
          <w:bCs/>
          <w:color w:val="767171"/>
          <w:spacing w:val="20"/>
          <w:szCs w:val="24"/>
          <w:lang w:val="es-DO"/>
        </w:rPr>
      </w:pPr>
      <w:r>
        <w:rPr>
          <w:rFonts w:eastAsia="Calibri" w:cs="Times New Roman"/>
          <w:b/>
          <w:bCs/>
          <w:color w:val="767171"/>
          <w:spacing w:val="20"/>
          <w:szCs w:val="24"/>
          <w:lang w:val="es-DO"/>
        </w:rPr>
        <w:t>Denuncias de especies invasoras</w:t>
      </w:r>
      <w:r w:rsidR="00E278EE">
        <w:rPr>
          <w:rFonts w:eastAsia="Calibri" w:cs="Times New Roman"/>
          <w:b/>
          <w:bCs/>
          <w:color w:val="767171"/>
          <w:spacing w:val="20"/>
          <w:szCs w:val="24"/>
          <w:lang w:val="es-DO"/>
        </w:rPr>
        <w:t>, año 2022</w:t>
      </w:r>
    </w:p>
    <w:tbl>
      <w:tblPr>
        <w:tblW w:w="4332" w:type="dxa"/>
        <w:jc w:val="center"/>
        <w:tblCellMar>
          <w:left w:w="70" w:type="dxa"/>
          <w:right w:w="70" w:type="dxa"/>
        </w:tblCellMar>
        <w:tblLook w:val="04A0" w:firstRow="1" w:lastRow="0" w:firstColumn="1" w:lastColumn="0" w:noHBand="0" w:noVBand="1"/>
      </w:tblPr>
      <w:tblGrid>
        <w:gridCol w:w="2697"/>
        <w:gridCol w:w="1635"/>
      </w:tblGrid>
      <w:tr w:rsidR="00DB135D" w14:paraId="7FBABAA4" w14:textId="77777777" w:rsidTr="00E278EE">
        <w:trPr>
          <w:trHeight w:val="465"/>
          <w:tblHeader/>
          <w:jc w:val="center"/>
        </w:trPr>
        <w:tc>
          <w:tcPr>
            <w:tcW w:w="2697" w:type="dxa"/>
            <w:tcBorders>
              <w:top w:val="single" w:sz="8" w:space="0" w:color="000000" w:themeColor="text1"/>
              <w:left w:val="single" w:sz="8" w:space="0" w:color="000000" w:themeColor="text1"/>
              <w:bottom w:val="single" w:sz="8" w:space="0" w:color="767171" w:themeColor="background2" w:themeShade="80"/>
              <w:right w:val="single" w:sz="8" w:space="0" w:color="767171" w:themeColor="background2" w:themeShade="80"/>
            </w:tcBorders>
            <w:shd w:val="clear" w:color="auto" w:fill="011C50"/>
            <w:vAlign w:val="center"/>
            <w:hideMark/>
          </w:tcPr>
          <w:p w14:paraId="088C7D9B"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Especie Invasora</w:t>
            </w:r>
          </w:p>
        </w:tc>
        <w:tc>
          <w:tcPr>
            <w:tcW w:w="1635" w:type="dxa"/>
            <w:tcBorders>
              <w:top w:val="single" w:sz="8" w:space="0" w:color="000000" w:themeColor="text1"/>
              <w:left w:val="nil"/>
              <w:bottom w:val="single" w:sz="8" w:space="0" w:color="767171" w:themeColor="background2" w:themeShade="80"/>
              <w:right w:val="single" w:sz="8" w:space="0" w:color="000000" w:themeColor="text1"/>
            </w:tcBorders>
            <w:shd w:val="clear" w:color="auto" w:fill="011C50"/>
            <w:vAlign w:val="center"/>
            <w:hideMark/>
          </w:tcPr>
          <w:p w14:paraId="10BB6267"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Denuncias Atendidas</w:t>
            </w:r>
          </w:p>
        </w:tc>
      </w:tr>
      <w:tr w:rsidR="00DB135D" w14:paraId="42336DFD" w14:textId="77777777" w:rsidTr="00DB135D">
        <w:trPr>
          <w:trHeight w:val="287"/>
          <w:jc w:val="center"/>
        </w:trPr>
        <w:tc>
          <w:tcPr>
            <w:tcW w:w="2697" w:type="dxa"/>
            <w:tcBorders>
              <w:top w:val="nil"/>
              <w:left w:val="single" w:sz="8" w:space="0" w:color="000000" w:themeColor="text1"/>
              <w:bottom w:val="single" w:sz="8" w:space="0" w:color="767171" w:themeColor="background2" w:themeShade="80"/>
              <w:right w:val="single" w:sz="8" w:space="0" w:color="767171" w:themeColor="background2" w:themeShade="80"/>
            </w:tcBorders>
            <w:shd w:val="clear" w:color="auto" w:fill="FFFFFF" w:themeFill="background1"/>
            <w:noWrap/>
            <w:vAlign w:val="center"/>
            <w:hideMark/>
          </w:tcPr>
          <w:p w14:paraId="399732B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Iguana Verde</w:t>
            </w:r>
          </w:p>
        </w:tc>
        <w:tc>
          <w:tcPr>
            <w:tcW w:w="1635" w:type="dxa"/>
            <w:tcBorders>
              <w:top w:val="nil"/>
              <w:left w:val="nil"/>
              <w:bottom w:val="single" w:sz="8" w:space="0" w:color="767171" w:themeColor="background2" w:themeShade="80"/>
              <w:right w:val="single" w:sz="8" w:space="0" w:color="000000" w:themeColor="text1"/>
            </w:tcBorders>
            <w:shd w:val="clear" w:color="auto" w:fill="FFFFFF" w:themeFill="background1"/>
            <w:noWrap/>
            <w:vAlign w:val="center"/>
            <w:hideMark/>
          </w:tcPr>
          <w:p w14:paraId="788284F4"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w:t>
            </w:r>
          </w:p>
        </w:tc>
      </w:tr>
      <w:tr w:rsidR="00DB135D" w14:paraId="6DA0D9C1" w14:textId="77777777" w:rsidTr="00DB135D">
        <w:trPr>
          <w:trHeight w:val="170"/>
          <w:jc w:val="center"/>
        </w:trPr>
        <w:tc>
          <w:tcPr>
            <w:tcW w:w="2697" w:type="dxa"/>
            <w:tcBorders>
              <w:top w:val="nil"/>
              <w:left w:val="single" w:sz="8" w:space="0" w:color="000000" w:themeColor="text1"/>
              <w:bottom w:val="single" w:sz="8" w:space="0" w:color="767171" w:themeColor="background2" w:themeShade="80"/>
              <w:right w:val="single" w:sz="8" w:space="0" w:color="767171" w:themeColor="background2" w:themeShade="80"/>
            </w:tcBorders>
            <w:shd w:val="clear" w:color="auto" w:fill="FFFFFF" w:themeFill="background1"/>
            <w:noWrap/>
            <w:vAlign w:val="center"/>
            <w:hideMark/>
          </w:tcPr>
          <w:p w14:paraId="4A0F6BB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Boa</w:t>
            </w:r>
          </w:p>
        </w:tc>
        <w:tc>
          <w:tcPr>
            <w:tcW w:w="1635" w:type="dxa"/>
            <w:tcBorders>
              <w:top w:val="nil"/>
              <w:left w:val="nil"/>
              <w:bottom w:val="single" w:sz="8" w:space="0" w:color="767171" w:themeColor="background2" w:themeShade="80"/>
              <w:right w:val="single" w:sz="8" w:space="0" w:color="000000" w:themeColor="text1"/>
            </w:tcBorders>
            <w:shd w:val="clear" w:color="auto" w:fill="FFFFFF" w:themeFill="background1"/>
            <w:noWrap/>
            <w:vAlign w:val="center"/>
            <w:hideMark/>
          </w:tcPr>
          <w:p w14:paraId="4CA4E98E"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1016180C" w14:textId="77777777" w:rsidTr="00DB135D">
        <w:trPr>
          <w:trHeight w:val="346"/>
          <w:jc w:val="center"/>
        </w:trPr>
        <w:tc>
          <w:tcPr>
            <w:tcW w:w="2697" w:type="dxa"/>
            <w:tcBorders>
              <w:top w:val="nil"/>
              <w:left w:val="single" w:sz="8" w:space="0" w:color="000000" w:themeColor="text1"/>
              <w:bottom w:val="single" w:sz="8" w:space="0" w:color="767171" w:themeColor="background2" w:themeShade="80"/>
              <w:right w:val="single" w:sz="8" w:space="0" w:color="767171" w:themeColor="background2" w:themeShade="80"/>
            </w:tcBorders>
            <w:shd w:val="clear" w:color="auto" w:fill="FFFFFF" w:themeFill="background1"/>
            <w:noWrap/>
            <w:vAlign w:val="center"/>
            <w:hideMark/>
          </w:tcPr>
          <w:p w14:paraId="4ECEB3E7" w14:textId="77777777" w:rsidR="00DB135D" w:rsidRDefault="00DB135D">
            <w:pPr>
              <w:spacing w:after="0" w:line="240" w:lineRule="auto"/>
              <w:rPr>
                <w:rFonts w:eastAsia="Times New Roman" w:cs="Times New Roman"/>
                <w:color w:val="595959"/>
                <w:lang w:val="es-DO" w:eastAsia="es-DO"/>
              </w:rPr>
            </w:pPr>
            <w:r>
              <w:rPr>
                <w:rFonts w:eastAsia="Times New Roman" w:cs="Times New Roman"/>
                <w:lang w:val="es-DO" w:eastAsia="es-DO"/>
              </w:rPr>
              <w:t xml:space="preserve">Mimosa </w:t>
            </w:r>
            <w:bookmarkStart w:id="46" w:name="_Int_2Ax9amMy"/>
            <w:r>
              <w:rPr>
                <w:rFonts w:eastAsia="Times New Roman" w:cs="Times New Roman"/>
                <w:lang w:val="es-DO" w:eastAsia="es-DO"/>
              </w:rPr>
              <w:t>Caesalpiniifolia</w:t>
            </w:r>
            <w:bookmarkEnd w:id="46"/>
          </w:p>
        </w:tc>
        <w:tc>
          <w:tcPr>
            <w:tcW w:w="1635" w:type="dxa"/>
            <w:tcBorders>
              <w:top w:val="nil"/>
              <w:left w:val="nil"/>
              <w:bottom w:val="single" w:sz="8" w:space="0" w:color="767171" w:themeColor="background2" w:themeShade="80"/>
              <w:right w:val="single" w:sz="8" w:space="0" w:color="000000" w:themeColor="text1"/>
            </w:tcBorders>
            <w:shd w:val="clear" w:color="auto" w:fill="FFFFFF" w:themeFill="background1"/>
            <w:noWrap/>
            <w:vAlign w:val="center"/>
            <w:hideMark/>
          </w:tcPr>
          <w:p w14:paraId="6AD8893F"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5BD67485" w14:textId="77777777" w:rsidTr="00DB135D">
        <w:trPr>
          <w:trHeight w:val="280"/>
          <w:jc w:val="center"/>
        </w:trPr>
        <w:tc>
          <w:tcPr>
            <w:tcW w:w="2697" w:type="dxa"/>
            <w:tcBorders>
              <w:top w:val="nil"/>
              <w:left w:val="single" w:sz="8" w:space="0" w:color="000000" w:themeColor="text1"/>
              <w:bottom w:val="single" w:sz="8" w:space="0" w:color="767171" w:themeColor="background2" w:themeShade="80"/>
              <w:right w:val="single" w:sz="8" w:space="0" w:color="767171" w:themeColor="background2" w:themeShade="80"/>
            </w:tcBorders>
            <w:shd w:val="clear" w:color="auto" w:fill="FFFFFF" w:themeFill="background1"/>
            <w:noWrap/>
            <w:vAlign w:val="center"/>
            <w:hideMark/>
          </w:tcPr>
          <w:p w14:paraId="3AA5360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Pez diablo</w:t>
            </w:r>
          </w:p>
        </w:tc>
        <w:tc>
          <w:tcPr>
            <w:tcW w:w="1635" w:type="dxa"/>
            <w:tcBorders>
              <w:top w:val="nil"/>
              <w:left w:val="nil"/>
              <w:bottom w:val="single" w:sz="8" w:space="0" w:color="767171" w:themeColor="background2" w:themeShade="80"/>
              <w:right w:val="single" w:sz="8" w:space="0" w:color="000000" w:themeColor="text1"/>
            </w:tcBorders>
            <w:shd w:val="clear" w:color="auto" w:fill="FFFFFF" w:themeFill="background1"/>
            <w:noWrap/>
            <w:vAlign w:val="center"/>
            <w:hideMark/>
          </w:tcPr>
          <w:p w14:paraId="6F16E184"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6B75F241" w14:textId="77777777" w:rsidTr="00DB135D">
        <w:trPr>
          <w:trHeight w:val="281"/>
          <w:jc w:val="center"/>
        </w:trPr>
        <w:tc>
          <w:tcPr>
            <w:tcW w:w="2697" w:type="dxa"/>
            <w:tcBorders>
              <w:top w:val="nil"/>
              <w:left w:val="single" w:sz="8" w:space="0" w:color="000000" w:themeColor="text1"/>
              <w:bottom w:val="single" w:sz="8" w:space="0" w:color="767171" w:themeColor="background2" w:themeShade="80"/>
              <w:right w:val="single" w:sz="8" w:space="0" w:color="767171" w:themeColor="background2" w:themeShade="80"/>
            </w:tcBorders>
            <w:shd w:val="clear" w:color="auto" w:fill="FFFFFF" w:themeFill="background1"/>
            <w:noWrap/>
            <w:vAlign w:val="center"/>
            <w:hideMark/>
          </w:tcPr>
          <w:p w14:paraId="4D40FDF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Zarigueya</w:t>
            </w:r>
          </w:p>
        </w:tc>
        <w:tc>
          <w:tcPr>
            <w:tcW w:w="1635" w:type="dxa"/>
            <w:tcBorders>
              <w:top w:val="nil"/>
              <w:left w:val="nil"/>
              <w:bottom w:val="single" w:sz="8" w:space="0" w:color="767171" w:themeColor="background2" w:themeShade="80"/>
              <w:right w:val="single" w:sz="8" w:space="0" w:color="000000" w:themeColor="text1"/>
            </w:tcBorders>
            <w:shd w:val="clear" w:color="auto" w:fill="FFFFFF" w:themeFill="background1"/>
            <w:noWrap/>
            <w:vAlign w:val="center"/>
            <w:hideMark/>
          </w:tcPr>
          <w:p w14:paraId="515CAD6C"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0A2BE984" w14:textId="77777777" w:rsidTr="00DB135D">
        <w:trPr>
          <w:trHeight w:val="298"/>
          <w:jc w:val="center"/>
        </w:trPr>
        <w:tc>
          <w:tcPr>
            <w:tcW w:w="2697" w:type="dxa"/>
            <w:tcBorders>
              <w:top w:val="nil"/>
              <w:left w:val="single" w:sz="8" w:space="0" w:color="000000" w:themeColor="text1"/>
              <w:bottom w:val="single" w:sz="8" w:space="0" w:color="767171" w:themeColor="background2" w:themeShade="80"/>
              <w:right w:val="single" w:sz="8" w:space="0" w:color="767171" w:themeColor="background2" w:themeShade="80"/>
            </w:tcBorders>
            <w:shd w:val="clear" w:color="auto" w:fill="FFFFFF" w:themeFill="background1"/>
            <w:noWrap/>
            <w:vAlign w:val="center"/>
            <w:hideMark/>
          </w:tcPr>
          <w:p w14:paraId="26DBA8A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Araña reclusa</w:t>
            </w:r>
          </w:p>
        </w:tc>
        <w:tc>
          <w:tcPr>
            <w:tcW w:w="1635" w:type="dxa"/>
            <w:tcBorders>
              <w:top w:val="nil"/>
              <w:left w:val="nil"/>
              <w:bottom w:val="single" w:sz="8" w:space="0" w:color="767171" w:themeColor="background2" w:themeShade="80"/>
              <w:right w:val="single" w:sz="8" w:space="0" w:color="000000" w:themeColor="text1"/>
            </w:tcBorders>
            <w:shd w:val="clear" w:color="auto" w:fill="FFFFFF" w:themeFill="background1"/>
            <w:noWrap/>
            <w:vAlign w:val="center"/>
            <w:hideMark/>
          </w:tcPr>
          <w:p w14:paraId="53E16D53" w14:textId="77777777" w:rsidR="00DB135D" w:rsidRDefault="00DB135D">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w:t>
            </w:r>
          </w:p>
        </w:tc>
      </w:tr>
      <w:tr w:rsidR="00DB135D" w14:paraId="70A85C33" w14:textId="77777777" w:rsidTr="00DB135D">
        <w:trPr>
          <w:trHeight w:val="191"/>
          <w:jc w:val="center"/>
        </w:trPr>
        <w:tc>
          <w:tcPr>
            <w:tcW w:w="2697" w:type="dxa"/>
            <w:tcBorders>
              <w:top w:val="single" w:sz="4"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C9C9C9" w:themeFill="accent3" w:themeFillTint="99"/>
            <w:noWrap/>
            <w:vAlign w:val="center"/>
            <w:hideMark/>
          </w:tcPr>
          <w:p w14:paraId="51AA10B1" w14:textId="77777777" w:rsidR="00DB135D" w:rsidRDefault="00DB135D">
            <w:pPr>
              <w:spacing w:after="0" w:line="240" w:lineRule="auto"/>
              <w:ind w:firstLineChars="300" w:firstLine="723"/>
              <w:jc w:val="right"/>
              <w:rPr>
                <w:rFonts w:eastAsia="Times New Roman" w:cs="Times New Roman"/>
                <w:b/>
                <w:bCs/>
                <w:color w:val="595959"/>
                <w:szCs w:val="24"/>
                <w:lang w:val="es-DO" w:eastAsia="es-DO"/>
              </w:rPr>
            </w:pPr>
            <w:r>
              <w:rPr>
                <w:rFonts w:eastAsia="Times New Roman" w:cs="Times New Roman"/>
                <w:b/>
                <w:bCs/>
                <w:color w:val="595959"/>
                <w:szCs w:val="24"/>
                <w:lang w:val="es-DO" w:eastAsia="es-DO"/>
              </w:rPr>
              <w:t>Total</w:t>
            </w:r>
          </w:p>
        </w:tc>
        <w:tc>
          <w:tcPr>
            <w:tcW w:w="1635" w:type="dxa"/>
            <w:tcBorders>
              <w:top w:val="single" w:sz="4" w:space="0" w:color="767171" w:themeColor="background2" w:themeShade="80"/>
              <w:left w:val="nil"/>
              <w:bottom w:val="single" w:sz="8" w:space="0" w:color="767171" w:themeColor="background2" w:themeShade="80"/>
              <w:right w:val="single" w:sz="8" w:space="0" w:color="767171" w:themeColor="background2" w:themeShade="80"/>
            </w:tcBorders>
            <w:shd w:val="clear" w:color="auto" w:fill="C9C9C9" w:themeFill="accent3" w:themeFillTint="99"/>
            <w:noWrap/>
            <w:vAlign w:val="center"/>
            <w:hideMark/>
          </w:tcPr>
          <w:p w14:paraId="044F48CC" w14:textId="28B9C8FA" w:rsidR="00DB135D" w:rsidRDefault="00E278EE" w:rsidP="00E278EE">
            <w:pPr>
              <w:spacing w:after="0" w:line="240" w:lineRule="auto"/>
              <w:ind w:firstLineChars="200" w:firstLine="482"/>
              <w:rPr>
                <w:rFonts w:eastAsia="Times New Roman" w:cs="Times New Roman"/>
                <w:b/>
                <w:bCs/>
                <w:color w:val="595959"/>
                <w:szCs w:val="24"/>
                <w:lang w:val="es-DO" w:eastAsia="es-DO"/>
              </w:rPr>
            </w:pPr>
            <w:r>
              <w:rPr>
                <w:rFonts w:eastAsia="Times New Roman" w:cs="Times New Roman"/>
                <w:b/>
                <w:bCs/>
                <w:color w:val="595959"/>
                <w:szCs w:val="24"/>
                <w:lang w:val="es-DO" w:eastAsia="es-DO"/>
              </w:rPr>
              <w:t xml:space="preserve">  </w:t>
            </w:r>
            <w:r w:rsidR="00DB135D">
              <w:rPr>
                <w:rFonts w:eastAsia="Times New Roman" w:cs="Times New Roman"/>
                <w:b/>
                <w:bCs/>
                <w:color w:val="595959"/>
                <w:szCs w:val="24"/>
                <w:lang w:val="es-DO" w:eastAsia="es-DO"/>
              </w:rPr>
              <w:t>14</w:t>
            </w:r>
          </w:p>
        </w:tc>
      </w:tr>
    </w:tbl>
    <w:p w14:paraId="05E6032C" w14:textId="77777777" w:rsidR="00DB135D" w:rsidRDefault="00DB135D" w:rsidP="00DB135D">
      <w:pPr>
        <w:spacing w:line="360" w:lineRule="auto"/>
        <w:jc w:val="both"/>
        <w:rPr>
          <w:rFonts w:eastAsia="Calibri" w:cs="Times New Roman"/>
          <w:color w:val="FF0000"/>
          <w:spacing w:val="20"/>
          <w:szCs w:val="24"/>
          <w:lang w:val="es-DO"/>
        </w:rPr>
      </w:pPr>
    </w:p>
    <w:p w14:paraId="64145F29" w14:textId="77777777" w:rsidR="00DB135D" w:rsidRDefault="00DB135D" w:rsidP="00DB135D">
      <w:pPr>
        <w:spacing w:line="360" w:lineRule="auto"/>
        <w:jc w:val="both"/>
        <w:rPr>
          <w:rFonts w:eastAsia="Calibri" w:cs="Times New Roman"/>
          <w:color w:val="767171"/>
          <w:spacing w:val="20"/>
          <w:lang w:val="es-DO"/>
        </w:rPr>
      </w:pPr>
      <w:r>
        <w:rPr>
          <w:rFonts w:eastAsia="Calibri" w:cs="Times New Roman"/>
          <w:color w:val="767171"/>
          <w:spacing w:val="20"/>
          <w:lang w:val="es-DO"/>
        </w:rPr>
        <w:t>Con el apoyo de los miembros de la Unidad de Control de Especies Exóticas Invasoras, se erradicaron las siguientes de especies exóticas invasoras</w:t>
      </w:r>
      <w:bookmarkEnd w:id="45"/>
      <w:r>
        <w:rPr>
          <w:rFonts w:eastAsia="Calibri" w:cs="Times New Roman"/>
          <w:color w:val="767171"/>
          <w:spacing w:val="20"/>
          <w:lang w:val="es-DO"/>
        </w:rPr>
        <w:t xml:space="preserve">: </w:t>
      </w:r>
    </w:p>
    <w:p w14:paraId="7C93A03A" w14:textId="6BF4DDD3" w:rsidR="00DB135D" w:rsidRDefault="00DB135D" w:rsidP="00DB135D">
      <w:pPr>
        <w:spacing w:line="360" w:lineRule="auto"/>
        <w:jc w:val="center"/>
        <w:rPr>
          <w:rFonts w:eastAsia="Calibri" w:cs="Times New Roman"/>
          <w:b/>
          <w:bCs/>
          <w:color w:val="767171"/>
          <w:spacing w:val="20"/>
          <w:lang w:val="es-DO"/>
        </w:rPr>
      </w:pPr>
      <w:r>
        <w:rPr>
          <w:rFonts w:eastAsia="Calibri" w:cs="Times New Roman"/>
          <w:b/>
          <w:bCs/>
          <w:color w:val="767171"/>
          <w:spacing w:val="20"/>
          <w:lang w:val="es-DO"/>
        </w:rPr>
        <w:t>Especies Exóticas Invasoras</w:t>
      </w:r>
      <w:r w:rsidR="00E278EE">
        <w:rPr>
          <w:rFonts w:eastAsia="Calibri" w:cs="Times New Roman"/>
          <w:b/>
          <w:bCs/>
          <w:color w:val="767171"/>
          <w:spacing w:val="20"/>
          <w:lang w:val="es-DO"/>
        </w:rPr>
        <w:t>, año 2022</w:t>
      </w:r>
    </w:p>
    <w:tbl>
      <w:tblPr>
        <w:tblW w:w="6856" w:type="dxa"/>
        <w:jc w:val="center"/>
        <w:tblCellMar>
          <w:left w:w="70" w:type="dxa"/>
          <w:right w:w="70" w:type="dxa"/>
        </w:tblCellMar>
        <w:tblLook w:val="04A0" w:firstRow="1" w:lastRow="0" w:firstColumn="1" w:lastColumn="0" w:noHBand="0" w:noVBand="1"/>
      </w:tblPr>
      <w:tblGrid>
        <w:gridCol w:w="2734"/>
        <w:gridCol w:w="2093"/>
        <w:gridCol w:w="2029"/>
      </w:tblGrid>
      <w:tr w:rsidR="00DB135D" w14:paraId="5B70AE41" w14:textId="77777777" w:rsidTr="00E278EE">
        <w:trPr>
          <w:trHeight w:val="492"/>
          <w:tblHeader/>
          <w:jc w:val="center"/>
        </w:trPr>
        <w:tc>
          <w:tcPr>
            <w:tcW w:w="2734" w:type="dxa"/>
            <w:tcBorders>
              <w:top w:val="single" w:sz="4" w:space="0" w:color="767171"/>
              <w:left w:val="single" w:sz="4" w:space="0" w:color="767171"/>
              <w:bottom w:val="single" w:sz="4" w:space="0" w:color="767171"/>
              <w:right w:val="single" w:sz="4" w:space="0" w:color="767171"/>
            </w:tcBorders>
            <w:shd w:val="clear" w:color="auto" w:fill="011C50"/>
            <w:vAlign w:val="center"/>
            <w:hideMark/>
          </w:tcPr>
          <w:p w14:paraId="4676C655"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Especie Invasora</w:t>
            </w:r>
          </w:p>
        </w:tc>
        <w:tc>
          <w:tcPr>
            <w:tcW w:w="2093" w:type="dxa"/>
            <w:tcBorders>
              <w:top w:val="single" w:sz="4" w:space="0" w:color="767171"/>
              <w:left w:val="nil"/>
              <w:bottom w:val="single" w:sz="4" w:space="0" w:color="767171"/>
              <w:right w:val="single" w:sz="4" w:space="0" w:color="767171"/>
            </w:tcBorders>
            <w:shd w:val="clear" w:color="auto" w:fill="011C50"/>
            <w:vAlign w:val="center"/>
            <w:hideMark/>
          </w:tcPr>
          <w:p w14:paraId="55A38F0F"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Unidad</w:t>
            </w:r>
          </w:p>
        </w:tc>
        <w:tc>
          <w:tcPr>
            <w:tcW w:w="2029" w:type="dxa"/>
            <w:tcBorders>
              <w:top w:val="single" w:sz="4" w:space="0" w:color="767171"/>
              <w:left w:val="nil"/>
              <w:bottom w:val="single" w:sz="4" w:space="0" w:color="767171"/>
              <w:right w:val="single" w:sz="4" w:space="0" w:color="767171"/>
            </w:tcBorders>
            <w:shd w:val="clear" w:color="auto" w:fill="011C50"/>
            <w:vAlign w:val="center"/>
            <w:hideMark/>
          </w:tcPr>
          <w:p w14:paraId="7EB406AA"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Cantidad Erradicada</w:t>
            </w:r>
          </w:p>
        </w:tc>
      </w:tr>
      <w:tr w:rsidR="00DB135D" w14:paraId="54B463BB" w14:textId="77777777" w:rsidTr="00DB135D">
        <w:trPr>
          <w:trHeight w:val="423"/>
          <w:jc w:val="center"/>
        </w:trPr>
        <w:tc>
          <w:tcPr>
            <w:tcW w:w="2734" w:type="dxa"/>
            <w:tcBorders>
              <w:top w:val="nil"/>
              <w:left w:val="single" w:sz="4" w:space="0" w:color="767171"/>
              <w:bottom w:val="single" w:sz="4" w:space="0" w:color="767171"/>
              <w:right w:val="single" w:sz="4" w:space="0" w:color="767171"/>
            </w:tcBorders>
            <w:shd w:val="clear" w:color="auto" w:fill="FFFFFF"/>
            <w:noWrap/>
            <w:vAlign w:val="center"/>
            <w:hideMark/>
          </w:tcPr>
          <w:p w14:paraId="0CD9CF41"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Iguana Verde</w:t>
            </w:r>
          </w:p>
        </w:tc>
        <w:tc>
          <w:tcPr>
            <w:tcW w:w="2093" w:type="dxa"/>
            <w:tcBorders>
              <w:top w:val="nil"/>
              <w:left w:val="nil"/>
              <w:bottom w:val="single" w:sz="4" w:space="0" w:color="767171"/>
              <w:right w:val="single" w:sz="4" w:space="0" w:color="767171"/>
            </w:tcBorders>
            <w:shd w:val="clear" w:color="auto" w:fill="FFFFFF"/>
            <w:noWrap/>
            <w:vAlign w:val="center"/>
            <w:hideMark/>
          </w:tcPr>
          <w:p w14:paraId="1AF0A9B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Individuos</w:t>
            </w:r>
          </w:p>
        </w:tc>
        <w:tc>
          <w:tcPr>
            <w:tcW w:w="2029" w:type="dxa"/>
            <w:tcBorders>
              <w:top w:val="nil"/>
              <w:left w:val="nil"/>
              <w:bottom w:val="single" w:sz="4" w:space="0" w:color="767171"/>
              <w:right w:val="single" w:sz="4" w:space="0" w:color="767171"/>
            </w:tcBorders>
            <w:shd w:val="clear" w:color="auto" w:fill="FFFFFF"/>
            <w:noWrap/>
            <w:vAlign w:val="center"/>
            <w:hideMark/>
          </w:tcPr>
          <w:p w14:paraId="1DAB6E55"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8287</w:t>
            </w:r>
          </w:p>
        </w:tc>
      </w:tr>
      <w:tr w:rsidR="00DB135D" w14:paraId="75AD0A13" w14:textId="77777777" w:rsidTr="00DB135D">
        <w:trPr>
          <w:trHeight w:val="343"/>
          <w:jc w:val="center"/>
        </w:trPr>
        <w:tc>
          <w:tcPr>
            <w:tcW w:w="2734" w:type="dxa"/>
            <w:tcBorders>
              <w:top w:val="nil"/>
              <w:left w:val="single" w:sz="4" w:space="0" w:color="767171"/>
              <w:bottom w:val="single" w:sz="4" w:space="0" w:color="767171"/>
              <w:right w:val="single" w:sz="4" w:space="0" w:color="767171"/>
            </w:tcBorders>
            <w:shd w:val="clear" w:color="auto" w:fill="FFFFFF"/>
            <w:noWrap/>
            <w:vAlign w:val="center"/>
            <w:hideMark/>
          </w:tcPr>
          <w:p w14:paraId="2762E74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Mapache</w:t>
            </w:r>
          </w:p>
        </w:tc>
        <w:tc>
          <w:tcPr>
            <w:tcW w:w="2093" w:type="dxa"/>
            <w:tcBorders>
              <w:top w:val="nil"/>
              <w:left w:val="nil"/>
              <w:bottom w:val="single" w:sz="4" w:space="0" w:color="767171"/>
              <w:right w:val="single" w:sz="4" w:space="0" w:color="767171"/>
            </w:tcBorders>
            <w:shd w:val="clear" w:color="auto" w:fill="FFFFFF"/>
            <w:noWrap/>
            <w:vAlign w:val="center"/>
            <w:hideMark/>
          </w:tcPr>
          <w:p w14:paraId="184E9F2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Individuos</w:t>
            </w:r>
          </w:p>
        </w:tc>
        <w:tc>
          <w:tcPr>
            <w:tcW w:w="2029" w:type="dxa"/>
            <w:tcBorders>
              <w:top w:val="nil"/>
              <w:left w:val="nil"/>
              <w:bottom w:val="single" w:sz="4" w:space="0" w:color="767171"/>
              <w:right w:val="single" w:sz="4" w:space="0" w:color="767171"/>
            </w:tcBorders>
            <w:shd w:val="clear" w:color="auto" w:fill="FFFFFF"/>
            <w:noWrap/>
            <w:vAlign w:val="center"/>
            <w:hideMark/>
          </w:tcPr>
          <w:p w14:paraId="1B3C5C49"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26</w:t>
            </w:r>
          </w:p>
        </w:tc>
      </w:tr>
      <w:tr w:rsidR="00DB135D" w14:paraId="1E11EAA0" w14:textId="77777777" w:rsidTr="00DB135D">
        <w:trPr>
          <w:trHeight w:val="366"/>
          <w:jc w:val="center"/>
        </w:trPr>
        <w:tc>
          <w:tcPr>
            <w:tcW w:w="2734"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0A68658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Rata</w:t>
            </w:r>
          </w:p>
        </w:tc>
        <w:tc>
          <w:tcPr>
            <w:tcW w:w="2093"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620BB1C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Individuos</w:t>
            </w:r>
          </w:p>
        </w:tc>
        <w:tc>
          <w:tcPr>
            <w:tcW w:w="2029"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75B0E36E"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14</w:t>
            </w:r>
          </w:p>
        </w:tc>
      </w:tr>
      <w:tr w:rsidR="00DB135D" w14:paraId="5FBE221F" w14:textId="77777777" w:rsidTr="00DB135D">
        <w:trPr>
          <w:trHeight w:val="389"/>
          <w:jc w:val="center"/>
        </w:trPr>
        <w:tc>
          <w:tcPr>
            <w:tcW w:w="2734" w:type="dxa"/>
            <w:tcBorders>
              <w:top w:val="single" w:sz="4" w:space="0" w:color="767171"/>
              <w:left w:val="single" w:sz="4" w:space="0" w:color="767171"/>
              <w:bottom w:val="single" w:sz="4" w:space="0" w:color="767171"/>
              <w:right w:val="single" w:sz="4" w:space="0" w:color="767171"/>
            </w:tcBorders>
            <w:shd w:val="clear" w:color="auto" w:fill="FFFFFF"/>
            <w:noWrap/>
            <w:vAlign w:val="center"/>
            <w:hideMark/>
          </w:tcPr>
          <w:p w14:paraId="3062B2C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Mimosa Pigra</w:t>
            </w:r>
          </w:p>
        </w:tc>
        <w:tc>
          <w:tcPr>
            <w:tcW w:w="2093" w:type="dxa"/>
            <w:tcBorders>
              <w:top w:val="single" w:sz="4" w:space="0" w:color="767171"/>
              <w:left w:val="nil"/>
              <w:bottom w:val="single" w:sz="4" w:space="0" w:color="767171"/>
              <w:right w:val="single" w:sz="4" w:space="0" w:color="767171"/>
            </w:tcBorders>
            <w:shd w:val="clear" w:color="auto" w:fill="FFFFFF"/>
            <w:noWrap/>
            <w:vAlign w:val="center"/>
            <w:hideMark/>
          </w:tcPr>
          <w:p w14:paraId="5570332F"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Metros cuadrados </w:t>
            </w:r>
          </w:p>
        </w:tc>
        <w:tc>
          <w:tcPr>
            <w:tcW w:w="2029" w:type="dxa"/>
            <w:tcBorders>
              <w:top w:val="single" w:sz="4" w:space="0" w:color="767171"/>
              <w:left w:val="nil"/>
              <w:bottom w:val="single" w:sz="4" w:space="0" w:color="767171"/>
              <w:right w:val="single" w:sz="4" w:space="0" w:color="767171"/>
            </w:tcBorders>
            <w:shd w:val="clear" w:color="auto" w:fill="FFFFFF"/>
            <w:noWrap/>
            <w:vAlign w:val="center"/>
            <w:hideMark/>
          </w:tcPr>
          <w:p w14:paraId="4C687E32"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14609</w:t>
            </w:r>
          </w:p>
        </w:tc>
      </w:tr>
      <w:tr w:rsidR="00DB135D" w14:paraId="0DCB79E3" w14:textId="77777777" w:rsidTr="00DB135D">
        <w:trPr>
          <w:trHeight w:val="297"/>
          <w:jc w:val="center"/>
        </w:trPr>
        <w:tc>
          <w:tcPr>
            <w:tcW w:w="2734" w:type="dxa"/>
            <w:tcBorders>
              <w:top w:val="nil"/>
              <w:left w:val="single" w:sz="4" w:space="0" w:color="767171"/>
              <w:bottom w:val="single" w:sz="4" w:space="0" w:color="767171"/>
              <w:right w:val="single" w:sz="4" w:space="0" w:color="767171"/>
            </w:tcBorders>
            <w:shd w:val="clear" w:color="auto" w:fill="FFFFFF"/>
            <w:noWrap/>
            <w:vAlign w:val="center"/>
            <w:hideMark/>
          </w:tcPr>
          <w:p w14:paraId="1C2FF6E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Mimosa Pigra</w:t>
            </w:r>
          </w:p>
        </w:tc>
        <w:tc>
          <w:tcPr>
            <w:tcW w:w="2093" w:type="dxa"/>
            <w:tcBorders>
              <w:top w:val="nil"/>
              <w:left w:val="nil"/>
              <w:bottom w:val="single" w:sz="4" w:space="0" w:color="767171"/>
              <w:right w:val="single" w:sz="4" w:space="0" w:color="767171"/>
            </w:tcBorders>
            <w:shd w:val="clear" w:color="auto" w:fill="FFFFFF"/>
            <w:noWrap/>
            <w:vAlign w:val="center"/>
            <w:hideMark/>
          </w:tcPr>
          <w:p w14:paraId="772098A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Individuos</w:t>
            </w:r>
          </w:p>
        </w:tc>
        <w:tc>
          <w:tcPr>
            <w:tcW w:w="2029" w:type="dxa"/>
            <w:tcBorders>
              <w:top w:val="nil"/>
              <w:left w:val="nil"/>
              <w:bottom w:val="single" w:sz="4" w:space="0" w:color="767171"/>
              <w:right w:val="single" w:sz="4" w:space="0" w:color="767171"/>
            </w:tcBorders>
            <w:shd w:val="clear" w:color="auto" w:fill="FFFFFF"/>
            <w:noWrap/>
            <w:vAlign w:val="center"/>
            <w:hideMark/>
          </w:tcPr>
          <w:p w14:paraId="388CD4C6"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14</w:t>
            </w:r>
          </w:p>
        </w:tc>
      </w:tr>
      <w:tr w:rsidR="00DB135D" w14:paraId="5DDBB14D" w14:textId="77777777" w:rsidTr="00DB135D">
        <w:trPr>
          <w:trHeight w:val="377"/>
          <w:jc w:val="center"/>
        </w:trPr>
        <w:tc>
          <w:tcPr>
            <w:tcW w:w="2734" w:type="dxa"/>
            <w:tcBorders>
              <w:top w:val="nil"/>
              <w:left w:val="single" w:sz="4" w:space="0" w:color="767171"/>
              <w:bottom w:val="single" w:sz="4" w:space="0" w:color="767171"/>
              <w:right w:val="single" w:sz="4" w:space="0" w:color="767171"/>
            </w:tcBorders>
            <w:shd w:val="clear" w:color="auto" w:fill="FFFFFF"/>
            <w:noWrap/>
            <w:vAlign w:val="center"/>
            <w:hideMark/>
          </w:tcPr>
          <w:p w14:paraId="520FB7A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Leucaena</w:t>
            </w:r>
          </w:p>
        </w:tc>
        <w:tc>
          <w:tcPr>
            <w:tcW w:w="2093" w:type="dxa"/>
            <w:tcBorders>
              <w:top w:val="nil"/>
              <w:left w:val="nil"/>
              <w:bottom w:val="single" w:sz="4" w:space="0" w:color="767171"/>
              <w:right w:val="single" w:sz="4" w:space="0" w:color="767171"/>
            </w:tcBorders>
            <w:shd w:val="clear" w:color="auto" w:fill="FFFFFF"/>
            <w:noWrap/>
            <w:vAlign w:val="center"/>
            <w:hideMark/>
          </w:tcPr>
          <w:p w14:paraId="400578BB"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Individuos</w:t>
            </w:r>
          </w:p>
        </w:tc>
        <w:tc>
          <w:tcPr>
            <w:tcW w:w="2029" w:type="dxa"/>
            <w:tcBorders>
              <w:top w:val="nil"/>
              <w:left w:val="nil"/>
              <w:bottom w:val="single" w:sz="4" w:space="0" w:color="767171"/>
              <w:right w:val="single" w:sz="4" w:space="0" w:color="767171"/>
            </w:tcBorders>
            <w:shd w:val="clear" w:color="auto" w:fill="FFFFFF"/>
            <w:noWrap/>
            <w:vAlign w:val="center"/>
            <w:hideMark/>
          </w:tcPr>
          <w:p w14:paraId="2CF56976"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35</w:t>
            </w:r>
          </w:p>
        </w:tc>
      </w:tr>
      <w:tr w:rsidR="00DB135D" w14:paraId="6AD9542D" w14:textId="77777777" w:rsidTr="00DB135D">
        <w:trPr>
          <w:trHeight w:val="332"/>
          <w:jc w:val="center"/>
        </w:trPr>
        <w:tc>
          <w:tcPr>
            <w:tcW w:w="2734" w:type="dxa"/>
            <w:tcBorders>
              <w:top w:val="nil"/>
              <w:left w:val="single" w:sz="4" w:space="0" w:color="767171"/>
              <w:bottom w:val="single" w:sz="4" w:space="0" w:color="767171"/>
              <w:right w:val="single" w:sz="4" w:space="0" w:color="767171"/>
            </w:tcBorders>
            <w:shd w:val="clear" w:color="auto" w:fill="FFFFFF"/>
            <w:noWrap/>
            <w:vAlign w:val="center"/>
            <w:hideMark/>
          </w:tcPr>
          <w:p w14:paraId="502DC43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Leucaena</w:t>
            </w:r>
          </w:p>
        </w:tc>
        <w:tc>
          <w:tcPr>
            <w:tcW w:w="2093" w:type="dxa"/>
            <w:tcBorders>
              <w:top w:val="nil"/>
              <w:left w:val="nil"/>
              <w:bottom w:val="single" w:sz="4" w:space="0" w:color="767171"/>
              <w:right w:val="single" w:sz="4" w:space="0" w:color="767171"/>
            </w:tcBorders>
            <w:shd w:val="clear" w:color="auto" w:fill="FFFFFF"/>
            <w:noWrap/>
            <w:vAlign w:val="center"/>
            <w:hideMark/>
          </w:tcPr>
          <w:p w14:paraId="06CD6BB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Fundas 60 Gl</w:t>
            </w:r>
          </w:p>
        </w:tc>
        <w:tc>
          <w:tcPr>
            <w:tcW w:w="2029" w:type="dxa"/>
            <w:tcBorders>
              <w:top w:val="nil"/>
              <w:left w:val="nil"/>
              <w:bottom w:val="single" w:sz="4" w:space="0" w:color="767171"/>
              <w:right w:val="single" w:sz="4" w:space="0" w:color="767171"/>
            </w:tcBorders>
            <w:shd w:val="clear" w:color="auto" w:fill="FFFFFF"/>
            <w:noWrap/>
            <w:vAlign w:val="center"/>
            <w:hideMark/>
          </w:tcPr>
          <w:p w14:paraId="11AB11DF"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10</w:t>
            </w:r>
          </w:p>
        </w:tc>
      </w:tr>
      <w:tr w:rsidR="00DB135D" w14:paraId="0CA8A556" w14:textId="77777777" w:rsidTr="00DB135D">
        <w:trPr>
          <w:trHeight w:val="263"/>
          <w:jc w:val="center"/>
        </w:trPr>
        <w:tc>
          <w:tcPr>
            <w:tcW w:w="2734" w:type="dxa"/>
            <w:tcBorders>
              <w:top w:val="nil"/>
              <w:left w:val="single" w:sz="4" w:space="0" w:color="767171"/>
              <w:bottom w:val="single" w:sz="4" w:space="0" w:color="767171"/>
              <w:right w:val="single" w:sz="4" w:space="0" w:color="767171"/>
            </w:tcBorders>
            <w:shd w:val="clear" w:color="auto" w:fill="FFFFFF"/>
            <w:noWrap/>
            <w:vAlign w:val="center"/>
            <w:hideMark/>
          </w:tcPr>
          <w:p w14:paraId="2E7F3D1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Caliandra Roja</w:t>
            </w:r>
          </w:p>
        </w:tc>
        <w:tc>
          <w:tcPr>
            <w:tcW w:w="2093" w:type="dxa"/>
            <w:tcBorders>
              <w:top w:val="nil"/>
              <w:left w:val="nil"/>
              <w:bottom w:val="single" w:sz="4" w:space="0" w:color="767171"/>
              <w:right w:val="single" w:sz="4" w:space="0" w:color="767171"/>
            </w:tcBorders>
            <w:shd w:val="clear" w:color="auto" w:fill="FFFFFF"/>
            <w:noWrap/>
            <w:vAlign w:val="center"/>
            <w:hideMark/>
          </w:tcPr>
          <w:p w14:paraId="6257167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 xml:space="preserve">Metros cuadrados </w:t>
            </w:r>
          </w:p>
        </w:tc>
        <w:tc>
          <w:tcPr>
            <w:tcW w:w="2029" w:type="dxa"/>
            <w:tcBorders>
              <w:top w:val="nil"/>
              <w:left w:val="nil"/>
              <w:bottom w:val="single" w:sz="4" w:space="0" w:color="767171"/>
              <w:right w:val="single" w:sz="4" w:space="0" w:color="767171"/>
            </w:tcBorders>
            <w:shd w:val="clear" w:color="auto" w:fill="FFFFFF"/>
            <w:noWrap/>
            <w:vAlign w:val="center"/>
            <w:hideMark/>
          </w:tcPr>
          <w:p w14:paraId="4206744E" w14:textId="77777777" w:rsidR="00DB135D" w:rsidRDefault="00DB135D">
            <w:pPr>
              <w:spacing w:after="0" w:line="240" w:lineRule="auto"/>
              <w:jc w:val="right"/>
              <w:rPr>
                <w:rFonts w:eastAsia="Times New Roman" w:cs="Times New Roman"/>
                <w:color w:val="595959"/>
                <w:szCs w:val="24"/>
                <w:lang w:val="es-DO" w:eastAsia="es-DO"/>
              </w:rPr>
            </w:pPr>
            <w:r>
              <w:rPr>
                <w:rFonts w:eastAsia="Times New Roman" w:cs="Times New Roman"/>
                <w:color w:val="595959"/>
                <w:szCs w:val="24"/>
                <w:lang w:val="es-DO" w:eastAsia="es-DO"/>
              </w:rPr>
              <w:t>6144</w:t>
            </w:r>
          </w:p>
        </w:tc>
      </w:tr>
    </w:tbl>
    <w:p w14:paraId="490545C5" w14:textId="77777777" w:rsidR="00604F92" w:rsidRDefault="00604F92" w:rsidP="00DB135D">
      <w:pPr>
        <w:spacing w:line="360" w:lineRule="auto"/>
        <w:jc w:val="both"/>
        <w:rPr>
          <w:rFonts w:eastAsia="Calibri" w:cs="Times New Roman"/>
          <w:color w:val="767171"/>
          <w:spacing w:val="20"/>
          <w:szCs w:val="24"/>
          <w:lang w:val="es-ES"/>
        </w:rPr>
      </w:pPr>
    </w:p>
    <w:p w14:paraId="4EFAB81B" w14:textId="5BD883B5" w:rsidR="00DB135D" w:rsidRDefault="00DB135D" w:rsidP="00DB135D">
      <w:pPr>
        <w:spacing w:line="360" w:lineRule="auto"/>
        <w:jc w:val="both"/>
        <w:rPr>
          <w:rFonts w:eastAsia="Calibri" w:cs="Times New Roman"/>
          <w:b/>
          <w:bCs/>
          <w:color w:val="767171"/>
          <w:spacing w:val="20"/>
          <w:szCs w:val="24"/>
          <w:lang w:val="es-DO"/>
        </w:rPr>
      </w:pPr>
      <w:r>
        <w:rPr>
          <w:rFonts w:eastAsia="Calibri" w:cs="Times New Roman"/>
          <w:b/>
          <w:bCs/>
          <w:color w:val="767171"/>
          <w:spacing w:val="20"/>
          <w:szCs w:val="24"/>
          <w:lang w:val="es-DO"/>
        </w:rPr>
        <w:t xml:space="preserve">Regulación y </w:t>
      </w:r>
      <w:r w:rsidR="00E278EE">
        <w:rPr>
          <w:rFonts w:eastAsia="Calibri" w:cs="Times New Roman"/>
          <w:b/>
          <w:bCs/>
          <w:color w:val="767171"/>
          <w:spacing w:val="20"/>
          <w:szCs w:val="24"/>
          <w:lang w:val="es-DO"/>
        </w:rPr>
        <w:t>c</w:t>
      </w:r>
      <w:r>
        <w:rPr>
          <w:rFonts w:eastAsia="Calibri" w:cs="Times New Roman"/>
          <w:b/>
          <w:bCs/>
          <w:color w:val="767171"/>
          <w:spacing w:val="20"/>
          <w:szCs w:val="24"/>
          <w:lang w:val="es-DO"/>
        </w:rPr>
        <w:t xml:space="preserve">ontrol de </w:t>
      </w:r>
      <w:r w:rsidR="00E278EE">
        <w:rPr>
          <w:rFonts w:eastAsia="Calibri" w:cs="Times New Roman"/>
          <w:b/>
          <w:bCs/>
          <w:color w:val="767171"/>
          <w:spacing w:val="20"/>
          <w:szCs w:val="24"/>
          <w:lang w:val="es-DO"/>
        </w:rPr>
        <w:t>v</w:t>
      </w:r>
      <w:r>
        <w:rPr>
          <w:rFonts w:eastAsia="Calibri" w:cs="Times New Roman"/>
          <w:b/>
          <w:bCs/>
          <w:color w:val="767171"/>
          <w:spacing w:val="20"/>
          <w:szCs w:val="24"/>
          <w:lang w:val="es-DO"/>
        </w:rPr>
        <w:t xml:space="preserve">ida </w:t>
      </w:r>
      <w:r w:rsidR="00E278EE">
        <w:rPr>
          <w:rFonts w:eastAsia="Calibri" w:cs="Times New Roman"/>
          <w:b/>
          <w:bCs/>
          <w:color w:val="767171"/>
          <w:spacing w:val="20"/>
          <w:szCs w:val="24"/>
          <w:lang w:val="es-DO"/>
        </w:rPr>
        <w:t>s</w:t>
      </w:r>
      <w:r>
        <w:rPr>
          <w:rFonts w:eastAsia="Calibri" w:cs="Times New Roman"/>
          <w:b/>
          <w:bCs/>
          <w:color w:val="767171"/>
          <w:spacing w:val="20"/>
          <w:szCs w:val="24"/>
          <w:lang w:val="es-DO"/>
        </w:rPr>
        <w:t>ilvestre</w:t>
      </w:r>
    </w:p>
    <w:p w14:paraId="0375D28E" w14:textId="77777777" w:rsidR="00DB135D" w:rsidRDefault="00DB135D" w:rsidP="00DB135D">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A fin de garantizar la conservación y la sostenibilidad de la biodiversidad se fiscalizaron los usos de fauna y flora silvestre en las diferentes modalidades de autorizaciones y servicios.</w:t>
      </w:r>
    </w:p>
    <w:p w14:paraId="5A1B56E5" w14:textId="77777777" w:rsidR="00DB135D" w:rsidRDefault="00DB135D" w:rsidP="00331DE1">
      <w:pPr>
        <w:pStyle w:val="Prrafodelista"/>
        <w:numPr>
          <w:ilvl w:val="0"/>
          <w:numId w:val="50"/>
        </w:numPr>
        <w:spacing w:line="360" w:lineRule="auto"/>
        <w:jc w:val="both"/>
        <w:rPr>
          <w:rFonts w:eastAsia="Calibri" w:cs="Times New Roman"/>
          <w:color w:val="767171"/>
          <w:spacing w:val="20"/>
          <w:lang w:val="es-DO"/>
        </w:rPr>
      </w:pPr>
      <w:r>
        <w:rPr>
          <w:rFonts w:eastAsia="Calibri" w:cs="Times New Roman"/>
          <w:color w:val="767171"/>
          <w:spacing w:val="20"/>
          <w:lang w:val="es-DO"/>
        </w:rPr>
        <w:t xml:space="preserve">Se llevaron a cabo cuatro (4) inspecciones de seguimiento, monitoreo y control de los delfinarios o áreas de confinamientos de mamíferos marinos legalmente establecidos en República Dominicana, en cumplimiento a la Resolución 01/2008: </w:t>
      </w:r>
    </w:p>
    <w:p w14:paraId="65E169B4" w14:textId="3D5CE382" w:rsidR="00DB135D" w:rsidRDefault="00DB135D" w:rsidP="00DB135D">
      <w:pPr>
        <w:spacing w:line="360" w:lineRule="auto"/>
        <w:ind w:left="360"/>
        <w:jc w:val="center"/>
        <w:rPr>
          <w:rFonts w:eastAsia="Calibri" w:cs="Times New Roman"/>
          <w:b/>
          <w:bCs/>
          <w:color w:val="767171"/>
          <w:spacing w:val="20"/>
          <w:lang w:val="es-DO"/>
        </w:rPr>
      </w:pPr>
      <w:r>
        <w:rPr>
          <w:rFonts w:eastAsia="Calibri" w:cs="Times New Roman"/>
          <w:b/>
          <w:bCs/>
          <w:color w:val="767171"/>
          <w:spacing w:val="20"/>
          <w:lang w:val="es-DO"/>
        </w:rPr>
        <w:t>Empresas inspeccionadas control de los delfinarios o áreas de confinamientos de mamíferos marinos</w:t>
      </w:r>
      <w:r w:rsidR="00E278EE">
        <w:rPr>
          <w:rFonts w:eastAsia="Calibri" w:cs="Times New Roman"/>
          <w:b/>
          <w:bCs/>
          <w:color w:val="767171"/>
          <w:spacing w:val="20"/>
          <w:lang w:val="es-DO"/>
        </w:rPr>
        <w:t>, 2022</w:t>
      </w:r>
    </w:p>
    <w:tbl>
      <w:tblPr>
        <w:tblW w:w="7260" w:type="dxa"/>
        <w:jc w:val="center"/>
        <w:tblCellMar>
          <w:left w:w="70" w:type="dxa"/>
          <w:right w:w="70" w:type="dxa"/>
        </w:tblCellMar>
        <w:tblLook w:val="04A0" w:firstRow="1" w:lastRow="0" w:firstColumn="1" w:lastColumn="0" w:noHBand="0" w:noVBand="1"/>
      </w:tblPr>
      <w:tblGrid>
        <w:gridCol w:w="768"/>
        <w:gridCol w:w="3665"/>
        <w:gridCol w:w="2827"/>
      </w:tblGrid>
      <w:tr w:rsidR="00DB135D" w14:paraId="1F44D88D" w14:textId="77777777" w:rsidTr="004234BB">
        <w:trPr>
          <w:trHeight w:val="432"/>
          <w:tblHeader/>
          <w:jc w:val="center"/>
        </w:trPr>
        <w:tc>
          <w:tcPr>
            <w:tcW w:w="768" w:type="dxa"/>
            <w:tcBorders>
              <w:top w:val="single" w:sz="8" w:space="0" w:color="767171"/>
              <w:left w:val="single" w:sz="8" w:space="0" w:color="767171"/>
              <w:bottom w:val="single" w:sz="4" w:space="0" w:color="767171"/>
              <w:right w:val="single" w:sz="4" w:space="0" w:color="767171"/>
            </w:tcBorders>
            <w:shd w:val="clear" w:color="auto" w:fill="002060"/>
          </w:tcPr>
          <w:p w14:paraId="13A1086B" w14:textId="22C44E8A" w:rsidR="00DB135D" w:rsidRDefault="00E278EE">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No.</w:t>
            </w:r>
          </w:p>
        </w:tc>
        <w:tc>
          <w:tcPr>
            <w:tcW w:w="3665" w:type="dxa"/>
            <w:tcBorders>
              <w:top w:val="single" w:sz="8" w:space="0" w:color="767171"/>
              <w:left w:val="single" w:sz="8" w:space="0" w:color="767171"/>
              <w:bottom w:val="single" w:sz="4" w:space="0" w:color="767171"/>
              <w:right w:val="single" w:sz="4" w:space="0" w:color="767171"/>
            </w:tcBorders>
            <w:shd w:val="clear" w:color="auto" w:fill="002060"/>
            <w:vAlign w:val="center"/>
            <w:hideMark/>
          </w:tcPr>
          <w:p w14:paraId="23CCA52C"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Empresa</w:t>
            </w:r>
          </w:p>
        </w:tc>
        <w:tc>
          <w:tcPr>
            <w:tcW w:w="2827" w:type="dxa"/>
            <w:tcBorders>
              <w:top w:val="single" w:sz="8" w:space="0" w:color="767171"/>
              <w:left w:val="nil"/>
              <w:bottom w:val="single" w:sz="4" w:space="0" w:color="767171"/>
              <w:right w:val="single" w:sz="8" w:space="0" w:color="767171"/>
            </w:tcBorders>
            <w:shd w:val="clear" w:color="auto" w:fill="011C50"/>
            <w:vAlign w:val="center"/>
            <w:hideMark/>
          </w:tcPr>
          <w:p w14:paraId="7CE95A94"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Ubicación</w:t>
            </w:r>
          </w:p>
        </w:tc>
      </w:tr>
      <w:tr w:rsidR="00DB135D" w14:paraId="0878A6A4" w14:textId="77777777" w:rsidTr="00DB135D">
        <w:trPr>
          <w:trHeight w:val="480"/>
          <w:jc w:val="center"/>
        </w:trPr>
        <w:tc>
          <w:tcPr>
            <w:tcW w:w="768" w:type="dxa"/>
            <w:tcBorders>
              <w:top w:val="nil"/>
              <w:left w:val="single" w:sz="8" w:space="0" w:color="767171"/>
              <w:bottom w:val="single" w:sz="4" w:space="0" w:color="767171"/>
              <w:right w:val="single" w:sz="4" w:space="0" w:color="767171"/>
            </w:tcBorders>
            <w:shd w:val="clear" w:color="auto" w:fill="FFFFFF"/>
            <w:hideMark/>
          </w:tcPr>
          <w:p w14:paraId="2F346B9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w:t>
            </w:r>
          </w:p>
        </w:tc>
        <w:tc>
          <w:tcPr>
            <w:tcW w:w="3665" w:type="dxa"/>
            <w:tcBorders>
              <w:top w:val="nil"/>
              <w:left w:val="single" w:sz="8" w:space="0" w:color="767171"/>
              <w:bottom w:val="single" w:sz="4" w:space="0" w:color="767171"/>
              <w:right w:val="single" w:sz="4" w:space="0" w:color="767171"/>
            </w:tcBorders>
            <w:shd w:val="clear" w:color="auto" w:fill="FFFFFF"/>
            <w:vAlign w:val="center"/>
            <w:hideMark/>
          </w:tcPr>
          <w:p w14:paraId="090F8B6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Dolphin Explorer</w:t>
            </w:r>
          </w:p>
        </w:tc>
        <w:tc>
          <w:tcPr>
            <w:tcW w:w="2827" w:type="dxa"/>
            <w:tcBorders>
              <w:top w:val="nil"/>
              <w:left w:val="nil"/>
              <w:bottom w:val="single" w:sz="4" w:space="0" w:color="767171"/>
              <w:right w:val="single" w:sz="8" w:space="0" w:color="767171"/>
            </w:tcBorders>
            <w:shd w:val="clear" w:color="auto" w:fill="FFFFFF"/>
            <w:vAlign w:val="center"/>
            <w:hideMark/>
          </w:tcPr>
          <w:p w14:paraId="3464575F"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Punta Cana, Provincia Higüey</w:t>
            </w:r>
          </w:p>
        </w:tc>
      </w:tr>
      <w:tr w:rsidR="00DB135D" w14:paraId="2EA00169" w14:textId="77777777" w:rsidTr="00DB135D">
        <w:trPr>
          <w:trHeight w:val="360"/>
          <w:jc w:val="center"/>
        </w:trPr>
        <w:tc>
          <w:tcPr>
            <w:tcW w:w="768" w:type="dxa"/>
            <w:tcBorders>
              <w:top w:val="nil"/>
              <w:left w:val="single" w:sz="8" w:space="0" w:color="767171"/>
              <w:bottom w:val="single" w:sz="4" w:space="0" w:color="767171"/>
              <w:right w:val="single" w:sz="4" w:space="0" w:color="767171"/>
            </w:tcBorders>
            <w:shd w:val="clear" w:color="auto" w:fill="FFFFFF"/>
            <w:hideMark/>
          </w:tcPr>
          <w:p w14:paraId="179D8DD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w:t>
            </w:r>
          </w:p>
        </w:tc>
        <w:tc>
          <w:tcPr>
            <w:tcW w:w="3665" w:type="dxa"/>
            <w:tcBorders>
              <w:top w:val="nil"/>
              <w:left w:val="single" w:sz="8" w:space="0" w:color="767171"/>
              <w:bottom w:val="single" w:sz="4" w:space="0" w:color="767171"/>
              <w:right w:val="single" w:sz="4" w:space="0" w:color="767171"/>
            </w:tcBorders>
            <w:shd w:val="clear" w:color="auto" w:fill="FFFFFF"/>
            <w:vAlign w:val="center"/>
            <w:hideMark/>
          </w:tcPr>
          <w:p w14:paraId="1258182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Ocean World</w:t>
            </w:r>
          </w:p>
        </w:tc>
        <w:tc>
          <w:tcPr>
            <w:tcW w:w="2827" w:type="dxa"/>
            <w:tcBorders>
              <w:top w:val="nil"/>
              <w:left w:val="nil"/>
              <w:bottom w:val="single" w:sz="4" w:space="0" w:color="767171"/>
              <w:right w:val="single" w:sz="8" w:space="0" w:color="767171"/>
            </w:tcBorders>
            <w:shd w:val="clear" w:color="auto" w:fill="FFFFFF"/>
            <w:vAlign w:val="center"/>
            <w:hideMark/>
          </w:tcPr>
          <w:p w14:paraId="58A4355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Cofresí, Provincia Puerto Plata</w:t>
            </w:r>
          </w:p>
        </w:tc>
      </w:tr>
      <w:tr w:rsidR="00DB135D" w:rsidRPr="00B57652" w14:paraId="09FBE0F1" w14:textId="77777777" w:rsidTr="00DB135D">
        <w:trPr>
          <w:trHeight w:val="780"/>
          <w:jc w:val="center"/>
        </w:trPr>
        <w:tc>
          <w:tcPr>
            <w:tcW w:w="768" w:type="dxa"/>
            <w:tcBorders>
              <w:top w:val="nil"/>
              <w:left w:val="single" w:sz="8" w:space="0" w:color="767171"/>
              <w:bottom w:val="single" w:sz="4" w:space="0" w:color="767171"/>
              <w:right w:val="single" w:sz="4" w:space="0" w:color="767171"/>
            </w:tcBorders>
            <w:shd w:val="clear" w:color="auto" w:fill="FFFFFF"/>
            <w:hideMark/>
          </w:tcPr>
          <w:p w14:paraId="4B62DDB4" w14:textId="77777777" w:rsidR="00DB135D" w:rsidRDefault="00DB135D">
            <w:pPr>
              <w:spacing w:after="0" w:line="240" w:lineRule="auto"/>
              <w:rPr>
                <w:rFonts w:eastAsia="Times New Roman" w:cs="Times New Roman"/>
                <w:color w:val="595959"/>
                <w:szCs w:val="24"/>
                <w:lang w:eastAsia="es-DO"/>
              </w:rPr>
            </w:pPr>
            <w:r>
              <w:rPr>
                <w:rFonts w:eastAsia="Times New Roman" w:cs="Times New Roman"/>
                <w:color w:val="595959"/>
                <w:szCs w:val="24"/>
                <w:lang w:eastAsia="es-DO"/>
              </w:rPr>
              <w:t>3</w:t>
            </w:r>
          </w:p>
        </w:tc>
        <w:tc>
          <w:tcPr>
            <w:tcW w:w="3665" w:type="dxa"/>
            <w:tcBorders>
              <w:top w:val="nil"/>
              <w:left w:val="single" w:sz="8" w:space="0" w:color="767171"/>
              <w:bottom w:val="single" w:sz="4" w:space="0" w:color="767171"/>
              <w:right w:val="single" w:sz="4" w:space="0" w:color="767171"/>
            </w:tcBorders>
            <w:shd w:val="clear" w:color="auto" w:fill="FFFFFF"/>
            <w:vAlign w:val="center"/>
            <w:hideMark/>
          </w:tcPr>
          <w:p w14:paraId="2AE023F3" w14:textId="77777777" w:rsidR="00DB135D" w:rsidRDefault="00DB135D">
            <w:pPr>
              <w:spacing w:after="0" w:line="240" w:lineRule="auto"/>
              <w:rPr>
                <w:rFonts w:eastAsia="Times New Roman" w:cs="Times New Roman"/>
                <w:color w:val="595959"/>
                <w:szCs w:val="24"/>
                <w:lang w:eastAsia="es-DO"/>
              </w:rPr>
            </w:pPr>
            <w:r>
              <w:rPr>
                <w:rFonts w:eastAsia="Times New Roman" w:cs="Times New Roman"/>
                <w:color w:val="595959"/>
                <w:szCs w:val="24"/>
                <w:lang w:eastAsia="es-DO"/>
              </w:rPr>
              <w:t>Dolphin Downtown PC Caribbean Festival</w:t>
            </w:r>
          </w:p>
        </w:tc>
        <w:tc>
          <w:tcPr>
            <w:tcW w:w="2827" w:type="dxa"/>
            <w:tcBorders>
              <w:top w:val="nil"/>
              <w:left w:val="nil"/>
              <w:bottom w:val="single" w:sz="4" w:space="0" w:color="767171"/>
              <w:right w:val="single" w:sz="8" w:space="0" w:color="767171"/>
            </w:tcBorders>
            <w:shd w:val="clear" w:color="auto" w:fill="FFFFFF"/>
            <w:vAlign w:val="center"/>
            <w:hideMark/>
          </w:tcPr>
          <w:p w14:paraId="73CFE7C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Punta Cana, Provincia La Altagracia</w:t>
            </w:r>
          </w:p>
        </w:tc>
      </w:tr>
      <w:tr w:rsidR="00DB135D" w:rsidRPr="00B57652" w14:paraId="26A609EB" w14:textId="77777777" w:rsidTr="00DB135D">
        <w:trPr>
          <w:trHeight w:val="480"/>
          <w:jc w:val="center"/>
        </w:trPr>
        <w:tc>
          <w:tcPr>
            <w:tcW w:w="768" w:type="dxa"/>
            <w:tcBorders>
              <w:top w:val="nil"/>
              <w:left w:val="single" w:sz="8" w:space="0" w:color="767171"/>
              <w:bottom w:val="single" w:sz="8" w:space="0" w:color="767171"/>
              <w:right w:val="single" w:sz="4" w:space="0" w:color="767171"/>
            </w:tcBorders>
            <w:shd w:val="clear" w:color="auto" w:fill="FFFFFF"/>
            <w:hideMark/>
          </w:tcPr>
          <w:p w14:paraId="1EF125A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3665" w:type="dxa"/>
            <w:tcBorders>
              <w:top w:val="nil"/>
              <w:left w:val="single" w:sz="8" w:space="0" w:color="767171"/>
              <w:bottom w:val="single" w:sz="8" w:space="0" w:color="767171"/>
              <w:right w:val="single" w:sz="4" w:space="0" w:color="767171"/>
            </w:tcBorders>
            <w:shd w:val="clear" w:color="auto" w:fill="FFFFFF"/>
            <w:vAlign w:val="center"/>
            <w:hideMark/>
          </w:tcPr>
          <w:p w14:paraId="243DBEE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Dolphin Island</w:t>
            </w:r>
          </w:p>
        </w:tc>
        <w:tc>
          <w:tcPr>
            <w:tcW w:w="2827" w:type="dxa"/>
            <w:tcBorders>
              <w:top w:val="nil"/>
              <w:left w:val="nil"/>
              <w:bottom w:val="single" w:sz="8" w:space="0" w:color="767171"/>
              <w:right w:val="single" w:sz="8" w:space="0" w:color="767171"/>
            </w:tcBorders>
            <w:shd w:val="clear" w:color="auto" w:fill="FFFFFF"/>
            <w:vAlign w:val="center"/>
            <w:hideMark/>
          </w:tcPr>
          <w:p w14:paraId="6FD056F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Punta Cana, Provincia La Altagracia</w:t>
            </w:r>
          </w:p>
        </w:tc>
      </w:tr>
    </w:tbl>
    <w:p w14:paraId="4AD74653" w14:textId="77777777" w:rsidR="00DB135D" w:rsidRDefault="00DB135D" w:rsidP="00DB135D">
      <w:pPr>
        <w:spacing w:line="360" w:lineRule="auto"/>
        <w:jc w:val="both"/>
        <w:rPr>
          <w:rFonts w:eastAsia="Calibri" w:cs="Times New Roman"/>
          <w:color w:val="767171"/>
          <w:spacing w:val="20"/>
          <w:szCs w:val="24"/>
          <w:lang w:val="es-DO"/>
        </w:rPr>
      </w:pPr>
    </w:p>
    <w:p w14:paraId="4A381E67" w14:textId="26AA8E54" w:rsidR="00604F92" w:rsidRPr="003C68C1" w:rsidRDefault="00DB135D" w:rsidP="00331DE1">
      <w:pPr>
        <w:pStyle w:val="Prrafodelista"/>
        <w:numPr>
          <w:ilvl w:val="0"/>
          <w:numId w:val="51"/>
        </w:numPr>
        <w:spacing w:line="360" w:lineRule="auto"/>
        <w:jc w:val="both"/>
        <w:rPr>
          <w:rFonts w:eastAsia="Calibri" w:cs="Times New Roman"/>
          <w:color w:val="767171"/>
          <w:spacing w:val="20"/>
          <w:szCs w:val="24"/>
          <w:lang w:val="es-CO"/>
        </w:rPr>
      </w:pPr>
      <w:r>
        <w:rPr>
          <w:rFonts w:eastAsia="Calibri" w:cs="Times New Roman"/>
          <w:color w:val="767171"/>
          <w:spacing w:val="20"/>
          <w:lang w:val="es-CO"/>
        </w:rPr>
        <w:t xml:space="preserve">Diecisiete (17) inspecciones de zoocriaderos y parques temáticos, para seguimiento, control, registro y vigilancia de los animales exóticos y determinar trazabilidad y legalidad de su posesión, en procura de garantizar el bienestar y buen manejo de dichos animales: </w:t>
      </w:r>
    </w:p>
    <w:p w14:paraId="7822E95B" w14:textId="77777777" w:rsidR="003C68C1" w:rsidRPr="003C68C1" w:rsidRDefault="003C68C1" w:rsidP="003C68C1">
      <w:pPr>
        <w:pStyle w:val="Prrafodelista"/>
        <w:spacing w:line="360" w:lineRule="auto"/>
        <w:ind w:left="360"/>
        <w:jc w:val="both"/>
        <w:rPr>
          <w:rFonts w:eastAsia="Calibri" w:cs="Times New Roman"/>
          <w:color w:val="767171"/>
          <w:spacing w:val="20"/>
          <w:szCs w:val="24"/>
          <w:lang w:val="es-CO"/>
        </w:rPr>
      </w:pPr>
    </w:p>
    <w:p w14:paraId="21876A74" w14:textId="15582EEC" w:rsidR="00DB135D" w:rsidRDefault="00DB135D" w:rsidP="00DB135D">
      <w:pPr>
        <w:pStyle w:val="Prrafodelista"/>
        <w:spacing w:line="360" w:lineRule="auto"/>
        <w:ind w:left="360"/>
        <w:jc w:val="center"/>
        <w:rPr>
          <w:rFonts w:eastAsia="Calibri" w:cs="Times New Roman"/>
          <w:b/>
          <w:bCs/>
          <w:color w:val="767171"/>
          <w:spacing w:val="20"/>
          <w:szCs w:val="24"/>
          <w:lang w:val="es-CO"/>
        </w:rPr>
      </w:pPr>
      <w:r>
        <w:rPr>
          <w:rFonts w:eastAsia="Calibri" w:cs="Times New Roman"/>
          <w:b/>
          <w:bCs/>
          <w:color w:val="767171"/>
          <w:spacing w:val="20"/>
          <w:lang w:val="es-CO"/>
        </w:rPr>
        <w:t>Empresas de zoocriaderos y parques temáticos inspeccionadas</w:t>
      </w:r>
      <w:r w:rsidR="00E278EE">
        <w:rPr>
          <w:rFonts w:eastAsia="Calibri" w:cs="Times New Roman"/>
          <w:b/>
          <w:bCs/>
          <w:color w:val="767171"/>
          <w:spacing w:val="20"/>
          <w:lang w:val="es-CO"/>
        </w:rPr>
        <w:t>, 2022</w:t>
      </w:r>
    </w:p>
    <w:tbl>
      <w:tblPr>
        <w:tblW w:w="7960" w:type="dxa"/>
        <w:jc w:val="center"/>
        <w:tblCellMar>
          <w:left w:w="70" w:type="dxa"/>
          <w:right w:w="70" w:type="dxa"/>
        </w:tblCellMar>
        <w:tblLook w:val="04A0" w:firstRow="1" w:lastRow="0" w:firstColumn="1" w:lastColumn="0" w:noHBand="0" w:noVBand="1"/>
      </w:tblPr>
      <w:tblGrid>
        <w:gridCol w:w="760"/>
        <w:gridCol w:w="3420"/>
        <w:gridCol w:w="3780"/>
      </w:tblGrid>
      <w:tr w:rsidR="00DB135D" w14:paraId="240B04D5" w14:textId="77777777" w:rsidTr="008B7260">
        <w:trPr>
          <w:trHeight w:val="855"/>
          <w:tblHeader/>
          <w:jc w:val="center"/>
        </w:trPr>
        <w:tc>
          <w:tcPr>
            <w:tcW w:w="4180" w:type="dxa"/>
            <w:gridSpan w:val="2"/>
            <w:tcBorders>
              <w:top w:val="single" w:sz="8" w:space="0" w:color="767171"/>
              <w:left w:val="single" w:sz="8" w:space="0" w:color="767171"/>
              <w:bottom w:val="single" w:sz="4" w:space="0" w:color="767171"/>
              <w:right w:val="single" w:sz="4" w:space="0" w:color="767171"/>
            </w:tcBorders>
            <w:shd w:val="clear" w:color="auto" w:fill="002060"/>
            <w:vAlign w:val="center"/>
            <w:hideMark/>
          </w:tcPr>
          <w:p w14:paraId="630BAFAB"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Empresa</w:t>
            </w:r>
          </w:p>
        </w:tc>
        <w:tc>
          <w:tcPr>
            <w:tcW w:w="3780" w:type="dxa"/>
            <w:tcBorders>
              <w:top w:val="single" w:sz="8" w:space="0" w:color="767171"/>
              <w:left w:val="nil"/>
              <w:bottom w:val="single" w:sz="4" w:space="0" w:color="767171"/>
              <w:right w:val="single" w:sz="8" w:space="0" w:color="767171"/>
            </w:tcBorders>
            <w:shd w:val="clear" w:color="auto" w:fill="011C50"/>
            <w:vAlign w:val="center"/>
            <w:hideMark/>
          </w:tcPr>
          <w:p w14:paraId="525F108E"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Ubicación</w:t>
            </w:r>
          </w:p>
        </w:tc>
      </w:tr>
      <w:tr w:rsidR="00DB135D" w14:paraId="45402842" w14:textId="77777777" w:rsidTr="00DB135D">
        <w:trPr>
          <w:trHeight w:val="48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55C532C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0939B62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JD Dominican Farm</w:t>
            </w:r>
          </w:p>
        </w:tc>
        <w:tc>
          <w:tcPr>
            <w:tcW w:w="3780" w:type="dxa"/>
            <w:tcBorders>
              <w:top w:val="nil"/>
              <w:left w:val="nil"/>
              <w:bottom w:val="single" w:sz="4" w:space="0" w:color="767171"/>
              <w:right w:val="single" w:sz="8" w:space="0" w:color="767171"/>
            </w:tcBorders>
            <w:shd w:val="clear" w:color="auto" w:fill="FFFFFF"/>
            <w:vAlign w:val="center"/>
            <w:hideMark/>
          </w:tcPr>
          <w:p w14:paraId="060D3F4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Moca, Provincia Espaillat</w:t>
            </w:r>
          </w:p>
        </w:tc>
      </w:tr>
      <w:tr w:rsidR="00DB135D" w14:paraId="1C820F9D" w14:textId="77777777" w:rsidTr="00DB135D">
        <w:trPr>
          <w:trHeight w:val="36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495533AF"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64AC93E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Rancho La Catalina</w:t>
            </w:r>
          </w:p>
        </w:tc>
        <w:tc>
          <w:tcPr>
            <w:tcW w:w="3780" w:type="dxa"/>
            <w:tcBorders>
              <w:top w:val="nil"/>
              <w:left w:val="nil"/>
              <w:bottom w:val="single" w:sz="4" w:space="0" w:color="767171"/>
              <w:right w:val="single" w:sz="8" w:space="0" w:color="767171"/>
            </w:tcBorders>
            <w:shd w:val="clear" w:color="auto" w:fill="FFFFFF"/>
            <w:vAlign w:val="center"/>
            <w:hideMark/>
          </w:tcPr>
          <w:p w14:paraId="4BB2916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Cupey, Provincia Puerto Plata</w:t>
            </w:r>
          </w:p>
        </w:tc>
      </w:tr>
      <w:tr w:rsidR="00DB135D" w14:paraId="1B28EF3D" w14:textId="77777777" w:rsidTr="00DB135D">
        <w:trPr>
          <w:trHeight w:val="45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449DCE0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3</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74F5D42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Fernando Giraldez</w:t>
            </w:r>
          </w:p>
        </w:tc>
        <w:tc>
          <w:tcPr>
            <w:tcW w:w="3780" w:type="dxa"/>
            <w:tcBorders>
              <w:top w:val="nil"/>
              <w:left w:val="nil"/>
              <w:bottom w:val="single" w:sz="4" w:space="0" w:color="767171"/>
              <w:right w:val="single" w:sz="8" w:space="0" w:color="767171"/>
            </w:tcBorders>
            <w:shd w:val="clear" w:color="auto" w:fill="FFFFFF"/>
            <w:vAlign w:val="center"/>
            <w:hideMark/>
          </w:tcPr>
          <w:p w14:paraId="15D8044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Jarabacoa, Provincia La Vega</w:t>
            </w:r>
          </w:p>
        </w:tc>
      </w:tr>
      <w:tr w:rsidR="00DB135D" w:rsidRPr="00B57652" w14:paraId="271ED626" w14:textId="77777777" w:rsidTr="00DB135D">
        <w:trPr>
          <w:trHeight w:val="480"/>
          <w:jc w:val="center"/>
        </w:trPr>
        <w:tc>
          <w:tcPr>
            <w:tcW w:w="76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0C6EA9A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342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0C6FA29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Consorcio Investments Promotion</w:t>
            </w:r>
          </w:p>
        </w:tc>
        <w:tc>
          <w:tcPr>
            <w:tcW w:w="378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1BC7D4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Taíno Bay, Provincia Puerto Plata</w:t>
            </w:r>
          </w:p>
        </w:tc>
      </w:tr>
      <w:tr w:rsidR="00DB135D" w14:paraId="2260B1C7" w14:textId="77777777" w:rsidTr="00DB135D">
        <w:trPr>
          <w:trHeight w:val="51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650A42F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5</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55B83C1F"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Rancho Santa María</w:t>
            </w:r>
          </w:p>
        </w:tc>
        <w:tc>
          <w:tcPr>
            <w:tcW w:w="3780" w:type="dxa"/>
            <w:tcBorders>
              <w:top w:val="nil"/>
              <w:left w:val="nil"/>
              <w:bottom w:val="single" w:sz="4" w:space="0" w:color="767171"/>
              <w:right w:val="single" w:sz="8" w:space="0" w:color="767171"/>
            </w:tcBorders>
            <w:shd w:val="clear" w:color="auto" w:fill="FFFFFF"/>
            <w:vAlign w:val="center"/>
            <w:hideMark/>
          </w:tcPr>
          <w:p w14:paraId="17E7602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Santo Domingo Norte</w:t>
            </w:r>
          </w:p>
        </w:tc>
      </w:tr>
      <w:tr w:rsidR="00DB135D" w14:paraId="7791E4A7" w14:textId="77777777" w:rsidTr="00DB135D">
        <w:trPr>
          <w:trHeight w:val="39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7290F19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6</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3D900C1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Aves del Paraíso</w:t>
            </w:r>
          </w:p>
        </w:tc>
        <w:tc>
          <w:tcPr>
            <w:tcW w:w="3780" w:type="dxa"/>
            <w:tcBorders>
              <w:top w:val="nil"/>
              <w:left w:val="nil"/>
              <w:bottom w:val="single" w:sz="4" w:space="0" w:color="767171"/>
              <w:right w:val="single" w:sz="8" w:space="0" w:color="767171"/>
            </w:tcBorders>
            <w:shd w:val="clear" w:color="auto" w:fill="FFFFFF"/>
            <w:vAlign w:val="center"/>
            <w:hideMark/>
          </w:tcPr>
          <w:p w14:paraId="5A2C7BB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Cutupú, Provincia La Vega</w:t>
            </w:r>
          </w:p>
        </w:tc>
      </w:tr>
      <w:tr w:rsidR="00DB135D" w14:paraId="19338EC3" w14:textId="77777777" w:rsidTr="00DB135D">
        <w:trPr>
          <w:trHeight w:val="495"/>
          <w:jc w:val="center"/>
        </w:trPr>
        <w:tc>
          <w:tcPr>
            <w:tcW w:w="76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2FDD31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7</w:t>
            </w:r>
          </w:p>
        </w:tc>
        <w:tc>
          <w:tcPr>
            <w:tcW w:w="342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4E977C3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Hacienda Altamira</w:t>
            </w:r>
          </w:p>
        </w:tc>
        <w:tc>
          <w:tcPr>
            <w:tcW w:w="3780" w:type="dxa"/>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2484E43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Altamira, Provincia Puerto Plata</w:t>
            </w:r>
          </w:p>
        </w:tc>
      </w:tr>
      <w:tr w:rsidR="00DB135D" w14:paraId="02847301" w14:textId="77777777" w:rsidTr="00DB135D">
        <w:trPr>
          <w:trHeight w:val="435"/>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69F8899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8</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7EC3028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Centro Español SRL</w:t>
            </w:r>
          </w:p>
        </w:tc>
        <w:tc>
          <w:tcPr>
            <w:tcW w:w="3780" w:type="dxa"/>
            <w:tcBorders>
              <w:top w:val="nil"/>
              <w:left w:val="nil"/>
              <w:bottom w:val="single" w:sz="4" w:space="0" w:color="767171"/>
              <w:right w:val="single" w:sz="8" w:space="0" w:color="767171"/>
            </w:tcBorders>
            <w:shd w:val="clear" w:color="auto" w:fill="FFFFFF"/>
            <w:vAlign w:val="center"/>
            <w:hideMark/>
          </w:tcPr>
          <w:p w14:paraId="1A45CAD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Provincia Santiago</w:t>
            </w:r>
          </w:p>
        </w:tc>
      </w:tr>
      <w:tr w:rsidR="00DB135D" w14:paraId="5EAE89A0" w14:textId="77777777" w:rsidTr="00DB135D">
        <w:trPr>
          <w:trHeight w:val="345"/>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2E3CA45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9</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677A43B3"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Aviario La Reyna</w:t>
            </w:r>
          </w:p>
        </w:tc>
        <w:tc>
          <w:tcPr>
            <w:tcW w:w="3780" w:type="dxa"/>
            <w:tcBorders>
              <w:top w:val="nil"/>
              <w:left w:val="nil"/>
              <w:bottom w:val="single" w:sz="4" w:space="0" w:color="767171"/>
              <w:right w:val="single" w:sz="8" w:space="0" w:color="767171"/>
            </w:tcBorders>
            <w:shd w:val="clear" w:color="auto" w:fill="FFFFFF"/>
            <w:vAlign w:val="center"/>
            <w:hideMark/>
          </w:tcPr>
          <w:p w14:paraId="5884188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Provincia Santiago</w:t>
            </w:r>
          </w:p>
        </w:tc>
      </w:tr>
      <w:tr w:rsidR="00DB135D" w14:paraId="4F8EB3B5" w14:textId="77777777" w:rsidTr="00DB135D">
        <w:trPr>
          <w:trHeight w:val="36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68E2A60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10</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5A0736E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Aviario Veras</w:t>
            </w:r>
          </w:p>
        </w:tc>
        <w:tc>
          <w:tcPr>
            <w:tcW w:w="3780" w:type="dxa"/>
            <w:tcBorders>
              <w:top w:val="nil"/>
              <w:left w:val="nil"/>
              <w:bottom w:val="single" w:sz="4" w:space="0" w:color="767171"/>
              <w:right w:val="single" w:sz="8" w:space="0" w:color="767171"/>
            </w:tcBorders>
            <w:shd w:val="clear" w:color="auto" w:fill="FFFFFF"/>
            <w:vAlign w:val="center"/>
            <w:hideMark/>
          </w:tcPr>
          <w:p w14:paraId="61D1FAC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Provincia Santiago</w:t>
            </w:r>
          </w:p>
        </w:tc>
      </w:tr>
      <w:tr w:rsidR="00DB135D" w14:paraId="70E27B49" w14:textId="77777777" w:rsidTr="00DB135D">
        <w:trPr>
          <w:trHeight w:val="45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3090F38F"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11</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43DC6F6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Aviario Y R</w:t>
            </w:r>
          </w:p>
        </w:tc>
        <w:tc>
          <w:tcPr>
            <w:tcW w:w="3780" w:type="dxa"/>
            <w:tcBorders>
              <w:top w:val="nil"/>
              <w:left w:val="nil"/>
              <w:bottom w:val="single" w:sz="4" w:space="0" w:color="767171"/>
              <w:right w:val="single" w:sz="8" w:space="0" w:color="767171"/>
            </w:tcBorders>
            <w:shd w:val="clear" w:color="auto" w:fill="FFFFFF"/>
            <w:vAlign w:val="center"/>
            <w:hideMark/>
          </w:tcPr>
          <w:p w14:paraId="7AAA433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Moca, Provincia Espaillat</w:t>
            </w:r>
          </w:p>
        </w:tc>
      </w:tr>
      <w:tr w:rsidR="00DB135D" w14:paraId="293BA38D" w14:textId="77777777" w:rsidTr="00DB135D">
        <w:trPr>
          <w:trHeight w:val="48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3BA090B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12</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19DD67D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Julio Cesar Ynfante</w:t>
            </w:r>
          </w:p>
        </w:tc>
        <w:tc>
          <w:tcPr>
            <w:tcW w:w="3780" w:type="dxa"/>
            <w:tcBorders>
              <w:top w:val="nil"/>
              <w:left w:val="nil"/>
              <w:bottom w:val="single" w:sz="4" w:space="0" w:color="767171"/>
              <w:right w:val="single" w:sz="8" w:space="0" w:color="767171"/>
            </w:tcBorders>
            <w:shd w:val="clear" w:color="auto" w:fill="FFFFFF"/>
            <w:vAlign w:val="center"/>
            <w:hideMark/>
          </w:tcPr>
          <w:p w14:paraId="5DE4AFD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Salcedo, Provincia Hermanas Mirabal</w:t>
            </w:r>
          </w:p>
        </w:tc>
      </w:tr>
      <w:tr w:rsidR="00DB135D" w:rsidRPr="00B57652" w14:paraId="23BFE5FD" w14:textId="77777777" w:rsidTr="00DB135D">
        <w:trPr>
          <w:trHeight w:val="675"/>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6FFE322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13</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05D6415C"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Miguel Paulino Maracallo</w:t>
            </w:r>
          </w:p>
        </w:tc>
        <w:tc>
          <w:tcPr>
            <w:tcW w:w="3780" w:type="dxa"/>
            <w:tcBorders>
              <w:top w:val="nil"/>
              <w:left w:val="nil"/>
              <w:bottom w:val="single" w:sz="4" w:space="0" w:color="767171"/>
              <w:right w:val="single" w:sz="8" w:space="0" w:color="767171"/>
            </w:tcBorders>
            <w:shd w:val="clear" w:color="auto" w:fill="FFFFFF"/>
            <w:vAlign w:val="center"/>
            <w:hideMark/>
          </w:tcPr>
          <w:p w14:paraId="07961568"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San Francisco de Macorís, Provincia Duarte</w:t>
            </w:r>
          </w:p>
        </w:tc>
      </w:tr>
      <w:tr w:rsidR="00DB135D" w14:paraId="26B3288D" w14:textId="77777777" w:rsidTr="00DB135D">
        <w:trPr>
          <w:trHeight w:val="66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13E6DF0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14</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1B06A0E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Residencial Amazona</w:t>
            </w:r>
          </w:p>
        </w:tc>
        <w:tc>
          <w:tcPr>
            <w:tcW w:w="3780" w:type="dxa"/>
            <w:tcBorders>
              <w:top w:val="nil"/>
              <w:left w:val="nil"/>
              <w:bottom w:val="single" w:sz="4" w:space="0" w:color="767171"/>
              <w:right w:val="single" w:sz="8" w:space="0" w:color="767171"/>
            </w:tcBorders>
            <w:shd w:val="clear" w:color="auto" w:fill="FFFFFF"/>
            <w:vAlign w:val="center"/>
            <w:hideMark/>
          </w:tcPr>
          <w:p w14:paraId="68588354"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Sabaneta, Provincia Santiago Rodríguez</w:t>
            </w:r>
          </w:p>
        </w:tc>
      </w:tr>
      <w:tr w:rsidR="00DB135D" w:rsidRPr="00B57652" w14:paraId="59A79D88" w14:textId="77777777" w:rsidTr="00DB135D">
        <w:trPr>
          <w:trHeight w:val="54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4227667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15</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7C91BFE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Finca del Sr. Rafael Fermín Domínguez</w:t>
            </w:r>
          </w:p>
        </w:tc>
        <w:tc>
          <w:tcPr>
            <w:tcW w:w="3780" w:type="dxa"/>
            <w:tcBorders>
              <w:top w:val="nil"/>
              <w:left w:val="nil"/>
              <w:bottom w:val="single" w:sz="4" w:space="0" w:color="767171"/>
              <w:right w:val="single" w:sz="8" w:space="0" w:color="767171"/>
            </w:tcBorders>
            <w:shd w:val="clear" w:color="auto" w:fill="FFFFFF"/>
            <w:vAlign w:val="center"/>
            <w:hideMark/>
          </w:tcPr>
          <w:p w14:paraId="7E7B4233"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Las Damas, Provincia San Cristóbal</w:t>
            </w:r>
          </w:p>
        </w:tc>
      </w:tr>
      <w:tr w:rsidR="00DB135D" w14:paraId="1928FCAB" w14:textId="77777777" w:rsidTr="00DB135D">
        <w:trPr>
          <w:trHeight w:val="585"/>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0E533FC1"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16</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2AC17E5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Paraíso Solymar</w:t>
            </w:r>
          </w:p>
        </w:tc>
        <w:tc>
          <w:tcPr>
            <w:tcW w:w="3780" w:type="dxa"/>
            <w:tcBorders>
              <w:top w:val="nil"/>
              <w:left w:val="nil"/>
              <w:bottom w:val="single" w:sz="4" w:space="0" w:color="767171"/>
              <w:right w:val="single" w:sz="8" w:space="0" w:color="767171"/>
            </w:tcBorders>
            <w:shd w:val="clear" w:color="auto" w:fill="FFFFFF"/>
            <w:vAlign w:val="center"/>
            <w:hideMark/>
          </w:tcPr>
          <w:p w14:paraId="5C17D3E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Bonao, Provincia Monseñor Noel</w:t>
            </w:r>
          </w:p>
        </w:tc>
      </w:tr>
      <w:tr w:rsidR="00DB135D" w14:paraId="57A7B030" w14:textId="77777777" w:rsidTr="00DB135D">
        <w:trPr>
          <w:trHeight w:val="450"/>
          <w:jc w:val="center"/>
        </w:trPr>
        <w:tc>
          <w:tcPr>
            <w:tcW w:w="760" w:type="dxa"/>
            <w:tcBorders>
              <w:top w:val="nil"/>
              <w:left w:val="single" w:sz="8" w:space="0" w:color="767171"/>
              <w:bottom w:val="single" w:sz="4" w:space="0" w:color="767171"/>
              <w:right w:val="single" w:sz="4" w:space="0" w:color="767171"/>
            </w:tcBorders>
            <w:shd w:val="clear" w:color="auto" w:fill="FFFFFF"/>
            <w:vAlign w:val="center"/>
            <w:hideMark/>
          </w:tcPr>
          <w:p w14:paraId="5471E4F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17</w:t>
            </w:r>
          </w:p>
        </w:tc>
        <w:tc>
          <w:tcPr>
            <w:tcW w:w="3420" w:type="dxa"/>
            <w:tcBorders>
              <w:top w:val="nil"/>
              <w:left w:val="single" w:sz="8" w:space="0" w:color="767171"/>
              <w:bottom w:val="single" w:sz="4" w:space="0" w:color="767171"/>
              <w:right w:val="single" w:sz="4" w:space="0" w:color="767171"/>
            </w:tcBorders>
            <w:shd w:val="clear" w:color="auto" w:fill="FFFFFF"/>
            <w:vAlign w:val="center"/>
            <w:hideMark/>
          </w:tcPr>
          <w:p w14:paraId="306AB8F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Luna Park</w:t>
            </w:r>
          </w:p>
        </w:tc>
        <w:tc>
          <w:tcPr>
            <w:tcW w:w="3780" w:type="dxa"/>
            <w:tcBorders>
              <w:top w:val="nil"/>
              <w:left w:val="nil"/>
              <w:bottom w:val="single" w:sz="4" w:space="0" w:color="767171"/>
              <w:right w:val="single" w:sz="8" w:space="0" w:color="767171"/>
            </w:tcBorders>
            <w:shd w:val="clear" w:color="auto" w:fill="FFFFFF"/>
            <w:vAlign w:val="center"/>
            <w:hideMark/>
          </w:tcPr>
          <w:p w14:paraId="0945D92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Anamuya, Provincia La Altagracia</w:t>
            </w:r>
          </w:p>
        </w:tc>
      </w:tr>
    </w:tbl>
    <w:p w14:paraId="571EFC2D" w14:textId="77777777" w:rsidR="00DB135D" w:rsidRDefault="00DB135D" w:rsidP="00DB135D">
      <w:pPr>
        <w:spacing w:line="360" w:lineRule="auto"/>
        <w:jc w:val="both"/>
        <w:rPr>
          <w:rFonts w:eastAsia="Calibri" w:cs="Times New Roman"/>
          <w:color w:val="767171"/>
          <w:spacing w:val="20"/>
          <w:szCs w:val="24"/>
          <w:lang w:val="es-CO"/>
        </w:rPr>
      </w:pPr>
    </w:p>
    <w:p w14:paraId="5ABD22E9" w14:textId="614CEFD0" w:rsidR="00DB135D" w:rsidRDefault="00DB135D" w:rsidP="00331DE1">
      <w:pPr>
        <w:pStyle w:val="Prrafodelista"/>
        <w:numPr>
          <w:ilvl w:val="0"/>
          <w:numId w:val="51"/>
        </w:numPr>
        <w:spacing w:line="360" w:lineRule="auto"/>
        <w:jc w:val="both"/>
        <w:rPr>
          <w:rFonts w:eastAsia="Calibri" w:cs="Times New Roman"/>
          <w:color w:val="767171"/>
          <w:spacing w:val="20"/>
          <w:szCs w:val="24"/>
          <w:lang w:val="es-CO"/>
        </w:rPr>
      </w:pPr>
      <w:r>
        <w:rPr>
          <w:rFonts w:eastAsia="Calibri" w:cs="Times New Roman"/>
          <w:color w:val="767171"/>
          <w:spacing w:val="20"/>
          <w:lang w:val="es-CO"/>
        </w:rPr>
        <w:t xml:space="preserve">Cinco (5) inspecciones a viveros y </w:t>
      </w:r>
      <w:r w:rsidR="00B9045F">
        <w:rPr>
          <w:rFonts w:eastAsia="Calibri" w:cs="Times New Roman"/>
          <w:color w:val="767171"/>
          <w:spacing w:val="20"/>
          <w:lang w:val="es-CO"/>
        </w:rPr>
        <w:t>plantaciones,</w:t>
      </w:r>
      <w:r>
        <w:rPr>
          <w:rFonts w:eastAsia="Calibri" w:cs="Times New Roman"/>
          <w:color w:val="767171"/>
          <w:spacing w:val="20"/>
          <w:lang w:val="es-CO"/>
        </w:rPr>
        <w:t xml:space="preserve"> así como visitas de seguimiento a la reproducción de las especies de flora regulada y no reguladas por la Convención sobre el Comercio Internacional de Especies Amenazadas de Fauna y Flora Silvestres (CITES): </w:t>
      </w:r>
    </w:p>
    <w:p w14:paraId="24F1394F" w14:textId="77777777" w:rsidR="00DB135D" w:rsidRDefault="00DB135D" w:rsidP="00DB135D">
      <w:pPr>
        <w:pStyle w:val="Prrafodelista"/>
        <w:spacing w:line="360" w:lineRule="auto"/>
        <w:ind w:left="360"/>
        <w:jc w:val="center"/>
        <w:rPr>
          <w:rFonts w:eastAsia="Calibri" w:cs="Times New Roman"/>
          <w:b/>
          <w:bCs/>
          <w:color w:val="767171"/>
          <w:spacing w:val="20"/>
          <w:lang w:val="es-CO"/>
        </w:rPr>
      </w:pPr>
    </w:p>
    <w:p w14:paraId="55305E6B" w14:textId="168C356A" w:rsidR="00DB135D" w:rsidRDefault="00DB135D" w:rsidP="00DB135D">
      <w:pPr>
        <w:pStyle w:val="Prrafodelista"/>
        <w:spacing w:line="360" w:lineRule="auto"/>
        <w:ind w:left="360"/>
        <w:jc w:val="center"/>
        <w:rPr>
          <w:rFonts w:eastAsia="Calibri" w:cs="Times New Roman"/>
          <w:b/>
          <w:bCs/>
          <w:color w:val="767171"/>
          <w:spacing w:val="20"/>
          <w:szCs w:val="24"/>
          <w:lang w:val="es-CO"/>
        </w:rPr>
      </w:pPr>
      <w:r>
        <w:rPr>
          <w:rFonts w:eastAsia="Calibri" w:cs="Times New Roman"/>
          <w:b/>
          <w:bCs/>
          <w:color w:val="767171"/>
          <w:spacing w:val="20"/>
          <w:lang w:val="es-CO"/>
        </w:rPr>
        <w:t>Inspecciones a viveros y plantaciones</w:t>
      </w:r>
      <w:r w:rsidR="00E278EE">
        <w:rPr>
          <w:rFonts w:eastAsia="Calibri" w:cs="Times New Roman"/>
          <w:b/>
          <w:bCs/>
          <w:color w:val="767171"/>
          <w:spacing w:val="20"/>
          <w:lang w:val="es-CO"/>
        </w:rPr>
        <w:t>, 2022</w:t>
      </w:r>
    </w:p>
    <w:tbl>
      <w:tblPr>
        <w:tblW w:w="0" w:type="auto"/>
        <w:jc w:val="center"/>
        <w:tblCellMar>
          <w:left w:w="70" w:type="dxa"/>
          <w:right w:w="70" w:type="dxa"/>
        </w:tblCellMar>
        <w:tblLook w:val="04A0" w:firstRow="1" w:lastRow="0" w:firstColumn="1" w:lastColumn="0" w:noHBand="0" w:noVBand="1"/>
      </w:tblPr>
      <w:tblGrid>
        <w:gridCol w:w="260"/>
        <w:gridCol w:w="2607"/>
        <w:gridCol w:w="4079"/>
      </w:tblGrid>
      <w:tr w:rsidR="00DB135D" w14:paraId="3EDF4408" w14:textId="77777777" w:rsidTr="00E278EE">
        <w:trPr>
          <w:trHeight w:val="555"/>
          <w:tblHeader/>
          <w:jc w:val="center"/>
        </w:trPr>
        <w:tc>
          <w:tcPr>
            <w:tcW w:w="0" w:type="auto"/>
            <w:gridSpan w:val="2"/>
            <w:tcBorders>
              <w:top w:val="single" w:sz="8" w:space="0" w:color="767171"/>
              <w:left w:val="single" w:sz="8" w:space="0" w:color="767171"/>
              <w:bottom w:val="single" w:sz="8" w:space="0" w:color="767171"/>
              <w:right w:val="single" w:sz="4" w:space="0" w:color="767171"/>
            </w:tcBorders>
            <w:shd w:val="clear" w:color="auto" w:fill="002060"/>
            <w:vAlign w:val="center"/>
            <w:hideMark/>
          </w:tcPr>
          <w:p w14:paraId="3BA31D17"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Empresa</w:t>
            </w:r>
          </w:p>
        </w:tc>
        <w:tc>
          <w:tcPr>
            <w:tcW w:w="0" w:type="auto"/>
            <w:tcBorders>
              <w:top w:val="single" w:sz="8" w:space="0" w:color="767171"/>
              <w:left w:val="nil"/>
              <w:bottom w:val="single" w:sz="8" w:space="0" w:color="767171"/>
              <w:right w:val="single" w:sz="8" w:space="0" w:color="767171"/>
            </w:tcBorders>
            <w:shd w:val="clear" w:color="auto" w:fill="011C50"/>
            <w:vAlign w:val="center"/>
            <w:hideMark/>
          </w:tcPr>
          <w:p w14:paraId="7B9FDC9C" w14:textId="77777777" w:rsidR="00DB135D" w:rsidRDefault="00DB135D">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Ubicación</w:t>
            </w:r>
          </w:p>
        </w:tc>
      </w:tr>
      <w:tr w:rsidR="00DB135D" w14:paraId="4DB93C4F" w14:textId="77777777" w:rsidTr="00A668C8">
        <w:trPr>
          <w:trHeight w:val="645"/>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1641CE63"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1</w:t>
            </w:r>
          </w:p>
        </w:tc>
        <w:tc>
          <w:tcPr>
            <w:tcW w:w="0" w:type="auto"/>
            <w:tcBorders>
              <w:top w:val="nil"/>
              <w:left w:val="nil"/>
              <w:bottom w:val="single" w:sz="4" w:space="0" w:color="767171"/>
              <w:right w:val="single" w:sz="4" w:space="0" w:color="767171"/>
            </w:tcBorders>
            <w:shd w:val="clear" w:color="auto" w:fill="FFFFFF"/>
            <w:vAlign w:val="center"/>
            <w:hideMark/>
          </w:tcPr>
          <w:p w14:paraId="7597598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Costa Farms LLC</w:t>
            </w:r>
          </w:p>
        </w:tc>
        <w:tc>
          <w:tcPr>
            <w:tcW w:w="0" w:type="auto"/>
            <w:tcBorders>
              <w:top w:val="nil"/>
              <w:left w:val="nil"/>
              <w:bottom w:val="single" w:sz="4" w:space="0" w:color="767171"/>
              <w:right w:val="single" w:sz="8" w:space="0" w:color="767171"/>
            </w:tcBorders>
            <w:shd w:val="clear" w:color="auto" w:fill="FFFFFF"/>
            <w:vAlign w:val="center"/>
            <w:hideMark/>
          </w:tcPr>
          <w:p w14:paraId="4A522DF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Guaymate, Provincia La Romana</w:t>
            </w:r>
          </w:p>
        </w:tc>
      </w:tr>
      <w:tr w:rsidR="00DB135D" w:rsidRPr="00B57652" w14:paraId="5215B572" w14:textId="77777777" w:rsidTr="00A668C8">
        <w:trPr>
          <w:trHeight w:val="60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564B80A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2</w:t>
            </w:r>
          </w:p>
        </w:tc>
        <w:tc>
          <w:tcPr>
            <w:tcW w:w="0" w:type="auto"/>
            <w:tcBorders>
              <w:top w:val="nil"/>
              <w:left w:val="nil"/>
              <w:bottom w:val="single" w:sz="4" w:space="0" w:color="767171"/>
              <w:right w:val="single" w:sz="4" w:space="0" w:color="767171"/>
            </w:tcBorders>
            <w:shd w:val="clear" w:color="auto" w:fill="FFFFFF"/>
            <w:vAlign w:val="center"/>
            <w:hideMark/>
          </w:tcPr>
          <w:p w14:paraId="2993A4B2"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Costa Farms LLC</w:t>
            </w:r>
          </w:p>
        </w:tc>
        <w:tc>
          <w:tcPr>
            <w:tcW w:w="0" w:type="auto"/>
            <w:tcBorders>
              <w:top w:val="nil"/>
              <w:left w:val="nil"/>
              <w:bottom w:val="single" w:sz="4" w:space="0" w:color="767171"/>
              <w:right w:val="single" w:sz="8" w:space="0" w:color="767171"/>
            </w:tcBorders>
            <w:shd w:val="clear" w:color="auto" w:fill="FFFFFF"/>
            <w:vAlign w:val="center"/>
            <w:hideMark/>
          </w:tcPr>
          <w:p w14:paraId="2021F737"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Sabana de la Mar, Provincia Hato Mayor</w:t>
            </w:r>
          </w:p>
        </w:tc>
      </w:tr>
      <w:tr w:rsidR="00DB135D" w14:paraId="38EE217F" w14:textId="77777777" w:rsidTr="00A668C8">
        <w:trPr>
          <w:trHeight w:val="45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25DEC6A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3</w:t>
            </w:r>
          </w:p>
        </w:tc>
        <w:tc>
          <w:tcPr>
            <w:tcW w:w="0" w:type="auto"/>
            <w:tcBorders>
              <w:top w:val="nil"/>
              <w:left w:val="nil"/>
              <w:bottom w:val="single" w:sz="4" w:space="0" w:color="767171"/>
              <w:right w:val="single" w:sz="4" w:space="0" w:color="767171"/>
            </w:tcBorders>
            <w:shd w:val="clear" w:color="auto" w:fill="FFFFFF"/>
            <w:vAlign w:val="center"/>
            <w:hideMark/>
          </w:tcPr>
          <w:p w14:paraId="6E77F89D"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Orchids Dominicana</w:t>
            </w:r>
          </w:p>
        </w:tc>
        <w:tc>
          <w:tcPr>
            <w:tcW w:w="0" w:type="auto"/>
            <w:tcBorders>
              <w:top w:val="nil"/>
              <w:left w:val="nil"/>
              <w:bottom w:val="single" w:sz="4" w:space="0" w:color="767171"/>
              <w:right w:val="single" w:sz="8" w:space="0" w:color="767171"/>
            </w:tcBorders>
            <w:shd w:val="clear" w:color="auto" w:fill="FFFFFF"/>
            <w:vAlign w:val="center"/>
            <w:hideMark/>
          </w:tcPr>
          <w:p w14:paraId="0B899A3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Santo Domingo Oeste</w:t>
            </w:r>
          </w:p>
        </w:tc>
      </w:tr>
      <w:tr w:rsidR="00DB135D" w14:paraId="6267A9BE" w14:textId="77777777" w:rsidTr="00A668C8">
        <w:trPr>
          <w:trHeight w:val="480"/>
          <w:jc w:val="center"/>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2287E619"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4</w:t>
            </w:r>
          </w:p>
        </w:tc>
        <w:tc>
          <w:tcPr>
            <w:tcW w:w="0" w:type="auto"/>
            <w:tcBorders>
              <w:top w:val="nil"/>
              <w:left w:val="nil"/>
              <w:bottom w:val="single" w:sz="4" w:space="0" w:color="767171"/>
              <w:right w:val="single" w:sz="4" w:space="0" w:color="767171"/>
            </w:tcBorders>
            <w:shd w:val="clear" w:color="auto" w:fill="FFFFFF"/>
            <w:vAlign w:val="center"/>
            <w:hideMark/>
          </w:tcPr>
          <w:p w14:paraId="52930235"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Orquídea Santo Domingo</w:t>
            </w:r>
          </w:p>
        </w:tc>
        <w:tc>
          <w:tcPr>
            <w:tcW w:w="0" w:type="auto"/>
            <w:tcBorders>
              <w:top w:val="nil"/>
              <w:left w:val="nil"/>
              <w:bottom w:val="single" w:sz="4" w:space="0" w:color="767171"/>
              <w:right w:val="single" w:sz="8" w:space="0" w:color="767171"/>
            </w:tcBorders>
            <w:shd w:val="clear" w:color="auto" w:fill="FFFFFF"/>
            <w:vAlign w:val="center"/>
            <w:hideMark/>
          </w:tcPr>
          <w:p w14:paraId="6CC87CC6"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Santo Domingo Oeste</w:t>
            </w:r>
          </w:p>
        </w:tc>
      </w:tr>
      <w:tr w:rsidR="00DB135D" w14:paraId="020219D1" w14:textId="77777777" w:rsidTr="00A668C8">
        <w:trPr>
          <w:trHeight w:val="510"/>
          <w:jc w:val="center"/>
        </w:trPr>
        <w:tc>
          <w:tcPr>
            <w:tcW w:w="0" w:type="auto"/>
            <w:tcBorders>
              <w:top w:val="nil"/>
              <w:left w:val="single" w:sz="8" w:space="0" w:color="767171"/>
              <w:bottom w:val="single" w:sz="8" w:space="0" w:color="767171"/>
              <w:right w:val="single" w:sz="4" w:space="0" w:color="767171"/>
            </w:tcBorders>
            <w:shd w:val="clear" w:color="auto" w:fill="FFFFFF"/>
            <w:vAlign w:val="center"/>
            <w:hideMark/>
          </w:tcPr>
          <w:p w14:paraId="3DE7DAEE"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5</w:t>
            </w:r>
          </w:p>
        </w:tc>
        <w:tc>
          <w:tcPr>
            <w:tcW w:w="0" w:type="auto"/>
            <w:tcBorders>
              <w:top w:val="nil"/>
              <w:left w:val="nil"/>
              <w:bottom w:val="single" w:sz="8" w:space="0" w:color="767171"/>
              <w:right w:val="single" w:sz="4" w:space="0" w:color="767171"/>
            </w:tcBorders>
            <w:shd w:val="clear" w:color="auto" w:fill="FFFFFF"/>
            <w:vAlign w:val="center"/>
            <w:hideMark/>
          </w:tcPr>
          <w:p w14:paraId="02C6AE70"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José Orlando Liriano</w:t>
            </w:r>
          </w:p>
        </w:tc>
        <w:tc>
          <w:tcPr>
            <w:tcW w:w="0" w:type="auto"/>
            <w:tcBorders>
              <w:top w:val="nil"/>
              <w:left w:val="nil"/>
              <w:bottom w:val="single" w:sz="8" w:space="0" w:color="767171"/>
              <w:right w:val="single" w:sz="8" w:space="0" w:color="767171"/>
            </w:tcBorders>
            <w:shd w:val="clear" w:color="auto" w:fill="FFFFFF"/>
            <w:vAlign w:val="center"/>
            <w:hideMark/>
          </w:tcPr>
          <w:p w14:paraId="1B1EA73A" w14:textId="77777777" w:rsidR="00DB135D" w:rsidRDefault="00DB135D">
            <w:pPr>
              <w:spacing w:after="0" w:line="240" w:lineRule="auto"/>
              <w:rPr>
                <w:rFonts w:eastAsia="Times New Roman" w:cs="Times New Roman"/>
                <w:color w:val="595959"/>
                <w:szCs w:val="24"/>
                <w:lang w:val="es-DO" w:eastAsia="es-DO"/>
              </w:rPr>
            </w:pPr>
            <w:r>
              <w:rPr>
                <w:rFonts w:eastAsia="Times New Roman" w:cs="Times New Roman"/>
                <w:color w:val="595959"/>
                <w:szCs w:val="24"/>
                <w:lang w:val="es-DO" w:eastAsia="es-DO"/>
              </w:rPr>
              <w:t>Salcedo, Provincia Hermanas Mirabal</w:t>
            </w:r>
          </w:p>
        </w:tc>
      </w:tr>
    </w:tbl>
    <w:p w14:paraId="25A524D2" w14:textId="77777777" w:rsidR="00DB135D" w:rsidRDefault="00DB135D" w:rsidP="00DB135D">
      <w:pPr>
        <w:pStyle w:val="Prrafodelista"/>
        <w:spacing w:line="360" w:lineRule="auto"/>
        <w:ind w:left="360"/>
        <w:jc w:val="both"/>
        <w:rPr>
          <w:rFonts w:eastAsia="Calibri" w:cs="Times New Roman"/>
          <w:color w:val="767171"/>
          <w:spacing w:val="20"/>
          <w:szCs w:val="24"/>
          <w:lang w:val="es-CO"/>
        </w:rPr>
      </w:pPr>
    </w:p>
    <w:p w14:paraId="7CC2F3AD" w14:textId="77777777" w:rsidR="003C68C1" w:rsidRPr="003C68C1" w:rsidRDefault="00DB135D" w:rsidP="00331DE1">
      <w:pPr>
        <w:pStyle w:val="Prrafodelista"/>
        <w:numPr>
          <w:ilvl w:val="0"/>
          <w:numId w:val="51"/>
        </w:numPr>
        <w:spacing w:line="360" w:lineRule="auto"/>
        <w:jc w:val="both"/>
        <w:rPr>
          <w:rFonts w:eastAsia="Calibri" w:cs="Times New Roman"/>
          <w:color w:val="767171"/>
          <w:spacing w:val="20"/>
          <w:szCs w:val="24"/>
          <w:lang w:val="es-CO"/>
        </w:rPr>
      </w:pPr>
      <w:r>
        <w:rPr>
          <w:rFonts w:eastAsia="Calibri" w:cs="Times New Roman"/>
          <w:color w:val="767171"/>
          <w:spacing w:val="20"/>
          <w:lang w:val="es-CO"/>
        </w:rPr>
        <w:t>Asimismo, se realizaron decomisos de un total de 455 ejemplares de especies de fauna y flora protegidas y la iguana verde invasora, las cuales fueron depositadas en el centro de rescate Parque Zoológico Nacional y las plantas en el Jardín Botánico Nacional.</w:t>
      </w:r>
    </w:p>
    <w:p w14:paraId="6F76C16E" w14:textId="77777777" w:rsidR="003C68C1" w:rsidRPr="003C68C1" w:rsidRDefault="003C68C1" w:rsidP="003C68C1">
      <w:pPr>
        <w:pStyle w:val="Prrafodelista"/>
        <w:spacing w:line="360" w:lineRule="auto"/>
        <w:ind w:left="360"/>
        <w:jc w:val="both"/>
        <w:rPr>
          <w:rFonts w:eastAsia="Calibri" w:cs="Times New Roman"/>
          <w:color w:val="767171"/>
          <w:spacing w:val="20"/>
          <w:szCs w:val="24"/>
          <w:lang w:val="es-CO"/>
        </w:rPr>
      </w:pPr>
    </w:p>
    <w:p w14:paraId="49E43A83" w14:textId="0219D862" w:rsidR="00DB135D" w:rsidRPr="003C68C1" w:rsidRDefault="00E278EE" w:rsidP="00E278EE">
      <w:pPr>
        <w:spacing w:line="360" w:lineRule="auto"/>
        <w:jc w:val="center"/>
        <w:rPr>
          <w:rFonts w:eastAsia="Calibri" w:cs="Times New Roman"/>
          <w:color w:val="767171"/>
          <w:spacing w:val="20"/>
          <w:szCs w:val="24"/>
          <w:lang w:val="es-CO"/>
        </w:rPr>
      </w:pPr>
      <w:r>
        <w:rPr>
          <w:rFonts w:eastAsia="Calibri" w:cs="Times New Roman"/>
          <w:b/>
          <w:bCs/>
          <w:color w:val="767171"/>
          <w:spacing w:val="20"/>
          <w:lang w:val="es-CO"/>
        </w:rPr>
        <w:t xml:space="preserve">          </w:t>
      </w:r>
      <w:r w:rsidR="00DB135D" w:rsidRPr="003C68C1">
        <w:rPr>
          <w:rFonts w:eastAsia="Calibri" w:cs="Times New Roman"/>
          <w:b/>
          <w:bCs/>
          <w:color w:val="767171"/>
          <w:spacing w:val="20"/>
          <w:lang w:val="es-CO"/>
        </w:rPr>
        <w:t>Ejemplares de especies de fauna y flora</w:t>
      </w:r>
      <w:r w:rsidR="00604F92" w:rsidRPr="003C68C1">
        <w:rPr>
          <w:rFonts w:eastAsia="Calibri" w:cs="Times New Roman"/>
          <w:b/>
          <w:bCs/>
          <w:color w:val="767171"/>
          <w:spacing w:val="20"/>
          <w:lang w:val="es-CO"/>
        </w:rPr>
        <w:t xml:space="preserve"> decomisadas</w:t>
      </w:r>
      <w:r>
        <w:rPr>
          <w:rFonts w:eastAsia="Calibri" w:cs="Times New Roman"/>
          <w:b/>
          <w:bCs/>
          <w:color w:val="767171"/>
          <w:spacing w:val="20"/>
          <w:lang w:val="es-CO"/>
        </w:rPr>
        <w:t>, 2022</w:t>
      </w:r>
    </w:p>
    <w:tbl>
      <w:tblPr>
        <w:tblW w:w="7739" w:type="dxa"/>
        <w:tblInd w:w="630" w:type="dxa"/>
        <w:tblCellMar>
          <w:left w:w="70" w:type="dxa"/>
          <w:right w:w="70" w:type="dxa"/>
        </w:tblCellMar>
        <w:tblLook w:val="04A0" w:firstRow="1" w:lastRow="0" w:firstColumn="1" w:lastColumn="0" w:noHBand="0" w:noVBand="1"/>
      </w:tblPr>
      <w:tblGrid>
        <w:gridCol w:w="2619"/>
        <w:gridCol w:w="3430"/>
        <w:gridCol w:w="1690"/>
      </w:tblGrid>
      <w:tr w:rsidR="00DB135D" w14:paraId="6795CCB8" w14:textId="77777777" w:rsidTr="00E278EE">
        <w:trPr>
          <w:trHeight w:val="500"/>
          <w:tblHeader/>
        </w:trPr>
        <w:tc>
          <w:tcPr>
            <w:tcW w:w="0" w:type="auto"/>
            <w:tcBorders>
              <w:top w:val="single" w:sz="8" w:space="0" w:color="767171"/>
              <w:left w:val="single" w:sz="8" w:space="0" w:color="767171"/>
              <w:bottom w:val="nil"/>
              <w:right w:val="single" w:sz="4" w:space="0" w:color="767171"/>
            </w:tcBorders>
            <w:shd w:val="clear" w:color="auto" w:fill="002060"/>
            <w:vAlign w:val="center"/>
            <w:hideMark/>
          </w:tcPr>
          <w:p w14:paraId="53A58CAE" w14:textId="77777777" w:rsidR="00DB135D" w:rsidRDefault="00DB135D" w:rsidP="003C68C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Nombre común</w:t>
            </w:r>
          </w:p>
        </w:tc>
        <w:tc>
          <w:tcPr>
            <w:tcW w:w="0" w:type="auto"/>
            <w:tcBorders>
              <w:top w:val="single" w:sz="8" w:space="0" w:color="767171"/>
              <w:left w:val="nil"/>
              <w:bottom w:val="nil"/>
              <w:right w:val="single" w:sz="4" w:space="0" w:color="767171"/>
            </w:tcBorders>
            <w:shd w:val="clear" w:color="auto" w:fill="002060"/>
            <w:vAlign w:val="center"/>
            <w:hideMark/>
          </w:tcPr>
          <w:p w14:paraId="1112C7EE" w14:textId="77777777" w:rsidR="00DB135D" w:rsidRDefault="00DB135D" w:rsidP="003C68C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Nombre científico</w:t>
            </w:r>
          </w:p>
        </w:tc>
        <w:tc>
          <w:tcPr>
            <w:tcW w:w="0" w:type="auto"/>
            <w:tcBorders>
              <w:top w:val="single" w:sz="8" w:space="0" w:color="767171"/>
              <w:left w:val="single" w:sz="8" w:space="0" w:color="767171"/>
              <w:bottom w:val="nil"/>
              <w:right w:val="single" w:sz="8" w:space="0" w:color="767171"/>
            </w:tcBorders>
            <w:shd w:val="clear" w:color="auto" w:fill="002060"/>
            <w:vAlign w:val="center"/>
            <w:hideMark/>
          </w:tcPr>
          <w:p w14:paraId="188CAB56" w14:textId="77777777" w:rsidR="00DB135D" w:rsidRDefault="00DB135D" w:rsidP="003C68C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Cantidad</w:t>
            </w:r>
          </w:p>
        </w:tc>
      </w:tr>
      <w:tr w:rsidR="00DB135D" w14:paraId="338CF833" w14:textId="77777777" w:rsidTr="00E278EE">
        <w:trPr>
          <w:trHeight w:val="435"/>
        </w:trPr>
        <w:tc>
          <w:tcPr>
            <w:tcW w:w="0" w:type="auto"/>
            <w:tcBorders>
              <w:top w:val="single" w:sz="4" w:space="0" w:color="767171"/>
              <w:left w:val="single" w:sz="8" w:space="0" w:color="767171"/>
              <w:bottom w:val="single" w:sz="4" w:space="0" w:color="767171"/>
              <w:right w:val="single" w:sz="4" w:space="0" w:color="767171"/>
            </w:tcBorders>
            <w:shd w:val="clear" w:color="auto" w:fill="FFFFFF"/>
            <w:vAlign w:val="center"/>
            <w:hideMark/>
          </w:tcPr>
          <w:p w14:paraId="78DB9DCF"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Flamenco rosado</w:t>
            </w:r>
          </w:p>
        </w:tc>
        <w:tc>
          <w:tcPr>
            <w:tcW w:w="0" w:type="auto"/>
            <w:tcBorders>
              <w:top w:val="single" w:sz="4" w:space="0" w:color="767171"/>
              <w:left w:val="nil"/>
              <w:bottom w:val="single" w:sz="4" w:space="0" w:color="767171"/>
              <w:right w:val="single" w:sz="4" w:space="0" w:color="767171"/>
            </w:tcBorders>
            <w:shd w:val="clear" w:color="auto" w:fill="FFFFFF"/>
            <w:vAlign w:val="center"/>
            <w:hideMark/>
          </w:tcPr>
          <w:p w14:paraId="1C420EC7"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Phoenicopterus ruber</w:t>
            </w:r>
          </w:p>
        </w:tc>
        <w:tc>
          <w:tcPr>
            <w:tcW w:w="0" w:type="auto"/>
            <w:tcBorders>
              <w:top w:val="single" w:sz="4" w:space="0" w:color="767171"/>
              <w:left w:val="nil"/>
              <w:bottom w:val="single" w:sz="4" w:space="0" w:color="767171"/>
              <w:right w:val="single" w:sz="8" w:space="0" w:color="767171"/>
            </w:tcBorders>
            <w:shd w:val="clear" w:color="auto" w:fill="FFFFFF"/>
            <w:vAlign w:val="center"/>
            <w:hideMark/>
          </w:tcPr>
          <w:p w14:paraId="2D3DB672"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4</w:t>
            </w:r>
          </w:p>
        </w:tc>
      </w:tr>
      <w:tr w:rsidR="00DB135D" w14:paraId="10E4E114" w14:textId="77777777" w:rsidTr="00E278EE">
        <w:trPr>
          <w:trHeight w:val="341"/>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421A8CA0"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Iguana verde</w:t>
            </w:r>
          </w:p>
        </w:tc>
        <w:tc>
          <w:tcPr>
            <w:tcW w:w="0" w:type="auto"/>
            <w:tcBorders>
              <w:top w:val="nil"/>
              <w:left w:val="nil"/>
              <w:bottom w:val="single" w:sz="4" w:space="0" w:color="767171"/>
              <w:right w:val="single" w:sz="4" w:space="0" w:color="767171"/>
            </w:tcBorders>
            <w:shd w:val="clear" w:color="auto" w:fill="FFFFFF"/>
            <w:vAlign w:val="center"/>
            <w:hideMark/>
          </w:tcPr>
          <w:p w14:paraId="0F91B6A3"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Iguana iguana</w:t>
            </w:r>
          </w:p>
        </w:tc>
        <w:tc>
          <w:tcPr>
            <w:tcW w:w="0" w:type="auto"/>
            <w:tcBorders>
              <w:top w:val="nil"/>
              <w:left w:val="nil"/>
              <w:bottom w:val="single" w:sz="4" w:space="0" w:color="767171"/>
              <w:right w:val="single" w:sz="8" w:space="0" w:color="767171"/>
            </w:tcBorders>
            <w:shd w:val="clear" w:color="auto" w:fill="FFFFFF"/>
            <w:vAlign w:val="center"/>
            <w:hideMark/>
          </w:tcPr>
          <w:p w14:paraId="64183CE4"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34</w:t>
            </w:r>
          </w:p>
        </w:tc>
      </w:tr>
      <w:tr w:rsidR="00DB135D" w14:paraId="198FB51E" w14:textId="77777777" w:rsidTr="00E278EE">
        <w:trPr>
          <w:trHeight w:val="406"/>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79B8579"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Iguana rinoceronte</w:t>
            </w:r>
          </w:p>
        </w:tc>
        <w:tc>
          <w:tcPr>
            <w:tcW w:w="0" w:type="auto"/>
            <w:tcBorders>
              <w:top w:val="nil"/>
              <w:left w:val="nil"/>
              <w:bottom w:val="single" w:sz="4" w:space="0" w:color="767171"/>
              <w:right w:val="single" w:sz="4" w:space="0" w:color="767171"/>
            </w:tcBorders>
            <w:shd w:val="clear" w:color="auto" w:fill="FFFFFF"/>
            <w:vAlign w:val="center"/>
            <w:hideMark/>
          </w:tcPr>
          <w:p w14:paraId="645C3830"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Cyclura cornuta</w:t>
            </w:r>
          </w:p>
        </w:tc>
        <w:tc>
          <w:tcPr>
            <w:tcW w:w="0" w:type="auto"/>
            <w:tcBorders>
              <w:top w:val="nil"/>
              <w:left w:val="nil"/>
              <w:bottom w:val="single" w:sz="4" w:space="0" w:color="767171"/>
              <w:right w:val="single" w:sz="8" w:space="0" w:color="767171"/>
            </w:tcBorders>
            <w:shd w:val="clear" w:color="auto" w:fill="FFFFFF"/>
            <w:vAlign w:val="center"/>
            <w:hideMark/>
          </w:tcPr>
          <w:p w14:paraId="40E48359"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2</w:t>
            </w:r>
          </w:p>
        </w:tc>
      </w:tr>
      <w:tr w:rsidR="00DB135D" w14:paraId="35EDDDB1" w14:textId="77777777" w:rsidTr="00E278EE">
        <w:trPr>
          <w:trHeight w:val="433"/>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923F3D3"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Cocodrilo</w:t>
            </w:r>
          </w:p>
        </w:tc>
        <w:tc>
          <w:tcPr>
            <w:tcW w:w="0" w:type="auto"/>
            <w:tcBorders>
              <w:top w:val="nil"/>
              <w:left w:val="nil"/>
              <w:bottom w:val="single" w:sz="4" w:space="0" w:color="767171"/>
              <w:right w:val="single" w:sz="4" w:space="0" w:color="767171"/>
            </w:tcBorders>
            <w:shd w:val="clear" w:color="auto" w:fill="FFFFFF"/>
            <w:vAlign w:val="center"/>
            <w:hideMark/>
          </w:tcPr>
          <w:p w14:paraId="334DBAC6"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Crocodylus acutus</w:t>
            </w:r>
          </w:p>
        </w:tc>
        <w:tc>
          <w:tcPr>
            <w:tcW w:w="0" w:type="auto"/>
            <w:tcBorders>
              <w:top w:val="nil"/>
              <w:left w:val="nil"/>
              <w:bottom w:val="single" w:sz="4" w:space="0" w:color="767171"/>
              <w:right w:val="single" w:sz="8" w:space="0" w:color="767171"/>
            </w:tcBorders>
            <w:shd w:val="clear" w:color="auto" w:fill="FFFFFF"/>
            <w:vAlign w:val="center"/>
            <w:hideMark/>
          </w:tcPr>
          <w:p w14:paraId="4802FE98"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745BDD51" w14:textId="77777777" w:rsidTr="00E278EE">
        <w:trPr>
          <w:trHeight w:val="460"/>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015EAC4A"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Zarigueya</w:t>
            </w:r>
          </w:p>
        </w:tc>
        <w:tc>
          <w:tcPr>
            <w:tcW w:w="0" w:type="auto"/>
            <w:tcBorders>
              <w:top w:val="nil"/>
              <w:left w:val="nil"/>
              <w:bottom w:val="single" w:sz="4" w:space="0" w:color="767171"/>
              <w:right w:val="single" w:sz="4" w:space="0" w:color="767171"/>
            </w:tcBorders>
            <w:shd w:val="clear" w:color="auto" w:fill="FFFFFF"/>
            <w:vAlign w:val="center"/>
            <w:hideMark/>
          </w:tcPr>
          <w:p w14:paraId="28045652"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Didelphis virginiana</w:t>
            </w:r>
          </w:p>
        </w:tc>
        <w:tc>
          <w:tcPr>
            <w:tcW w:w="0" w:type="auto"/>
            <w:tcBorders>
              <w:top w:val="nil"/>
              <w:left w:val="nil"/>
              <w:bottom w:val="single" w:sz="4" w:space="0" w:color="767171"/>
              <w:right w:val="single" w:sz="8" w:space="0" w:color="767171"/>
            </w:tcBorders>
            <w:shd w:val="clear" w:color="auto" w:fill="FFFFFF"/>
            <w:vAlign w:val="center"/>
            <w:hideMark/>
          </w:tcPr>
          <w:p w14:paraId="49704D8C"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0B439A2D" w14:textId="77777777" w:rsidTr="00E278EE">
        <w:trPr>
          <w:trHeight w:val="352"/>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034672B4"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Perico</w:t>
            </w:r>
          </w:p>
        </w:tc>
        <w:tc>
          <w:tcPr>
            <w:tcW w:w="0" w:type="auto"/>
            <w:tcBorders>
              <w:top w:val="nil"/>
              <w:left w:val="nil"/>
              <w:bottom w:val="single" w:sz="4" w:space="0" w:color="767171"/>
              <w:right w:val="single" w:sz="4" w:space="0" w:color="767171"/>
            </w:tcBorders>
            <w:shd w:val="clear" w:color="auto" w:fill="FFFFFF"/>
            <w:vAlign w:val="center"/>
            <w:hideMark/>
          </w:tcPr>
          <w:p w14:paraId="40AB03AF"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Psittacara chloropterus</w:t>
            </w:r>
          </w:p>
        </w:tc>
        <w:tc>
          <w:tcPr>
            <w:tcW w:w="0" w:type="auto"/>
            <w:tcBorders>
              <w:top w:val="nil"/>
              <w:left w:val="nil"/>
              <w:bottom w:val="single" w:sz="4" w:space="0" w:color="767171"/>
              <w:right w:val="single" w:sz="8" w:space="0" w:color="767171"/>
            </w:tcBorders>
            <w:shd w:val="clear" w:color="auto" w:fill="FFFFFF"/>
            <w:vAlign w:val="center"/>
            <w:hideMark/>
          </w:tcPr>
          <w:p w14:paraId="7BB9356D"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15</w:t>
            </w:r>
          </w:p>
        </w:tc>
      </w:tr>
      <w:tr w:rsidR="00DB135D" w14:paraId="2694C2BE" w14:textId="77777777" w:rsidTr="00E278EE">
        <w:trPr>
          <w:trHeight w:val="447"/>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B7E6253"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Gallareta</w:t>
            </w:r>
          </w:p>
        </w:tc>
        <w:tc>
          <w:tcPr>
            <w:tcW w:w="0" w:type="auto"/>
            <w:tcBorders>
              <w:top w:val="nil"/>
              <w:left w:val="nil"/>
              <w:bottom w:val="single" w:sz="4" w:space="0" w:color="767171"/>
              <w:right w:val="single" w:sz="4" w:space="0" w:color="767171"/>
            </w:tcBorders>
            <w:shd w:val="clear" w:color="auto" w:fill="FFFFFF"/>
            <w:vAlign w:val="center"/>
            <w:hideMark/>
          </w:tcPr>
          <w:p w14:paraId="7A8EE9E8"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Gallinula galeata</w:t>
            </w:r>
          </w:p>
        </w:tc>
        <w:tc>
          <w:tcPr>
            <w:tcW w:w="0" w:type="auto"/>
            <w:tcBorders>
              <w:top w:val="nil"/>
              <w:left w:val="nil"/>
              <w:bottom w:val="single" w:sz="4" w:space="0" w:color="767171"/>
              <w:right w:val="single" w:sz="8" w:space="0" w:color="767171"/>
            </w:tcBorders>
            <w:shd w:val="clear" w:color="auto" w:fill="FFFFFF"/>
            <w:vAlign w:val="center"/>
            <w:hideMark/>
          </w:tcPr>
          <w:p w14:paraId="57B06EBA"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2</w:t>
            </w:r>
          </w:p>
        </w:tc>
      </w:tr>
      <w:tr w:rsidR="00DB135D" w14:paraId="1A03CFC6" w14:textId="77777777" w:rsidTr="00E278EE">
        <w:trPr>
          <w:trHeight w:val="392"/>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3FFBF74"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Cernícalo</w:t>
            </w:r>
          </w:p>
        </w:tc>
        <w:tc>
          <w:tcPr>
            <w:tcW w:w="0" w:type="auto"/>
            <w:tcBorders>
              <w:top w:val="nil"/>
              <w:left w:val="nil"/>
              <w:bottom w:val="single" w:sz="4" w:space="0" w:color="767171"/>
              <w:right w:val="single" w:sz="4" w:space="0" w:color="767171"/>
            </w:tcBorders>
            <w:shd w:val="clear" w:color="auto" w:fill="FFFFFF"/>
            <w:vAlign w:val="center"/>
            <w:hideMark/>
          </w:tcPr>
          <w:p w14:paraId="7560831A"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Falco sparverius</w:t>
            </w:r>
          </w:p>
        </w:tc>
        <w:tc>
          <w:tcPr>
            <w:tcW w:w="0" w:type="auto"/>
            <w:tcBorders>
              <w:top w:val="nil"/>
              <w:left w:val="nil"/>
              <w:bottom w:val="single" w:sz="4" w:space="0" w:color="767171"/>
              <w:right w:val="single" w:sz="8" w:space="0" w:color="767171"/>
            </w:tcBorders>
            <w:shd w:val="clear" w:color="auto" w:fill="FFFFFF"/>
            <w:vAlign w:val="center"/>
            <w:hideMark/>
          </w:tcPr>
          <w:p w14:paraId="129284F8"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72EFF409" w14:textId="77777777" w:rsidTr="00E278EE">
        <w:trPr>
          <w:trHeight w:val="311"/>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1F46A2D1"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Guaraguaos</w:t>
            </w:r>
          </w:p>
        </w:tc>
        <w:tc>
          <w:tcPr>
            <w:tcW w:w="0" w:type="auto"/>
            <w:tcBorders>
              <w:top w:val="nil"/>
              <w:left w:val="nil"/>
              <w:bottom w:val="single" w:sz="4" w:space="0" w:color="767171"/>
              <w:right w:val="single" w:sz="4" w:space="0" w:color="767171"/>
            </w:tcBorders>
            <w:shd w:val="clear" w:color="auto" w:fill="FFFFFF"/>
            <w:vAlign w:val="center"/>
            <w:hideMark/>
          </w:tcPr>
          <w:p w14:paraId="73E0F521"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Buteo jamaicensis</w:t>
            </w:r>
          </w:p>
        </w:tc>
        <w:tc>
          <w:tcPr>
            <w:tcW w:w="0" w:type="auto"/>
            <w:tcBorders>
              <w:top w:val="nil"/>
              <w:left w:val="nil"/>
              <w:bottom w:val="single" w:sz="4" w:space="0" w:color="767171"/>
              <w:right w:val="single" w:sz="8" w:space="0" w:color="767171"/>
            </w:tcBorders>
            <w:shd w:val="clear" w:color="auto" w:fill="FFFFFF"/>
            <w:vAlign w:val="center"/>
            <w:hideMark/>
          </w:tcPr>
          <w:p w14:paraId="1828DE97"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2</w:t>
            </w:r>
          </w:p>
        </w:tc>
      </w:tr>
      <w:tr w:rsidR="00DB135D" w14:paraId="20E0E9D3" w14:textId="77777777" w:rsidTr="00E278EE">
        <w:trPr>
          <w:trHeight w:val="324"/>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7A71EB69"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Ave Don Juan</w:t>
            </w:r>
          </w:p>
        </w:tc>
        <w:tc>
          <w:tcPr>
            <w:tcW w:w="0" w:type="auto"/>
            <w:tcBorders>
              <w:top w:val="nil"/>
              <w:left w:val="nil"/>
              <w:bottom w:val="single" w:sz="4" w:space="0" w:color="767171"/>
              <w:right w:val="single" w:sz="4" w:space="0" w:color="767171"/>
            </w:tcBorders>
            <w:shd w:val="clear" w:color="auto" w:fill="FFFFFF"/>
            <w:vAlign w:val="center"/>
            <w:hideMark/>
          </w:tcPr>
          <w:p w14:paraId="7F611BF1"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Antrostomus carolinensis</w:t>
            </w:r>
          </w:p>
        </w:tc>
        <w:tc>
          <w:tcPr>
            <w:tcW w:w="0" w:type="auto"/>
            <w:tcBorders>
              <w:top w:val="nil"/>
              <w:left w:val="nil"/>
              <w:bottom w:val="single" w:sz="4" w:space="0" w:color="767171"/>
              <w:right w:val="single" w:sz="8" w:space="0" w:color="767171"/>
            </w:tcBorders>
            <w:shd w:val="clear" w:color="auto" w:fill="FFFFFF"/>
            <w:vAlign w:val="center"/>
            <w:hideMark/>
          </w:tcPr>
          <w:p w14:paraId="4B79F60B"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4B73FF52" w14:textId="77777777" w:rsidTr="00E278EE">
        <w:trPr>
          <w:trHeight w:val="406"/>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6F7717B8"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Tortugas</w:t>
            </w:r>
          </w:p>
        </w:tc>
        <w:tc>
          <w:tcPr>
            <w:tcW w:w="0" w:type="auto"/>
            <w:tcBorders>
              <w:top w:val="nil"/>
              <w:left w:val="nil"/>
              <w:bottom w:val="single" w:sz="4" w:space="0" w:color="767171"/>
              <w:right w:val="single" w:sz="4" w:space="0" w:color="767171"/>
            </w:tcBorders>
            <w:shd w:val="clear" w:color="auto" w:fill="FFFFFF"/>
            <w:vAlign w:val="center"/>
            <w:hideMark/>
          </w:tcPr>
          <w:p w14:paraId="46D5E667"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Trachemys sp.</w:t>
            </w:r>
          </w:p>
        </w:tc>
        <w:tc>
          <w:tcPr>
            <w:tcW w:w="0" w:type="auto"/>
            <w:tcBorders>
              <w:top w:val="nil"/>
              <w:left w:val="nil"/>
              <w:bottom w:val="single" w:sz="4" w:space="0" w:color="767171"/>
              <w:right w:val="single" w:sz="8" w:space="0" w:color="767171"/>
            </w:tcBorders>
            <w:shd w:val="clear" w:color="auto" w:fill="FFFFFF"/>
            <w:vAlign w:val="center"/>
            <w:hideMark/>
          </w:tcPr>
          <w:p w14:paraId="16F4E14D"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4</w:t>
            </w:r>
          </w:p>
        </w:tc>
      </w:tr>
      <w:tr w:rsidR="00DB135D" w14:paraId="627EBA91" w14:textId="77777777" w:rsidTr="00E278EE">
        <w:trPr>
          <w:trHeight w:val="433"/>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C16B70B"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Culebra corredora</w:t>
            </w:r>
          </w:p>
        </w:tc>
        <w:tc>
          <w:tcPr>
            <w:tcW w:w="0" w:type="auto"/>
            <w:tcBorders>
              <w:top w:val="nil"/>
              <w:left w:val="nil"/>
              <w:bottom w:val="single" w:sz="4" w:space="0" w:color="767171"/>
              <w:right w:val="single" w:sz="4" w:space="0" w:color="767171"/>
            </w:tcBorders>
            <w:shd w:val="clear" w:color="auto" w:fill="FFFFFF"/>
            <w:vAlign w:val="center"/>
            <w:hideMark/>
          </w:tcPr>
          <w:p w14:paraId="4E78FB0F"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Haitiophis anomalus</w:t>
            </w:r>
          </w:p>
        </w:tc>
        <w:tc>
          <w:tcPr>
            <w:tcW w:w="0" w:type="auto"/>
            <w:tcBorders>
              <w:top w:val="nil"/>
              <w:left w:val="nil"/>
              <w:bottom w:val="single" w:sz="4" w:space="0" w:color="767171"/>
              <w:right w:val="single" w:sz="8" w:space="0" w:color="767171"/>
            </w:tcBorders>
            <w:shd w:val="clear" w:color="auto" w:fill="FFFFFF"/>
            <w:vAlign w:val="center"/>
            <w:hideMark/>
          </w:tcPr>
          <w:p w14:paraId="12445507"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6BDDA79B" w14:textId="77777777" w:rsidTr="00E278EE">
        <w:trPr>
          <w:trHeight w:val="452"/>
        </w:trPr>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2C84264"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Flamenco</w:t>
            </w:r>
          </w:p>
        </w:tc>
        <w:tc>
          <w:tcPr>
            <w:tcW w:w="0" w:type="auto"/>
            <w:tcBorders>
              <w:top w:val="single" w:sz="4" w:space="0" w:color="767171"/>
              <w:left w:val="nil"/>
              <w:bottom w:val="single" w:sz="4" w:space="0" w:color="767171"/>
              <w:right w:val="single" w:sz="4" w:space="0" w:color="767171"/>
            </w:tcBorders>
            <w:shd w:val="clear" w:color="auto" w:fill="FFFFFF"/>
            <w:vAlign w:val="center"/>
            <w:hideMark/>
          </w:tcPr>
          <w:p w14:paraId="47A7B784"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Phoenicopterus ruber</w:t>
            </w:r>
          </w:p>
        </w:tc>
        <w:tc>
          <w:tcPr>
            <w:tcW w:w="0" w:type="auto"/>
            <w:tcBorders>
              <w:top w:val="single" w:sz="4" w:space="0" w:color="767171"/>
              <w:left w:val="nil"/>
              <w:bottom w:val="single" w:sz="4" w:space="0" w:color="767171"/>
              <w:right w:val="single" w:sz="4" w:space="0" w:color="767171"/>
            </w:tcBorders>
            <w:shd w:val="clear" w:color="auto" w:fill="FFFFFF"/>
            <w:vAlign w:val="center"/>
            <w:hideMark/>
          </w:tcPr>
          <w:p w14:paraId="08381DD8"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2F4BC385" w14:textId="77777777" w:rsidTr="00E278EE">
        <w:trPr>
          <w:trHeight w:val="382"/>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173D1BB"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Lechuza</w:t>
            </w:r>
          </w:p>
        </w:tc>
        <w:tc>
          <w:tcPr>
            <w:tcW w:w="0" w:type="auto"/>
            <w:tcBorders>
              <w:top w:val="nil"/>
              <w:left w:val="nil"/>
              <w:bottom w:val="single" w:sz="4" w:space="0" w:color="767171"/>
              <w:right w:val="single" w:sz="4" w:space="0" w:color="767171"/>
            </w:tcBorders>
            <w:shd w:val="clear" w:color="auto" w:fill="FFFFFF"/>
            <w:vAlign w:val="center"/>
            <w:hideMark/>
          </w:tcPr>
          <w:p w14:paraId="4341C67B"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Tyto alba</w:t>
            </w:r>
          </w:p>
        </w:tc>
        <w:tc>
          <w:tcPr>
            <w:tcW w:w="0" w:type="auto"/>
            <w:tcBorders>
              <w:top w:val="nil"/>
              <w:left w:val="nil"/>
              <w:bottom w:val="single" w:sz="4" w:space="0" w:color="767171"/>
              <w:right w:val="single" w:sz="8" w:space="0" w:color="767171"/>
            </w:tcBorders>
            <w:shd w:val="clear" w:color="auto" w:fill="FFFFFF"/>
            <w:vAlign w:val="center"/>
            <w:hideMark/>
          </w:tcPr>
          <w:p w14:paraId="4D682477"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7BAFDA9B" w14:textId="77777777" w:rsidTr="00E278EE">
        <w:trPr>
          <w:trHeight w:val="487"/>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08989A70"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Leona</w:t>
            </w:r>
          </w:p>
        </w:tc>
        <w:tc>
          <w:tcPr>
            <w:tcW w:w="0" w:type="auto"/>
            <w:tcBorders>
              <w:top w:val="nil"/>
              <w:left w:val="nil"/>
              <w:bottom w:val="single" w:sz="4" w:space="0" w:color="767171"/>
              <w:right w:val="single" w:sz="4" w:space="0" w:color="767171"/>
            </w:tcBorders>
            <w:shd w:val="clear" w:color="auto" w:fill="FFFFFF"/>
            <w:vAlign w:val="center"/>
            <w:hideMark/>
          </w:tcPr>
          <w:p w14:paraId="61697B59"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Phantera leo</w:t>
            </w:r>
          </w:p>
        </w:tc>
        <w:tc>
          <w:tcPr>
            <w:tcW w:w="0" w:type="auto"/>
            <w:tcBorders>
              <w:top w:val="nil"/>
              <w:left w:val="nil"/>
              <w:bottom w:val="single" w:sz="4" w:space="0" w:color="767171"/>
              <w:right w:val="single" w:sz="8" w:space="0" w:color="767171"/>
            </w:tcBorders>
            <w:shd w:val="clear" w:color="auto" w:fill="FFFFFF"/>
            <w:vAlign w:val="center"/>
            <w:hideMark/>
          </w:tcPr>
          <w:p w14:paraId="26ADFC2C"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2AB705AF" w14:textId="77777777" w:rsidTr="00E278EE">
        <w:trPr>
          <w:trHeight w:val="528"/>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2462561C"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Cucú</w:t>
            </w:r>
          </w:p>
        </w:tc>
        <w:tc>
          <w:tcPr>
            <w:tcW w:w="0" w:type="auto"/>
            <w:tcBorders>
              <w:top w:val="nil"/>
              <w:left w:val="nil"/>
              <w:bottom w:val="single" w:sz="4" w:space="0" w:color="767171"/>
              <w:right w:val="single" w:sz="4" w:space="0" w:color="767171"/>
            </w:tcBorders>
            <w:shd w:val="clear" w:color="auto" w:fill="FFFFFF"/>
            <w:vAlign w:val="center"/>
            <w:hideMark/>
          </w:tcPr>
          <w:p w14:paraId="6B8E35EE"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Athene cunicularia</w:t>
            </w:r>
          </w:p>
        </w:tc>
        <w:tc>
          <w:tcPr>
            <w:tcW w:w="0" w:type="auto"/>
            <w:tcBorders>
              <w:top w:val="nil"/>
              <w:left w:val="nil"/>
              <w:bottom w:val="single" w:sz="4" w:space="0" w:color="767171"/>
              <w:right w:val="single" w:sz="8" w:space="0" w:color="767171"/>
            </w:tcBorders>
            <w:shd w:val="clear" w:color="auto" w:fill="FFFFFF"/>
            <w:vAlign w:val="center"/>
            <w:hideMark/>
          </w:tcPr>
          <w:p w14:paraId="49B7C96C"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3</w:t>
            </w:r>
          </w:p>
        </w:tc>
      </w:tr>
      <w:tr w:rsidR="00DB135D" w14:paraId="53F237E2" w14:textId="77777777" w:rsidTr="00E278EE">
        <w:trPr>
          <w:trHeight w:val="478"/>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4A61CF0F"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Melón Espinoso</w:t>
            </w:r>
          </w:p>
        </w:tc>
        <w:tc>
          <w:tcPr>
            <w:tcW w:w="0" w:type="auto"/>
            <w:tcBorders>
              <w:top w:val="nil"/>
              <w:left w:val="nil"/>
              <w:bottom w:val="single" w:sz="4" w:space="0" w:color="767171"/>
              <w:right w:val="single" w:sz="4" w:space="0" w:color="767171"/>
            </w:tcBorders>
            <w:shd w:val="clear" w:color="auto" w:fill="FFFFFF"/>
            <w:vAlign w:val="center"/>
            <w:hideMark/>
          </w:tcPr>
          <w:p w14:paraId="25514D0A"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Melocactus lemairei</w:t>
            </w:r>
          </w:p>
        </w:tc>
        <w:tc>
          <w:tcPr>
            <w:tcW w:w="0" w:type="auto"/>
            <w:tcBorders>
              <w:top w:val="nil"/>
              <w:left w:val="nil"/>
              <w:bottom w:val="single" w:sz="4" w:space="0" w:color="767171"/>
              <w:right w:val="single" w:sz="8" w:space="0" w:color="767171"/>
            </w:tcBorders>
            <w:shd w:val="clear" w:color="auto" w:fill="FFFFFF"/>
            <w:vAlign w:val="center"/>
            <w:hideMark/>
          </w:tcPr>
          <w:p w14:paraId="3B054343"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187</w:t>
            </w:r>
          </w:p>
        </w:tc>
      </w:tr>
      <w:tr w:rsidR="00DB135D" w14:paraId="48011D04" w14:textId="77777777" w:rsidTr="00E278EE">
        <w:trPr>
          <w:trHeight w:val="371"/>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0E56AB14"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Cuervo</w:t>
            </w:r>
          </w:p>
        </w:tc>
        <w:tc>
          <w:tcPr>
            <w:tcW w:w="0" w:type="auto"/>
            <w:tcBorders>
              <w:top w:val="nil"/>
              <w:left w:val="nil"/>
              <w:bottom w:val="single" w:sz="4" w:space="0" w:color="767171"/>
              <w:right w:val="single" w:sz="4" w:space="0" w:color="767171"/>
            </w:tcBorders>
            <w:shd w:val="clear" w:color="auto" w:fill="FFFFFF"/>
            <w:vAlign w:val="center"/>
            <w:hideMark/>
          </w:tcPr>
          <w:p w14:paraId="2DEDC6CE"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Corvus palmarus</w:t>
            </w:r>
          </w:p>
        </w:tc>
        <w:tc>
          <w:tcPr>
            <w:tcW w:w="0" w:type="auto"/>
            <w:tcBorders>
              <w:top w:val="nil"/>
              <w:left w:val="nil"/>
              <w:bottom w:val="single" w:sz="4" w:space="0" w:color="767171"/>
              <w:right w:val="single" w:sz="8" w:space="0" w:color="767171"/>
            </w:tcBorders>
            <w:shd w:val="clear" w:color="auto" w:fill="FFFFFF"/>
            <w:vAlign w:val="center"/>
            <w:hideMark/>
          </w:tcPr>
          <w:p w14:paraId="15F08A94"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105A2D33" w14:textId="77777777" w:rsidTr="00E278EE">
        <w:trPr>
          <w:trHeight w:val="501"/>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6DC306B4"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Helecho Macho</w:t>
            </w:r>
          </w:p>
        </w:tc>
        <w:tc>
          <w:tcPr>
            <w:tcW w:w="0" w:type="auto"/>
            <w:tcBorders>
              <w:top w:val="nil"/>
              <w:left w:val="nil"/>
              <w:bottom w:val="single" w:sz="4" w:space="0" w:color="767171"/>
              <w:right w:val="single" w:sz="4" w:space="0" w:color="767171"/>
            </w:tcBorders>
            <w:shd w:val="clear" w:color="auto" w:fill="FFFFFF"/>
            <w:vAlign w:val="center"/>
            <w:hideMark/>
          </w:tcPr>
          <w:p w14:paraId="6DE528F0"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Cyathea arborea</w:t>
            </w:r>
          </w:p>
        </w:tc>
        <w:tc>
          <w:tcPr>
            <w:tcW w:w="0" w:type="auto"/>
            <w:tcBorders>
              <w:top w:val="nil"/>
              <w:left w:val="nil"/>
              <w:bottom w:val="single" w:sz="4" w:space="0" w:color="767171"/>
              <w:right w:val="single" w:sz="8" w:space="0" w:color="767171"/>
            </w:tcBorders>
            <w:shd w:val="clear" w:color="auto" w:fill="FFFFFF"/>
            <w:vAlign w:val="center"/>
            <w:hideMark/>
          </w:tcPr>
          <w:p w14:paraId="0B6081A4"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187</w:t>
            </w:r>
          </w:p>
        </w:tc>
      </w:tr>
      <w:tr w:rsidR="00DB135D" w14:paraId="3FD6E317" w14:textId="77777777" w:rsidTr="00E278EE">
        <w:trPr>
          <w:trHeight w:val="474"/>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6E84AEFA"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Tortuga</w:t>
            </w:r>
          </w:p>
        </w:tc>
        <w:tc>
          <w:tcPr>
            <w:tcW w:w="0" w:type="auto"/>
            <w:tcBorders>
              <w:top w:val="nil"/>
              <w:left w:val="nil"/>
              <w:bottom w:val="single" w:sz="4" w:space="0" w:color="767171"/>
              <w:right w:val="single" w:sz="4" w:space="0" w:color="767171"/>
            </w:tcBorders>
            <w:shd w:val="clear" w:color="auto" w:fill="FFFFFF"/>
            <w:vAlign w:val="center"/>
            <w:hideMark/>
          </w:tcPr>
          <w:p w14:paraId="7339A886"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Chelonoidis carbonaria</w:t>
            </w:r>
          </w:p>
        </w:tc>
        <w:tc>
          <w:tcPr>
            <w:tcW w:w="0" w:type="auto"/>
            <w:tcBorders>
              <w:top w:val="nil"/>
              <w:left w:val="nil"/>
              <w:bottom w:val="single" w:sz="4" w:space="0" w:color="767171"/>
              <w:right w:val="single" w:sz="8" w:space="0" w:color="767171"/>
            </w:tcBorders>
            <w:shd w:val="clear" w:color="auto" w:fill="FFFFFF"/>
            <w:vAlign w:val="center"/>
            <w:hideMark/>
          </w:tcPr>
          <w:p w14:paraId="060318B1"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6B51DED6" w14:textId="77777777" w:rsidTr="00E278EE">
        <w:trPr>
          <w:trHeight w:val="507"/>
        </w:trPr>
        <w:tc>
          <w:tcPr>
            <w:tcW w:w="0" w:type="auto"/>
            <w:tcBorders>
              <w:top w:val="single" w:sz="4" w:space="0" w:color="767171"/>
              <w:left w:val="single" w:sz="4" w:space="0" w:color="767171"/>
              <w:bottom w:val="single" w:sz="4" w:space="0" w:color="767171"/>
              <w:right w:val="single" w:sz="4" w:space="0" w:color="767171"/>
            </w:tcBorders>
            <w:shd w:val="clear" w:color="auto" w:fill="FFFFFF"/>
            <w:vAlign w:val="center"/>
            <w:hideMark/>
          </w:tcPr>
          <w:p w14:paraId="31D2CA50"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Cotorra</w:t>
            </w:r>
          </w:p>
        </w:tc>
        <w:tc>
          <w:tcPr>
            <w:tcW w:w="0" w:type="auto"/>
            <w:tcBorders>
              <w:top w:val="single" w:sz="4" w:space="0" w:color="767171"/>
              <w:left w:val="nil"/>
              <w:bottom w:val="single" w:sz="4" w:space="0" w:color="767171"/>
              <w:right w:val="single" w:sz="4" w:space="0" w:color="767171"/>
            </w:tcBorders>
            <w:shd w:val="clear" w:color="auto" w:fill="FFFFFF"/>
            <w:vAlign w:val="center"/>
            <w:hideMark/>
          </w:tcPr>
          <w:p w14:paraId="7EA83A8C"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Amazonas ventralis </w:t>
            </w:r>
          </w:p>
        </w:tc>
        <w:tc>
          <w:tcPr>
            <w:tcW w:w="0" w:type="auto"/>
            <w:tcBorders>
              <w:top w:val="single" w:sz="4" w:space="0" w:color="767171"/>
              <w:left w:val="nil"/>
              <w:bottom w:val="single" w:sz="4" w:space="0" w:color="767171"/>
              <w:right w:val="single" w:sz="4" w:space="0" w:color="767171"/>
            </w:tcBorders>
            <w:shd w:val="clear" w:color="auto" w:fill="FFFFFF"/>
            <w:vAlign w:val="center"/>
            <w:hideMark/>
          </w:tcPr>
          <w:p w14:paraId="16DB04BF"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3</w:t>
            </w:r>
          </w:p>
        </w:tc>
      </w:tr>
      <w:tr w:rsidR="00DB135D" w14:paraId="4CD49DFC" w14:textId="77777777" w:rsidTr="00E278EE">
        <w:trPr>
          <w:trHeight w:val="384"/>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3EDEB493"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Capachos</w:t>
            </w:r>
          </w:p>
        </w:tc>
        <w:tc>
          <w:tcPr>
            <w:tcW w:w="0" w:type="auto"/>
            <w:tcBorders>
              <w:top w:val="nil"/>
              <w:left w:val="nil"/>
              <w:bottom w:val="single" w:sz="4" w:space="0" w:color="767171"/>
              <w:right w:val="single" w:sz="4" w:space="0" w:color="767171"/>
            </w:tcBorders>
            <w:shd w:val="clear" w:color="auto" w:fill="FFFFFF"/>
            <w:vAlign w:val="center"/>
            <w:hideMark/>
          </w:tcPr>
          <w:p w14:paraId="00C2368F"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Caprimulgidae</w:t>
            </w:r>
          </w:p>
        </w:tc>
        <w:tc>
          <w:tcPr>
            <w:tcW w:w="0" w:type="auto"/>
            <w:tcBorders>
              <w:top w:val="nil"/>
              <w:left w:val="nil"/>
              <w:bottom w:val="single" w:sz="4" w:space="0" w:color="767171"/>
              <w:right w:val="single" w:sz="8" w:space="0" w:color="767171"/>
            </w:tcBorders>
            <w:shd w:val="clear" w:color="auto" w:fill="FFFFFF"/>
            <w:vAlign w:val="center"/>
            <w:hideMark/>
          </w:tcPr>
          <w:p w14:paraId="35B3C68B"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34FCFC20" w14:textId="77777777" w:rsidTr="00E278EE">
        <w:trPr>
          <w:trHeight w:val="457"/>
        </w:trPr>
        <w:tc>
          <w:tcPr>
            <w:tcW w:w="0" w:type="auto"/>
            <w:tcBorders>
              <w:top w:val="nil"/>
              <w:left w:val="single" w:sz="8" w:space="0" w:color="767171"/>
              <w:bottom w:val="single" w:sz="4" w:space="0" w:color="767171"/>
              <w:right w:val="single" w:sz="4" w:space="0" w:color="767171"/>
            </w:tcBorders>
            <w:shd w:val="clear" w:color="auto" w:fill="FFFFFF"/>
            <w:vAlign w:val="center"/>
            <w:hideMark/>
          </w:tcPr>
          <w:p w14:paraId="13BDA989"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Culebra</w:t>
            </w:r>
          </w:p>
        </w:tc>
        <w:tc>
          <w:tcPr>
            <w:tcW w:w="0" w:type="auto"/>
            <w:tcBorders>
              <w:top w:val="nil"/>
              <w:left w:val="nil"/>
              <w:bottom w:val="single" w:sz="4" w:space="0" w:color="767171"/>
              <w:right w:val="single" w:sz="4" w:space="0" w:color="767171"/>
            </w:tcBorders>
            <w:shd w:val="clear" w:color="auto" w:fill="FFFFFF"/>
            <w:vAlign w:val="center"/>
            <w:hideMark/>
          </w:tcPr>
          <w:p w14:paraId="6E1DB034" w14:textId="77777777" w:rsidR="00DB135D" w:rsidRPr="00604F92" w:rsidRDefault="00DB135D" w:rsidP="00604F92">
            <w:pPr>
              <w:rPr>
                <w:rFonts w:eastAsia="Times New Roman" w:cs="Times New Roman"/>
                <w:szCs w:val="24"/>
                <w:lang w:val="es-DO" w:eastAsia="es-DO"/>
              </w:rPr>
            </w:pPr>
            <w:r w:rsidRPr="00604F92">
              <w:rPr>
                <w:rFonts w:eastAsia="Times New Roman" w:cs="Times New Roman"/>
                <w:szCs w:val="24"/>
                <w:lang w:val="es-DO" w:eastAsia="es-DO"/>
              </w:rPr>
              <w:t>Chilabothrus striatus</w:t>
            </w:r>
          </w:p>
        </w:tc>
        <w:tc>
          <w:tcPr>
            <w:tcW w:w="0" w:type="auto"/>
            <w:tcBorders>
              <w:top w:val="nil"/>
              <w:left w:val="nil"/>
              <w:bottom w:val="single" w:sz="4" w:space="0" w:color="767171"/>
              <w:right w:val="single" w:sz="8" w:space="0" w:color="767171"/>
            </w:tcBorders>
            <w:shd w:val="clear" w:color="auto" w:fill="FFFFFF"/>
            <w:vAlign w:val="center"/>
            <w:hideMark/>
          </w:tcPr>
          <w:p w14:paraId="03FDA704" w14:textId="77777777" w:rsidR="00DB135D" w:rsidRPr="00604F92" w:rsidRDefault="00DB135D" w:rsidP="00604F92">
            <w:pPr>
              <w:jc w:val="center"/>
              <w:rPr>
                <w:rFonts w:eastAsia="Times New Roman" w:cs="Times New Roman"/>
                <w:szCs w:val="24"/>
                <w:lang w:val="es-DO" w:eastAsia="es-DO"/>
              </w:rPr>
            </w:pPr>
            <w:r w:rsidRPr="00604F92">
              <w:rPr>
                <w:rFonts w:eastAsia="Times New Roman" w:cs="Times New Roman"/>
                <w:szCs w:val="24"/>
                <w:lang w:val="es-DO" w:eastAsia="es-DO"/>
              </w:rPr>
              <w:t>1</w:t>
            </w:r>
          </w:p>
        </w:tc>
      </w:tr>
      <w:tr w:rsidR="00DB135D" w14:paraId="3AAB8E9B" w14:textId="77777777" w:rsidTr="00E278EE">
        <w:trPr>
          <w:trHeight w:val="389"/>
        </w:trPr>
        <w:tc>
          <w:tcPr>
            <w:tcW w:w="0" w:type="auto"/>
            <w:gridSpan w:val="2"/>
            <w:tcBorders>
              <w:top w:val="single" w:sz="4" w:space="0" w:color="767171"/>
              <w:left w:val="single" w:sz="8" w:space="0" w:color="767171"/>
              <w:bottom w:val="single" w:sz="8" w:space="0" w:color="767171"/>
              <w:right w:val="single" w:sz="8" w:space="0" w:color="767171"/>
            </w:tcBorders>
            <w:shd w:val="clear" w:color="auto" w:fill="C9C9C9"/>
            <w:noWrap/>
            <w:vAlign w:val="center"/>
            <w:hideMark/>
          </w:tcPr>
          <w:p w14:paraId="68612FE3" w14:textId="77777777" w:rsidR="00DB135D" w:rsidRDefault="00DB135D">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 xml:space="preserve">Total de Ejemplares </w:t>
            </w:r>
          </w:p>
        </w:tc>
        <w:tc>
          <w:tcPr>
            <w:tcW w:w="0" w:type="auto"/>
            <w:tcBorders>
              <w:top w:val="nil"/>
              <w:left w:val="nil"/>
              <w:bottom w:val="single" w:sz="8" w:space="0" w:color="767171"/>
              <w:right w:val="single" w:sz="8" w:space="0" w:color="767171"/>
            </w:tcBorders>
            <w:shd w:val="clear" w:color="auto" w:fill="C9C9C9"/>
            <w:noWrap/>
            <w:vAlign w:val="center"/>
            <w:hideMark/>
          </w:tcPr>
          <w:p w14:paraId="7377169E" w14:textId="77777777" w:rsidR="00DB135D" w:rsidRDefault="00DB135D">
            <w:pPr>
              <w:spacing w:after="0" w:line="240" w:lineRule="auto"/>
              <w:ind w:firstLineChars="200" w:firstLine="482"/>
              <w:rPr>
                <w:rFonts w:eastAsia="Times New Roman" w:cs="Times New Roman"/>
                <w:b/>
                <w:bCs/>
                <w:color w:val="595959"/>
                <w:szCs w:val="24"/>
                <w:lang w:val="es-DO" w:eastAsia="es-DO"/>
              </w:rPr>
            </w:pPr>
            <w:r>
              <w:rPr>
                <w:rFonts w:eastAsia="Times New Roman" w:cs="Times New Roman"/>
                <w:b/>
                <w:bCs/>
                <w:color w:val="595959"/>
                <w:szCs w:val="24"/>
                <w:lang w:val="es-DO" w:eastAsia="es-DO"/>
              </w:rPr>
              <w:t>455</w:t>
            </w:r>
          </w:p>
        </w:tc>
      </w:tr>
      <w:tr w:rsidR="00DB135D" w:rsidRPr="00B57652" w14:paraId="79C2E719" w14:textId="77777777" w:rsidTr="00E278EE">
        <w:trPr>
          <w:trHeight w:val="772"/>
        </w:trPr>
        <w:tc>
          <w:tcPr>
            <w:tcW w:w="0" w:type="auto"/>
            <w:gridSpan w:val="3"/>
            <w:tcBorders>
              <w:top w:val="single" w:sz="8" w:space="0" w:color="767171"/>
              <w:left w:val="nil"/>
              <w:bottom w:val="nil"/>
              <w:right w:val="nil"/>
            </w:tcBorders>
            <w:vAlign w:val="center"/>
            <w:hideMark/>
          </w:tcPr>
          <w:p w14:paraId="628A96AA" w14:textId="77777777" w:rsidR="00DB135D" w:rsidRDefault="00DB135D">
            <w:pPr>
              <w:spacing w:after="0" w:line="240" w:lineRule="auto"/>
              <w:rPr>
                <w:rFonts w:eastAsia="Times New Roman" w:cs="Times New Roman"/>
                <w:i/>
                <w:iCs/>
                <w:color w:val="767171"/>
                <w:sz w:val="20"/>
                <w:szCs w:val="20"/>
                <w:lang w:val="es-DO" w:eastAsia="es-DO"/>
              </w:rPr>
            </w:pPr>
            <w:r w:rsidRPr="00604F92">
              <w:rPr>
                <w:rFonts w:eastAsia="Times New Roman" w:cs="Times New Roman"/>
                <w:i/>
                <w:iCs/>
                <w:color w:val="767171"/>
                <w:sz w:val="20"/>
                <w:szCs w:val="20"/>
                <w:lang w:val="es-DO" w:eastAsia="es-DO"/>
              </w:rPr>
              <w:t>Cuadro de especies decomisadas</w:t>
            </w:r>
            <w:r>
              <w:rPr>
                <w:rFonts w:eastAsia="Times New Roman" w:cs="Times New Roman"/>
                <w:i/>
                <w:iCs/>
                <w:color w:val="767171"/>
                <w:sz w:val="20"/>
                <w:szCs w:val="20"/>
                <w:lang w:val="es-DO" w:eastAsia="es-DO"/>
              </w:rPr>
              <w:t xml:space="preserve"> en el primer semestre de 2022 (fuente: Registros internos del Departamento de Regulación y Control de Vida Silvestre).</w:t>
            </w:r>
          </w:p>
        </w:tc>
      </w:tr>
    </w:tbl>
    <w:p w14:paraId="652A1A73" w14:textId="77777777" w:rsidR="00E278EE" w:rsidRDefault="00E278EE" w:rsidP="00DB135D">
      <w:pPr>
        <w:spacing w:line="360" w:lineRule="auto"/>
        <w:jc w:val="both"/>
        <w:rPr>
          <w:rFonts w:eastAsia="Calibri" w:cs="Times New Roman"/>
          <w:b/>
          <w:iCs/>
          <w:color w:val="767171"/>
          <w:spacing w:val="20"/>
          <w:szCs w:val="24"/>
          <w:lang w:val="es-DO"/>
        </w:rPr>
      </w:pPr>
    </w:p>
    <w:p w14:paraId="4528A723" w14:textId="77777777" w:rsidR="00DB135D" w:rsidRDefault="00DB135D" w:rsidP="00DB135D">
      <w:pPr>
        <w:spacing w:line="360" w:lineRule="auto"/>
        <w:jc w:val="both"/>
        <w:rPr>
          <w:rFonts w:eastAsia="Calibri" w:cs="Times New Roman"/>
          <w:b/>
          <w:iCs/>
          <w:color w:val="767171"/>
          <w:spacing w:val="20"/>
          <w:szCs w:val="24"/>
          <w:lang w:val="es-DO"/>
        </w:rPr>
      </w:pPr>
      <w:r>
        <w:rPr>
          <w:rFonts w:eastAsia="Calibri" w:cs="Times New Roman"/>
          <w:b/>
          <w:iCs/>
          <w:color w:val="767171"/>
          <w:spacing w:val="20"/>
          <w:szCs w:val="24"/>
          <w:lang w:val="es-DO"/>
        </w:rPr>
        <w:t>Comercio transnacional de fauna y flora silvestre de permisos debidamente autorizados y procesados</w:t>
      </w:r>
    </w:p>
    <w:p w14:paraId="43A0C9B3" w14:textId="77777777" w:rsidR="00DB135D" w:rsidRDefault="00DB135D" w:rsidP="00DB135D">
      <w:pPr>
        <w:spacing w:line="360" w:lineRule="auto"/>
        <w:jc w:val="both"/>
        <w:rPr>
          <w:rFonts w:eastAsia="Calibri" w:cs="Times New Roman"/>
          <w:color w:val="767171" w:themeColor="background2" w:themeShade="80"/>
          <w:lang w:val="es-DO"/>
        </w:rPr>
      </w:pPr>
      <w:r>
        <w:rPr>
          <w:rFonts w:eastAsia="Calibri" w:cs="Times New Roman"/>
          <w:color w:val="767171"/>
          <w:spacing w:val="20"/>
          <w:lang w:val="es-DO"/>
        </w:rPr>
        <w:t xml:space="preserve">Se emitió un total de mil ciento cuarenta (1,140) permisos de importación y exportación de fauna y flora silvestre, productos y derivados de especies reguladas por la CITES y otras no reguladas, en su mayoría atendidos dentro del Sistema de Ventanilla Única de Comercio Exterior (VUCE) y Ventanilla Única del Ministerio de Medio Ambiente. </w:t>
      </w:r>
    </w:p>
    <w:p w14:paraId="53549A45" w14:textId="77777777" w:rsidR="007B3465" w:rsidRDefault="007B3465">
      <w:pPr>
        <w:rPr>
          <w:rFonts w:eastAsia="Calibri" w:cs="Times New Roman"/>
          <w:b/>
          <w:iCs/>
          <w:color w:val="767171"/>
          <w:spacing w:val="20"/>
          <w:szCs w:val="24"/>
          <w:lang w:val="es-DO"/>
        </w:rPr>
      </w:pPr>
      <w:r>
        <w:rPr>
          <w:rFonts w:eastAsia="Calibri" w:cs="Times New Roman"/>
          <w:b/>
          <w:iCs/>
          <w:color w:val="767171"/>
          <w:spacing w:val="20"/>
          <w:szCs w:val="24"/>
          <w:lang w:val="es-DO"/>
        </w:rPr>
        <w:br w:type="page"/>
      </w:r>
    </w:p>
    <w:p w14:paraId="0A66A5A8" w14:textId="77777777" w:rsidR="00DB135D" w:rsidRDefault="00DB135D" w:rsidP="00DB135D">
      <w:pPr>
        <w:spacing w:line="360" w:lineRule="auto"/>
        <w:jc w:val="both"/>
        <w:rPr>
          <w:rFonts w:eastAsia="Calibri" w:cs="Times New Roman"/>
          <w:b/>
          <w:iCs/>
          <w:color w:val="767171"/>
          <w:spacing w:val="20"/>
          <w:szCs w:val="24"/>
          <w:lang w:val="es-DO"/>
        </w:rPr>
      </w:pPr>
      <w:r>
        <w:rPr>
          <w:rFonts w:eastAsia="Calibri" w:cs="Times New Roman"/>
          <w:b/>
          <w:iCs/>
          <w:color w:val="767171"/>
          <w:spacing w:val="20"/>
          <w:szCs w:val="24"/>
          <w:lang w:val="es-DO"/>
        </w:rPr>
        <w:t>Inspecciones realizadas en puertos y aeropuertos</w:t>
      </w:r>
    </w:p>
    <w:p w14:paraId="1EEDD867" w14:textId="77777777" w:rsidR="00DB135D" w:rsidRDefault="00DB135D" w:rsidP="00DB135D">
      <w:pPr>
        <w:spacing w:line="360" w:lineRule="auto"/>
        <w:jc w:val="both"/>
        <w:rPr>
          <w:rFonts w:eastAsia="Calibri" w:cs="Times New Roman"/>
          <w:color w:val="767171" w:themeColor="background2" w:themeShade="80"/>
          <w:lang w:val="es-DO"/>
        </w:rPr>
      </w:pPr>
      <w:r>
        <w:rPr>
          <w:rFonts w:eastAsia="Calibri" w:cs="Times New Roman"/>
          <w:color w:val="767171"/>
          <w:spacing w:val="20"/>
          <w:lang w:val="es-DO"/>
        </w:rPr>
        <w:t xml:space="preserve">Se efectuó un total de quinientos treinta y dos (532) inspecciones en puertos y aeropuertos del país para fines de controlar las importaciones y exportaciones de fauna y flora silvestre, productos y derivados de especies reguladas por la CITES y otras no reguladas. </w:t>
      </w:r>
    </w:p>
    <w:p w14:paraId="58F161B8" w14:textId="77777777" w:rsidR="00E278EE" w:rsidRDefault="00E278EE" w:rsidP="00DB135D">
      <w:pPr>
        <w:spacing w:line="360" w:lineRule="auto"/>
        <w:jc w:val="both"/>
        <w:rPr>
          <w:rFonts w:eastAsia="Calibri" w:cs="Times New Roman"/>
          <w:b/>
          <w:i/>
          <w:color w:val="767171"/>
          <w:spacing w:val="20"/>
          <w:szCs w:val="24"/>
          <w:lang w:val="es-DO"/>
        </w:rPr>
      </w:pPr>
    </w:p>
    <w:p w14:paraId="2593AE01" w14:textId="77777777" w:rsidR="00DB135D" w:rsidRDefault="00DB135D" w:rsidP="00DB135D">
      <w:pPr>
        <w:spacing w:line="360" w:lineRule="auto"/>
        <w:jc w:val="both"/>
        <w:rPr>
          <w:rFonts w:eastAsia="Calibri" w:cs="Times New Roman"/>
          <w:b/>
          <w:i/>
          <w:color w:val="767171"/>
          <w:spacing w:val="20"/>
          <w:szCs w:val="24"/>
          <w:lang w:val="es-DO"/>
        </w:rPr>
      </w:pPr>
      <w:r>
        <w:rPr>
          <w:rFonts w:eastAsia="Calibri" w:cs="Times New Roman"/>
          <w:b/>
          <w:i/>
          <w:color w:val="767171"/>
          <w:spacing w:val="20"/>
          <w:szCs w:val="24"/>
          <w:lang w:val="es-DO"/>
        </w:rPr>
        <w:t>Otras actividades</w:t>
      </w:r>
    </w:p>
    <w:p w14:paraId="2D8713E3" w14:textId="77777777" w:rsidR="00DB135D" w:rsidRDefault="00DB135D" w:rsidP="00331DE1">
      <w:pPr>
        <w:pStyle w:val="Prrafodelista"/>
        <w:numPr>
          <w:ilvl w:val="0"/>
          <w:numId w:val="51"/>
        </w:numPr>
        <w:spacing w:line="360" w:lineRule="auto"/>
        <w:jc w:val="both"/>
        <w:rPr>
          <w:rFonts w:eastAsia="Calibri" w:cs="Times New Roman"/>
          <w:color w:val="767171"/>
          <w:spacing w:val="20"/>
          <w:szCs w:val="24"/>
          <w:lang w:val="es-DO"/>
        </w:rPr>
      </w:pPr>
      <w:r>
        <w:rPr>
          <w:rFonts w:eastAsia="Calibri" w:cs="Times New Roman"/>
          <w:color w:val="767171"/>
          <w:spacing w:val="20"/>
          <w:lang w:val="es-DO"/>
        </w:rPr>
        <w:t xml:space="preserve">Se realizó un operativo de incautación de un ejemplar de la especie cocodrilo (Cocodrylus acutus), en una finca privada ubicada en Cenovi, San Francisco de Macorís por posesión ilegal. </w:t>
      </w:r>
    </w:p>
    <w:p w14:paraId="3212B5CB" w14:textId="77777777" w:rsidR="00DB135D" w:rsidRDefault="00DB135D" w:rsidP="00331DE1">
      <w:pPr>
        <w:pStyle w:val="Prrafodelista"/>
        <w:numPr>
          <w:ilvl w:val="0"/>
          <w:numId w:val="51"/>
        </w:numPr>
        <w:spacing w:line="360" w:lineRule="auto"/>
        <w:jc w:val="both"/>
        <w:rPr>
          <w:rFonts w:eastAsia="Calibri" w:cs="Times New Roman"/>
          <w:color w:val="767171"/>
          <w:spacing w:val="20"/>
          <w:szCs w:val="24"/>
          <w:lang w:val="es-DO"/>
        </w:rPr>
      </w:pPr>
      <w:r>
        <w:rPr>
          <w:rFonts w:eastAsia="Calibri" w:cs="Times New Roman"/>
          <w:color w:val="767171"/>
          <w:spacing w:val="20"/>
          <w:lang w:val="es-DO"/>
        </w:rPr>
        <w:t>Se participó como representación país en la Onceava reunión de la Red de Observancia y Aplicación de la Normativa de Vida Silvestre de Centroamérica y República Dominicana (ROAVIS), realizada en Panamá los días 17 y 18 de febrero, con la participación de los puntos focales Procuraduría General para la Defensa del Medio Ambiente y SENPA.</w:t>
      </w:r>
    </w:p>
    <w:p w14:paraId="12D50DC8" w14:textId="77777777" w:rsidR="00DB135D" w:rsidRDefault="00DB135D" w:rsidP="00331DE1">
      <w:pPr>
        <w:pStyle w:val="Prrafodelista"/>
        <w:numPr>
          <w:ilvl w:val="0"/>
          <w:numId w:val="51"/>
        </w:numPr>
        <w:spacing w:line="360" w:lineRule="auto"/>
        <w:jc w:val="both"/>
        <w:rPr>
          <w:rFonts w:eastAsia="Calibri" w:cs="Times New Roman"/>
          <w:color w:val="767171"/>
          <w:spacing w:val="20"/>
          <w:szCs w:val="24"/>
          <w:lang w:val="es-DO"/>
        </w:rPr>
      </w:pPr>
      <w:r>
        <w:rPr>
          <w:rFonts w:eastAsia="Calibri" w:cs="Times New Roman"/>
          <w:color w:val="767171"/>
          <w:spacing w:val="20"/>
          <w:lang w:val="es-DO"/>
        </w:rPr>
        <w:t>Se inició el Proyecto Rescate Alas Verdes, con el objetivo de detener el comercio ilegal a nivel nacional de la cotorra (Amazona ventralis) y el perico (Psittacara chloroptera).</w:t>
      </w:r>
    </w:p>
    <w:p w14:paraId="127E6DC0" w14:textId="77777777" w:rsidR="00DB135D" w:rsidRDefault="00DB135D" w:rsidP="00331DE1">
      <w:pPr>
        <w:pStyle w:val="Prrafodelista"/>
        <w:numPr>
          <w:ilvl w:val="0"/>
          <w:numId w:val="51"/>
        </w:numPr>
        <w:spacing w:line="360" w:lineRule="auto"/>
        <w:jc w:val="both"/>
        <w:rPr>
          <w:rFonts w:eastAsia="Calibri" w:cs="Times New Roman"/>
          <w:color w:val="767171"/>
          <w:spacing w:val="20"/>
          <w:szCs w:val="24"/>
          <w:lang w:val="es-DO"/>
        </w:rPr>
      </w:pPr>
      <w:r>
        <w:rPr>
          <w:rFonts w:eastAsia="Calibri" w:cs="Times New Roman"/>
          <w:color w:val="767171"/>
          <w:spacing w:val="20"/>
          <w:lang w:val="es-DO"/>
        </w:rPr>
        <w:t>Se inició el proyecto Rescate Rosado, de especie del flamenco del caribe (Phoenipterus ruber), con el objetivo de rescatar y recuperar los ejemplares que permanecen en cautiverios en algunos puntos turístico del país con el objetivo de reintegrarlo a la naturaleza.</w:t>
      </w:r>
    </w:p>
    <w:p w14:paraId="5966AFE0" w14:textId="77777777"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 xml:space="preserve">Ejercer la rectoría del capital natural del país, administrar los recursos naturales de dominio del Estado que le hayan sido asignados y velar por su conservación y uso sostenible, a fin de mantener la producción de los bienes y servicios que proveen los ecosistemas es responsabilidad del Ministerio de Medioambiente y Recursos Naturales.  El enfoque ecosistémico plantea la gestión sostenible del capital natural (suelo, agua, aire y los organismos vivos que pueden utilizarse para la producción de bienes y servicios que dan beneficios al ser humano) promoviendo la conservación y el uso sostenible. </w:t>
      </w:r>
    </w:p>
    <w:p w14:paraId="53761298" w14:textId="77777777"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p>
    <w:p w14:paraId="09BA7CEB" w14:textId="77777777" w:rsidR="00A40970" w:rsidRDefault="00A40970" w:rsidP="005939C8">
      <w:pPr>
        <w:autoSpaceDE w:val="0"/>
        <w:autoSpaceDN w:val="0"/>
        <w:adjustRightInd w:val="0"/>
        <w:spacing w:after="0" w:line="360" w:lineRule="auto"/>
        <w:jc w:val="both"/>
        <w:rPr>
          <w:rFonts w:eastAsia="Calibri" w:cs="Times New Roman"/>
          <w:b/>
          <w:bCs/>
          <w:color w:val="767171"/>
          <w:spacing w:val="20"/>
          <w:szCs w:val="24"/>
          <w:lang w:val="es-CO"/>
        </w:rPr>
      </w:pPr>
    </w:p>
    <w:p w14:paraId="73B43279" w14:textId="77777777" w:rsidR="005939C8" w:rsidRDefault="005939C8" w:rsidP="005939C8">
      <w:pPr>
        <w:autoSpaceDE w:val="0"/>
        <w:autoSpaceDN w:val="0"/>
        <w:adjustRightInd w:val="0"/>
        <w:spacing w:after="0"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Recursos forestales</w:t>
      </w:r>
    </w:p>
    <w:p w14:paraId="63014351" w14:textId="77777777"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p>
    <w:p w14:paraId="428061E7" w14:textId="77777777"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En cuanto a la reforestación en el país, la Constitución de la Republica en su Artículo 17 la declara como prioridad nacional y de interés social, la conservación de los bosques y la renovación de los recursos forestales, así mismo la Ley 64-00 en su Artículo 18, acápite 8, expresa que le corresponde al Ministerio de Medio Ambiente y Recursos Naturales promover y garantizar la conservación y el uso sostenible de los recursos forestales y vigilar la aplicación de la política forestal del Estado dominicano y las normas que regulan su aprovechamiento.  La ley sectorial forestal Núm. 57-18, manda a promover el desarrollo del sector forestal en todos sus componentes: sociales, económicos, culturales y ambientales, en un marco de sostenibilidad. El Decreto 627-21, que reglamente esta última ley, en su Artículo 3, establece que la administración forestal de Estado es competencia del ministerio, a través de los programas y proyectos basados en las políticas y prioridades establecidos por éste.</w:t>
      </w:r>
    </w:p>
    <w:p w14:paraId="5238AED6" w14:textId="77777777" w:rsidR="005939C8" w:rsidRDefault="005939C8" w:rsidP="005939C8">
      <w:pPr>
        <w:autoSpaceDE w:val="0"/>
        <w:autoSpaceDN w:val="0"/>
        <w:adjustRightInd w:val="0"/>
        <w:spacing w:after="0" w:line="240" w:lineRule="auto"/>
        <w:jc w:val="both"/>
        <w:rPr>
          <w:rFonts w:cs="Times New Roman"/>
          <w:color w:val="auto"/>
          <w:szCs w:val="24"/>
          <w:lang w:val="es-DO"/>
        </w:rPr>
      </w:pPr>
    </w:p>
    <w:p w14:paraId="6398325D" w14:textId="77777777" w:rsidR="005939C8" w:rsidRDefault="005939C8" w:rsidP="005939C8">
      <w:pPr>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Reforestación y fomento forestal</w:t>
      </w:r>
    </w:p>
    <w:p w14:paraId="60D105D4" w14:textId="77777777" w:rsidR="005939C8" w:rsidRDefault="005939C8" w:rsidP="005939C8">
      <w:pPr>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Las actividades de reforestación durante el año 2022 estuvieron orientadas al fomento de plantaciones forestales con fines de restauración de áreas degradadas en las cuencas hidrográficas medias y altas del país, así como también con fines de aprovechamiento para contribuir a la diversificación de los medios de vida de las comunidades. Se cuenta con una estructura que abarca desde la recolección, procesamiento y almacenamiento de semillas forestales requeridas, el sistema nacional de viveros forestales, hasta la distribución de plantas y establecimiento de las plantaciones por los diversos actores involucrados.</w:t>
      </w:r>
    </w:p>
    <w:p w14:paraId="4DD9935F" w14:textId="77777777" w:rsidR="005939C8" w:rsidRDefault="005939C8" w:rsidP="005939C8">
      <w:pPr>
        <w:spacing w:after="0" w:line="240" w:lineRule="auto"/>
        <w:jc w:val="both"/>
        <w:rPr>
          <w:rFonts w:cs="Times New Roman"/>
          <w:color w:val="auto"/>
          <w:szCs w:val="24"/>
          <w:lang w:val="es-DO"/>
        </w:rPr>
      </w:pPr>
    </w:p>
    <w:p w14:paraId="2EF778EE" w14:textId="77777777" w:rsidR="005939C8" w:rsidRDefault="005939C8" w:rsidP="005939C8">
      <w:pPr>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Semillas forestales</w:t>
      </w:r>
    </w:p>
    <w:p w14:paraId="66E71EFF" w14:textId="77777777"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En el 2022 recolectaron y procesaron 10,298 kg de frutos, las cuales produjeron 2,397 kg de semillas limpias de más de 60 especies nativas y endémicas. Las semillas son enviadas a la red de viveros forestales del Ministerio de Medio Ambiente y Recursos Naturales, así como a las organizaciones no gubernamentales que participan en la plantación de árboles y en la conservación de medio ambiente.</w:t>
      </w:r>
    </w:p>
    <w:p w14:paraId="4B9D02FD" w14:textId="77777777"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p>
    <w:p w14:paraId="61888265" w14:textId="77777777"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 xml:space="preserve">Así mismo se despachó 818 kg a la red de viveros forestales del Ministerio de Ambiente y 11 kg donadas al Jardín Botánico de Santiago. El inventario de reserva en el cuarto en almacenamiento es de 2,291 kg de semillas de diversas especies. </w:t>
      </w:r>
    </w:p>
    <w:p w14:paraId="4CFF3867" w14:textId="77777777" w:rsidR="005939C8" w:rsidRDefault="005939C8" w:rsidP="005939C8">
      <w:pPr>
        <w:spacing w:after="0" w:line="276" w:lineRule="auto"/>
        <w:jc w:val="both"/>
        <w:rPr>
          <w:rFonts w:cs="Times New Roman"/>
          <w:b/>
          <w:color w:val="auto"/>
          <w:szCs w:val="24"/>
          <w:lang w:val="es-DO"/>
        </w:rPr>
      </w:pPr>
    </w:p>
    <w:p w14:paraId="1C727E33" w14:textId="77777777" w:rsidR="00604F92" w:rsidRDefault="005939C8" w:rsidP="005939C8">
      <w:pPr>
        <w:autoSpaceDE w:val="0"/>
        <w:autoSpaceDN w:val="0"/>
        <w:adjustRightInd w:val="0"/>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En el Laboratorio de Semillas Forestales fueron analizados 132 lotes de semillas de diferentes especies, para un total de 660 análisis d</w:t>
      </w:r>
      <w:r w:rsidR="00604F92">
        <w:rPr>
          <w:rFonts w:eastAsia="Calibri" w:cs="Times New Roman"/>
          <w:color w:val="767171"/>
          <w:spacing w:val="20"/>
          <w:szCs w:val="24"/>
          <w:lang w:val="es-CO"/>
        </w:rPr>
        <w:t>e calidad física. Además, se dio</w:t>
      </w:r>
      <w:r>
        <w:rPr>
          <w:rFonts w:eastAsia="Calibri" w:cs="Times New Roman"/>
          <w:color w:val="767171"/>
          <w:spacing w:val="20"/>
          <w:szCs w:val="24"/>
          <w:lang w:val="es-CO"/>
        </w:rPr>
        <w:t xml:space="preserve"> seguimiento a los lotes almacenados en los cuartos fríos, para lo cual fue necesario montar 50 ensayos. </w:t>
      </w:r>
    </w:p>
    <w:p w14:paraId="7623ADD8" w14:textId="6F602BF0" w:rsidR="005939C8" w:rsidRDefault="005939C8" w:rsidP="005939C8">
      <w:pPr>
        <w:autoSpaceDE w:val="0"/>
        <w:autoSpaceDN w:val="0"/>
        <w:adjustRightInd w:val="0"/>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En resumen, el laboratorio del Banco realizó 600 análisis de calidad física de semillas.</w:t>
      </w:r>
    </w:p>
    <w:p w14:paraId="51D11CEC" w14:textId="77777777" w:rsidR="005939C8" w:rsidRDefault="005939C8" w:rsidP="005939C8">
      <w:pPr>
        <w:autoSpaceDE w:val="0"/>
        <w:autoSpaceDN w:val="0"/>
        <w:adjustRightInd w:val="0"/>
        <w:spacing w:after="0" w:line="276" w:lineRule="auto"/>
        <w:jc w:val="both"/>
        <w:rPr>
          <w:rFonts w:eastAsia="Calibri" w:cs="Times New Roman"/>
          <w:color w:val="767171"/>
          <w:spacing w:val="20"/>
          <w:szCs w:val="24"/>
          <w:lang w:val="es-CO"/>
        </w:rPr>
      </w:pPr>
    </w:p>
    <w:p w14:paraId="5E4F6179" w14:textId="77777777" w:rsidR="005939C8" w:rsidRDefault="005939C8" w:rsidP="005939C8">
      <w:pPr>
        <w:spacing w:line="360" w:lineRule="auto"/>
        <w:jc w:val="both"/>
        <w:rPr>
          <w:rFonts w:eastAsia="Calibri" w:cs="Times New Roman"/>
          <w:color w:val="767171"/>
          <w:spacing w:val="20"/>
          <w:szCs w:val="24"/>
          <w:lang w:val="es-CO"/>
        </w:rPr>
      </w:pPr>
      <w:r>
        <w:rPr>
          <w:rFonts w:eastAsia="Calibri" w:cs="Times New Roman"/>
          <w:color w:val="767171"/>
          <w:spacing w:val="20"/>
          <w:szCs w:val="24"/>
          <w:lang w:val="es-CO"/>
        </w:rPr>
        <w:t xml:space="preserve">Durante el primer semestre de 2022, se realizaron dos (2) jornadas de capacitación a estudiantes de ingeniería agronómica que cursan Silvicultura en la Universidad Autónoma de Santo Domingo (UASD). Además, se realizó un (1) intercambio de experiencia exitosas relativas a la identificación, selección, recolección, procesamiento y almacenamiento de semillas forestales, con técnicos de El Salvador que laboran en el Ministerio de Medio Ambiente y de Recursos Naturales y el Ministerio de Agricultura y Ganadería, con el apoyo de la Agencia Alemana para la Cooperación Internacional (GIZ). </w:t>
      </w:r>
    </w:p>
    <w:p w14:paraId="265B53B2" w14:textId="77777777" w:rsidR="005939C8" w:rsidRDefault="005939C8" w:rsidP="005939C8">
      <w:pPr>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Se avanzó en un 80% la construcción del secadero de frutos y semillas, el cual será de utilidad para que las semillas reciban un secado que mantenga buena viabilidad de las semillas.  Además, se ha elaborado una nota conceptual para el establecimiento de un Arboretum en la superficie que rodea al Bando de Semillas (20 hectáreas), que aglutine en forma ordenada una representación de</w:t>
      </w:r>
      <w:r>
        <w:rPr>
          <w:rFonts w:cs="Times New Roman"/>
          <w:szCs w:val="24"/>
          <w:lang w:val="es-DO"/>
        </w:rPr>
        <w:t xml:space="preserve"> </w:t>
      </w:r>
      <w:r>
        <w:rPr>
          <w:rFonts w:eastAsia="Calibri" w:cs="Times New Roman"/>
          <w:color w:val="767171"/>
          <w:spacing w:val="20"/>
          <w:szCs w:val="24"/>
          <w:lang w:val="es-CO"/>
        </w:rPr>
        <w:t>las principales especies arbóreas de la Republica dominicana y facilite el conocimiento de sus características botánicas y dendrológicas.</w:t>
      </w:r>
    </w:p>
    <w:p w14:paraId="18A6AD5B" w14:textId="77777777" w:rsidR="005939C8" w:rsidRDefault="005939C8" w:rsidP="005939C8">
      <w:pPr>
        <w:spacing w:after="0" w:line="360" w:lineRule="auto"/>
        <w:jc w:val="both"/>
        <w:rPr>
          <w:rFonts w:eastAsia="Calibri" w:cs="Times New Roman"/>
          <w:color w:val="767171"/>
          <w:spacing w:val="20"/>
          <w:szCs w:val="24"/>
          <w:lang w:val="es-CO"/>
        </w:rPr>
      </w:pPr>
    </w:p>
    <w:p w14:paraId="4D553FCB" w14:textId="77777777" w:rsidR="005939C8" w:rsidRDefault="005939C8" w:rsidP="005939C8">
      <w:pPr>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Producción de plantas</w:t>
      </w:r>
    </w:p>
    <w:p w14:paraId="5A7D3060" w14:textId="77777777" w:rsidR="005939C8" w:rsidRDefault="005939C8" w:rsidP="005939C8">
      <w:pPr>
        <w:spacing w:line="360" w:lineRule="auto"/>
        <w:jc w:val="both"/>
        <w:rPr>
          <w:rFonts w:eastAsia="Calibri" w:cs="Times New Roman"/>
          <w:color w:val="767171"/>
          <w:spacing w:val="20"/>
          <w:szCs w:val="24"/>
          <w:lang w:val="es-CO"/>
        </w:rPr>
      </w:pPr>
      <w:r>
        <w:rPr>
          <w:rFonts w:eastAsia="Calibri" w:cs="Times New Roman"/>
          <w:color w:val="767171"/>
          <w:spacing w:val="20"/>
          <w:szCs w:val="24"/>
          <w:lang w:val="es-CO"/>
        </w:rPr>
        <w:t xml:space="preserve">El Sistema Nacional de Producción de Plantas cuenta con 51 viveros forestales, distribuidos a nivel nacional, de los cuales diecisiete (17) tienen el método de producción a raíz dirigida, veintiséis (26) en fundas y ocho (8) mixtos. Además, comparte con la Universidad Autónoma de Santo Domingo (UASD) el destino de las plantas producidas en el vivero de Sierra Prieta, Monte Plata y en el vivero de Padre Las Casas en coadministración con la Fundación Sur Futuro. Durante el del año 2022 se despacharon 5,327,215 plantas de especies forestales de más de 70 especies para suplir la demanda de las actividades de reforestación.  Las especies más distribuidas fueron: pino </w:t>
      </w:r>
      <w:r>
        <w:rPr>
          <w:rFonts w:eastAsia="Calibri" w:cs="Times New Roman"/>
          <w:i/>
          <w:iCs/>
          <w:color w:val="767171"/>
          <w:spacing w:val="20"/>
          <w:szCs w:val="24"/>
          <w:lang w:val="es-CO"/>
        </w:rPr>
        <w:t>caribea</w:t>
      </w:r>
      <w:r>
        <w:rPr>
          <w:rFonts w:eastAsia="Calibri" w:cs="Times New Roman"/>
          <w:color w:val="767171"/>
          <w:spacing w:val="20"/>
          <w:szCs w:val="24"/>
          <w:lang w:val="es-CO"/>
        </w:rPr>
        <w:t>, pino criollo, cedro rojo, cedro blanco, caoba hondureña, caoba criolla y corazón de paloma.</w:t>
      </w:r>
    </w:p>
    <w:p w14:paraId="33E1694D" w14:textId="77777777" w:rsidR="007A45F4" w:rsidRDefault="007A45F4" w:rsidP="005939C8">
      <w:pPr>
        <w:spacing w:line="360" w:lineRule="auto"/>
        <w:jc w:val="both"/>
        <w:rPr>
          <w:rFonts w:eastAsia="Calibri" w:cs="Times New Roman"/>
          <w:color w:val="767171"/>
          <w:spacing w:val="20"/>
          <w:szCs w:val="24"/>
          <w:lang w:val="es-CO"/>
        </w:rPr>
      </w:pPr>
    </w:p>
    <w:p w14:paraId="0FB5C6B8" w14:textId="77777777" w:rsidR="005939C8" w:rsidRDefault="005939C8" w:rsidP="005939C8">
      <w:pPr>
        <w:shd w:val="clear" w:color="auto" w:fill="FFFFFF"/>
        <w:spacing w:line="240" w:lineRule="auto"/>
        <w:jc w:val="center"/>
        <w:rPr>
          <w:rFonts w:cs="Times New Roman"/>
          <w:b/>
          <w:bCs/>
          <w:color w:val="auto"/>
          <w:szCs w:val="24"/>
          <w:lang w:val="es-DO"/>
        </w:rPr>
      </w:pPr>
      <w:r>
        <w:rPr>
          <w:rFonts w:eastAsia="Calibri" w:cs="Times New Roman"/>
          <w:b/>
          <w:bCs/>
          <w:color w:val="767171"/>
          <w:spacing w:val="20"/>
          <w:szCs w:val="24"/>
          <w:lang w:val="es-CO"/>
        </w:rPr>
        <w:t>Plantas despachadas en los viveros forestales en el 2022 por especies</w:t>
      </w:r>
    </w:p>
    <w:tbl>
      <w:tblPr>
        <w:tblW w:w="0" w:type="auto"/>
        <w:tblInd w:w="-5" w:type="dxa"/>
        <w:tblCellMar>
          <w:left w:w="70" w:type="dxa"/>
          <w:right w:w="70" w:type="dxa"/>
        </w:tblCellMar>
        <w:tblLook w:val="04A0" w:firstRow="1" w:lastRow="0" w:firstColumn="1" w:lastColumn="0" w:noHBand="0" w:noVBand="1"/>
      </w:tblPr>
      <w:tblGrid>
        <w:gridCol w:w="494"/>
        <w:gridCol w:w="2568"/>
        <w:gridCol w:w="2078"/>
        <w:gridCol w:w="2775"/>
      </w:tblGrid>
      <w:tr w:rsidR="009731E4" w14:paraId="5161EF1B" w14:textId="77777777" w:rsidTr="00A668C8">
        <w:trPr>
          <w:trHeight w:val="312"/>
          <w:tblHeader/>
        </w:trPr>
        <w:tc>
          <w:tcPr>
            <w:tcW w:w="0" w:type="auto"/>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B952D47"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No.</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34F6CB9E"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Especies</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AEE4988"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Cantidad de Plantas</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287DE25"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Superficie Plantada (tareas)</w:t>
            </w:r>
          </w:p>
        </w:tc>
      </w:tr>
      <w:tr w:rsidR="005939C8" w14:paraId="522701D7" w14:textId="77777777" w:rsidTr="00A668C8">
        <w:trPr>
          <w:trHeight w:val="31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351ECB75" w14:textId="77777777" w:rsidR="005939C8" w:rsidRDefault="005939C8">
            <w:pPr>
              <w:jc w:val="center"/>
              <w:rPr>
                <w:color w:val="000000" w:themeColor="text1"/>
                <w:lang w:val="es-DO" w:eastAsia="es-DO"/>
              </w:rPr>
            </w:pPr>
            <w:r>
              <w:rPr>
                <w:color w:val="000000" w:themeColor="text1"/>
                <w:lang w:val="es-DO" w:eastAsia="es-DO"/>
              </w:rPr>
              <w:t>1</w:t>
            </w:r>
          </w:p>
        </w:tc>
        <w:tc>
          <w:tcPr>
            <w:tcW w:w="0" w:type="auto"/>
            <w:tcBorders>
              <w:top w:val="nil"/>
              <w:left w:val="nil"/>
              <w:bottom w:val="single" w:sz="4" w:space="0" w:color="auto"/>
              <w:right w:val="single" w:sz="4" w:space="0" w:color="auto"/>
            </w:tcBorders>
            <w:shd w:val="clear" w:color="auto" w:fill="FFFFFF"/>
            <w:noWrap/>
            <w:vAlign w:val="center"/>
            <w:hideMark/>
          </w:tcPr>
          <w:p w14:paraId="79700983" w14:textId="77777777" w:rsidR="005939C8" w:rsidRPr="00604F92" w:rsidRDefault="005939C8">
            <w:pPr>
              <w:rPr>
                <w:rFonts w:eastAsia="Times New Roman" w:cs="Times New Roman"/>
                <w:szCs w:val="24"/>
                <w:lang w:val="es-DO" w:eastAsia="es-DO"/>
              </w:rPr>
            </w:pPr>
            <w:r w:rsidRPr="00604F92">
              <w:rPr>
                <w:rFonts w:eastAsia="Times New Roman" w:cs="Times New Roman"/>
                <w:szCs w:val="24"/>
                <w:lang w:val="es-DO" w:eastAsia="es-DO"/>
              </w:rPr>
              <w:t xml:space="preserve"> Abey </w:t>
            </w:r>
          </w:p>
        </w:tc>
        <w:tc>
          <w:tcPr>
            <w:tcW w:w="0" w:type="auto"/>
            <w:tcBorders>
              <w:top w:val="nil"/>
              <w:left w:val="nil"/>
              <w:bottom w:val="single" w:sz="4" w:space="0" w:color="auto"/>
              <w:right w:val="single" w:sz="4" w:space="0" w:color="auto"/>
            </w:tcBorders>
            <w:shd w:val="clear" w:color="auto" w:fill="FFFFFF"/>
            <w:noWrap/>
            <w:vAlign w:val="bottom"/>
            <w:hideMark/>
          </w:tcPr>
          <w:p w14:paraId="5A29E7C4" w14:textId="77777777" w:rsidR="005939C8" w:rsidRPr="00604F92" w:rsidRDefault="005939C8">
            <w:pPr>
              <w:jc w:val="center"/>
              <w:rPr>
                <w:rFonts w:eastAsia="Times New Roman" w:cs="Times New Roman"/>
                <w:szCs w:val="24"/>
                <w:lang w:val="es-DO" w:eastAsia="es-DO"/>
              </w:rPr>
            </w:pPr>
            <w:r w:rsidRPr="00604F92">
              <w:rPr>
                <w:rFonts w:eastAsia="Times New Roman" w:cs="Times New Roman"/>
                <w:szCs w:val="24"/>
                <w:lang w:val="es-DO" w:eastAsia="es-DO"/>
              </w:rPr>
              <w:t>1,100</w:t>
            </w:r>
          </w:p>
        </w:tc>
        <w:tc>
          <w:tcPr>
            <w:tcW w:w="0" w:type="auto"/>
            <w:tcBorders>
              <w:top w:val="nil"/>
              <w:left w:val="nil"/>
              <w:bottom w:val="single" w:sz="4" w:space="0" w:color="auto"/>
              <w:right w:val="single" w:sz="4" w:space="0" w:color="auto"/>
            </w:tcBorders>
            <w:shd w:val="clear" w:color="auto" w:fill="FFFFFF"/>
            <w:noWrap/>
            <w:vAlign w:val="bottom"/>
            <w:hideMark/>
          </w:tcPr>
          <w:p w14:paraId="14AD29BD" w14:textId="77777777" w:rsidR="005939C8" w:rsidRPr="00604F92" w:rsidRDefault="005939C8">
            <w:pPr>
              <w:jc w:val="center"/>
              <w:rPr>
                <w:rFonts w:eastAsia="Times New Roman" w:cs="Times New Roman"/>
                <w:szCs w:val="24"/>
                <w:lang w:val="es-DO" w:eastAsia="es-DO"/>
              </w:rPr>
            </w:pPr>
            <w:r w:rsidRPr="00604F92">
              <w:rPr>
                <w:rFonts w:eastAsia="Times New Roman" w:cs="Times New Roman"/>
                <w:szCs w:val="24"/>
                <w:lang w:val="es-DO" w:eastAsia="es-DO"/>
              </w:rPr>
              <w:t>29</w:t>
            </w:r>
          </w:p>
        </w:tc>
      </w:tr>
      <w:tr w:rsidR="006D08D2" w14:paraId="65E4890E"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D7E6834"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w:t>
            </w:r>
          </w:p>
        </w:tc>
        <w:tc>
          <w:tcPr>
            <w:tcW w:w="0" w:type="auto"/>
            <w:tcBorders>
              <w:top w:val="nil"/>
              <w:left w:val="nil"/>
              <w:bottom w:val="single" w:sz="4" w:space="0" w:color="auto"/>
              <w:right w:val="single" w:sz="4" w:space="0" w:color="auto"/>
            </w:tcBorders>
            <w:shd w:val="clear" w:color="auto" w:fill="FFFFFF"/>
            <w:noWrap/>
            <w:vAlign w:val="center"/>
            <w:hideMark/>
          </w:tcPr>
          <w:p w14:paraId="3570573A"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Acacia mangium </w:t>
            </w:r>
          </w:p>
        </w:tc>
        <w:tc>
          <w:tcPr>
            <w:tcW w:w="0" w:type="auto"/>
            <w:tcBorders>
              <w:top w:val="nil"/>
              <w:left w:val="nil"/>
              <w:bottom w:val="single" w:sz="4" w:space="0" w:color="auto"/>
              <w:right w:val="single" w:sz="4" w:space="0" w:color="auto"/>
            </w:tcBorders>
            <w:shd w:val="clear" w:color="auto" w:fill="FFFFFF"/>
            <w:noWrap/>
            <w:vAlign w:val="bottom"/>
            <w:hideMark/>
          </w:tcPr>
          <w:p w14:paraId="31CF18B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18,700</w:t>
            </w:r>
          </w:p>
        </w:tc>
        <w:tc>
          <w:tcPr>
            <w:tcW w:w="0" w:type="auto"/>
            <w:tcBorders>
              <w:top w:val="nil"/>
              <w:left w:val="nil"/>
              <w:bottom w:val="single" w:sz="4" w:space="0" w:color="auto"/>
              <w:right w:val="single" w:sz="4" w:space="0" w:color="auto"/>
            </w:tcBorders>
            <w:shd w:val="clear" w:color="auto" w:fill="FFFFFF"/>
            <w:noWrap/>
            <w:vAlign w:val="bottom"/>
            <w:hideMark/>
          </w:tcPr>
          <w:p w14:paraId="70F4441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271</w:t>
            </w:r>
          </w:p>
        </w:tc>
      </w:tr>
      <w:tr w:rsidR="006D08D2" w14:paraId="0DFB256D"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0B6ADD8B"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w:t>
            </w:r>
          </w:p>
        </w:tc>
        <w:tc>
          <w:tcPr>
            <w:tcW w:w="0" w:type="auto"/>
            <w:tcBorders>
              <w:top w:val="nil"/>
              <w:left w:val="nil"/>
              <w:bottom w:val="single" w:sz="4" w:space="0" w:color="auto"/>
              <w:right w:val="single" w:sz="4" w:space="0" w:color="auto"/>
            </w:tcBorders>
            <w:shd w:val="clear" w:color="auto" w:fill="FFFFFF"/>
            <w:noWrap/>
            <w:vAlign w:val="center"/>
            <w:hideMark/>
          </w:tcPr>
          <w:p w14:paraId="1DC1CFDA"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Aceituno </w:t>
            </w:r>
          </w:p>
        </w:tc>
        <w:tc>
          <w:tcPr>
            <w:tcW w:w="0" w:type="auto"/>
            <w:tcBorders>
              <w:top w:val="nil"/>
              <w:left w:val="nil"/>
              <w:bottom w:val="single" w:sz="4" w:space="0" w:color="auto"/>
              <w:right w:val="single" w:sz="4" w:space="0" w:color="auto"/>
            </w:tcBorders>
            <w:shd w:val="clear" w:color="auto" w:fill="FFFFFF"/>
            <w:noWrap/>
            <w:vAlign w:val="bottom"/>
            <w:hideMark/>
          </w:tcPr>
          <w:p w14:paraId="2F4F9412"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4,775</w:t>
            </w:r>
          </w:p>
        </w:tc>
        <w:tc>
          <w:tcPr>
            <w:tcW w:w="0" w:type="auto"/>
            <w:tcBorders>
              <w:top w:val="nil"/>
              <w:left w:val="nil"/>
              <w:bottom w:val="single" w:sz="4" w:space="0" w:color="auto"/>
              <w:right w:val="single" w:sz="4" w:space="0" w:color="auto"/>
            </w:tcBorders>
            <w:shd w:val="clear" w:color="auto" w:fill="FFFFFF"/>
            <w:noWrap/>
            <w:vAlign w:val="bottom"/>
            <w:hideMark/>
          </w:tcPr>
          <w:p w14:paraId="1AF0410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123</w:t>
            </w:r>
          </w:p>
        </w:tc>
      </w:tr>
      <w:tr w:rsidR="006D08D2" w14:paraId="7BA73BF1"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6D77A72"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w:t>
            </w:r>
          </w:p>
        </w:tc>
        <w:tc>
          <w:tcPr>
            <w:tcW w:w="0" w:type="auto"/>
            <w:tcBorders>
              <w:top w:val="nil"/>
              <w:left w:val="nil"/>
              <w:bottom w:val="single" w:sz="4" w:space="0" w:color="auto"/>
              <w:right w:val="single" w:sz="4" w:space="0" w:color="auto"/>
            </w:tcBorders>
            <w:shd w:val="clear" w:color="auto" w:fill="FFFFFF"/>
            <w:noWrap/>
            <w:vAlign w:val="center"/>
            <w:hideMark/>
          </w:tcPr>
          <w:p w14:paraId="43815BED"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Álamo </w:t>
            </w:r>
          </w:p>
        </w:tc>
        <w:tc>
          <w:tcPr>
            <w:tcW w:w="0" w:type="auto"/>
            <w:tcBorders>
              <w:top w:val="nil"/>
              <w:left w:val="nil"/>
              <w:bottom w:val="single" w:sz="4" w:space="0" w:color="auto"/>
              <w:right w:val="single" w:sz="4" w:space="0" w:color="auto"/>
            </w:tcBorders>
            <w:shd w:val="clear" w:color="auto" w:fill="FFFFFF"/>
            <w:noWrap/>
            <w:vAlign w:val="bottom"/>
            <w:hideMark/>
          </w:tcPr>
          <w:p w14:paraId="54B07E52"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1,000</w:t>
            </w:r>
          </w:p>
        </w:tc>
        <w:tc>
          <w:tcPr>
            <w:tcW w:w="0" w:type="auto"/>
            <w:tcBorders>
              <w:top w:val="nil"/>
              <w:left w:val="nil"/>
              <w:bottom w:val="single" w:sz="4" w:space="0" w:color="auto"/>
              <w:right w:val="single" w:sz="4" w:space="0" w:color="auto"/>
            </w:tcBorders>
            <w:shd w:val="clear" w:color="auto" w:fill="FFFFFF"/>
            <w:noWrap/>
            <w:vAlign w:val="bottom"/>
            <w:hideMark/>
          </w:tcPr>
          <w:p w14:paraId="11EAE6D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26</w:t>
            </w:r>
          </w:p>
        </w:tc>
      </w:tr>
      <w:tr w:rsidR="006D08D2" w14:paraId="2C3BE354"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9B38B54"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5</w:t>
            </w:r>
          </w:p>
        </w:tc>
        <w:tc>
          <w:tcPr>
            <w:tcW w:w="0" w:type="auto"/>
            <w:tcBorders>
              <w:top w:val="nil"/>
              <w:left w:val="nil"/>
              <w:bottom w:val="single" w:sz="4" w:space="0" w:color="auto"/>
              <w:right w:val="single" w:sz="4" w:space="0" w:color="auto"/>
            </w:tcBorders>
            <w:shd w:val="clear" w:color="auto" w:fill="FFFFFF"/>
            <w:noWrap/>
            <w:vAlign w:val="center"/>
            <w:hideMark/>
          </w:tcPr>
          <w:p w14:paraId="57F4FC3E"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Algarrobo </w:t>
            </w:r>
          </w:p>
        </w:tc>
        <w:tc>
          <w:tcPr>
            <w:tcW w:w="0" w:type="auto"/>
            <w:tcBorders>
              <w:top w:val="nil"/>
              <w:left w:val="nil"/>
              <w:bottom w:val="single" w:sz="4" w:space="0" w:color="auto"/>
              <w:right w:val="single" w:sz="4" w:space="0" w:color="auto"/>
            </w:tcBorders>
            <w:shd w:val="clear" w:color="auto" w:fill="FFFFFF"/>
            <w:noWrap/>
            <w:vAlign w:val="bottom"/>
            <w:hideMark/>
          </w:tcPr>
          <w:p w14:paraId="6C7DB17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2,200</w:t>
            </w:r>
          </w:p>
        </w:tc>
        <w:tc>
          <w:tcPr>
            <w:tcW w:w="0" w:type="auto"/>
            <w:tcBorders>
              <w:top w:val="nil"/>
              <w:left w:val="nil"/>
              <w:bottom w:val="single" w:sz="4" w:space="0" w:color="auto"/>
              <w:right w:val="single" w:sz="4" w:space="0" w:color="auto"/>
            </w:tcBorders>
            <w:shd w:val="clear" w:color="auto" w:fill="FFFFFF"/>
            <w:noWrap/>
            <w:vAlign w:val="bottom"/>
            <w:hideMark/>
          </w:tcPr>
          <w:p w14:paraId="2D0ECF8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56</w:t>
            </w:r>
          </w:p>
        </w:tc>
      </w:tr>
      <w:tr w:rsidR="006D08D2" w14:paraId="4B7DBCCA"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08CE855"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6</w:t>
            </w:r>
          </w:p>
        </w:tc>
        <w:tc>
          <w:tcPr>
            <w:tcW w:w="0" w:type="auto"/>
            <w:tcBorders>
              <w:top w:val="nil"/>
              <w:left w:val="nil"/>
              <w:bottom w:val="single" w:sz="4" w:space="0" w:color="auto"/>
              <w:right w:val="single" w:sz="4" w:space="0" w:color="auto"/>
            </w:tcBorders>
            <w:shd w:val="clear" w:color="auto" w:fill="FFFFFF"/>
            <w:noWrap/>
            <w:vAlign w:val="center"/>
            <w:hideMark/>
          </w:tcPr>
          <w:p w14:paraId="08B9BE0E"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Bambú </w:t>
            </w:r>
          </w:p>
        </w:tc>
        <w:tc>
          <w:tcPr>
            <w:tcW w:w="0" w:type="auto"/>
            <w:tcBorders>
              <w:top w:val="nil"/>
              <w:left w:val="nil"/>
              <w:bottom w:val="single" w:sz="4" w:space="0" w:color="auto"/>
              <w:right w:val="single" w:sz="4" w:space="0" w:color="auto"/>
            </w:tcBorders>
            <w:shd w:val="clear" w:color="auto" w:fill="FFFFFF"/>
            <w:noWrap/>
            <w:vAlign w:val="bottom"/>
            <w:hideMark/>
          </w:tcPr>
          <w:p w14:paraId="58BCC2E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23,310</w:t>
            </w:r>
          </w:p>
        </w:tc>
        <w:tc>
          <w:tcPr>
            <w:tcW w:w="0" w:type="auto"/>
            <w:tcBorders>
              <w:top w:val="nil"/>
              <w:left w:val="nil"/>
              <w:bottom w:val="single" w:sz="4" w:space="0" w:color="auto"/>
              <w:right w:val="single" w:sz="4" w:space="0" w:color="auto"/>
            </w:tcBorders>
            <w:shd w:val="clear" w:color="auto" w:fill="FFFFFF"/>
            <w:noWrap/>
            <w:vAlign w:val="bottom"/>
            <w:hideMark/>
          </w:tcPr>
          <w:p w14:paraId="5C8DEB0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677</w:t>
            </w:r>
          </w:p>
        </w:tc>
      </w:tr>
      <w:tr w:rsidR="006D08D2" w14:paraId="769BB649"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1C05E09"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7</w:t>
            </w:r>
          </w:p>
        </w:tc>
        <w:tc>
          <w:tcPr>
            <w:tcW w:w="0" w:type="auto"/>
            <w:tcBorders>
              <w:top w:val="nil"/>
              <w:left w:val="nil"/>
              <w:bottom w:val="single" w:sz="4" w:space="0" w:color="auto"/>
              <w:right w:val="single" w:sz="4" w:space="0" w:color="auto"/>
            </w:tcBorders>
            <w:shd w:val="clear" w:color="auto" w:fill="FFFFFF"/>
            <w:noWrap/>
            <w:vAlign w:val="center"/>
            <w:hideMark/>
          </w:tcPr>
          <w:p w14:paraId="3BE45224"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Buen Pan </w:t>
            </w:r>
          </w:p>
        </w:tc>
        <w:tc>
          <w:tcPr>
            <w:tcW w:w="0" w:type="auto"/>
            <w:tcBorders>
              <w:top w:val="nil"/>
              <w:left w:val="nil"/>
              <w:bottom w:val="single" w:sz="4" w:space="0" w:color="auto"/>
              <w:right w:val="single" w:sz="4" w:space="0" w:color="auto"/>
            </w:tcBorders>
            <w:shd w:val="clear" w:color="auto" w:fill="FFFFFF"/>
            <w:noWrap/>
            <w:vAlign w:val="bottom"/>
            <w:hideMark/>
          </w:tcPr>
          <w:p w14:paraId="413004DF"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1,100</w:t>
            </w:r>
          </w:p>
        </w:tc>
        <w:tc>
          <w:tcPr>
            <w:tcW w:w="0" w:type="auto"/>
            <w:tcBorders>
              <w:top w:val="nil"/>
              <w:left w:val="nil"/>
              <w:bottom w:val="single" w:sz="4" w:space="0" w:color="auto"/>
              <w:right w:val="single" w:sz="4" w:space="0" w:color="auto"/>
            </w:tcBorders>
            <w:shd w:val="clear" w:color="auto" w:fill="FFFFFF"/>
            <w:noWrap/>
            <w:vAlign w:val="bottom"/>
            <w:hideMark/>
          </w:tcPr>
          <w:p w14:paraId="6A37B806"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28</w:t>
            </w:r>
          </w:p>
        </w:tc>
      </w:tr>
      <w:tr w:rsidR="006D08D2" w14:paraId="4F6B9451"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EAD153D"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8</w:t>
            </w:r>
          </w:p>
        </w:tc>
        <w:tc>
          <w:tcPr>
            <w:tcW w:w="0" w:type="auto"/>
            <w:tcBorders>
              <w:top w:val="nil"/>
              <w:left w:val="nil"/>
              <w:bottom w:val="single" w:sz="4" w:space="0" w:color="auto"/>
              <w:right w:val="single" w:sz="4" w:space="0" w:color="auto"/>
            </w:tcBorders>
            <w:shd w:val="clear" w:color="auto" w:fill="FFFFFF"/>
            <w:noWrap/>
            <w:vAlign w:val="center"/>
            <w:hideMark/>
          </w:tcPr>
          <w:p w14:paraId="6114B5C7"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Cabirma criolla </w:t>
            </w:r>
          </w:p>
        </w:tc>
        <w:tc>
          <w:tcPr>
            <w:tcW w:w="0" w:type="auto"/>
            <w:tcBorders>
              <w:top w:val="nil"/>
              <w:left w:val="nil"/>
              <w:bottom w:val="single" w:sz="4" w:space="0" w:color="auto"/>
              <w:right w:val="single" w:sz="4" w:space="0" w:color="auto"/>
            </w:tcBorders>
            <w:shd w:val="clear" w:color="auto" w:fill="FFFFFF"/>
            <w:noWrap/>
            <w:vAlign w:val="bottom"/>
            <w:hideMark/>
          </w:tcPr>
          <w:p w14:paraId="728E6D5B"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34,660</w:t>
            </w:r>
          </w:p>
        </w:tc>
        <w:tc>
          <w:tcPr>
            <w:tcW w:w="0" w:type="auto"/>
            <w:tcBorders>
              <w:top w:val="nil"/>
              <w:left w:val="nil"/>
              <w:bottom w:val="single" w:sz="4" w:space="0" w:color="auto"/>
              <w:right w:val="single" w:sz="4" w:space="0" w:color="auto"/>
            </w:tcBorders>
            <w:shd w:val="clear" w:color="auto" w:fill="FFFFFF"/>
            <w:noWrap/>
            <w:vAlign w:val="bottom"/>
            <w:hideMark/>
          </w:tcPr>
          <w:p w14:paraId="5D0622A2"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853</w:t>
            </w:r>
          </w:p>
        </w:tc>
      </w:tr>
      <w:tr w:rsidR="006D08D2" w14:paraId="4E2852C3"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D25BDBE"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9</w:t>
            </w:r>
          </w:p>
        </w:tc>
        <w:tc>
          <w:tcPr>
            <w:tcW w:w="0" w:type="auto"/>
            <w:tcBorders>
              <w:top w:val="nil"/>
              <w:left w:val="nil"/>
              <w:bottom w:val="single" w:sz="4" w:space="0" w:color="auto"/>
              <w:right w:val="single" w:sz="4" w:space="0" w:color="auto"/>
            </w:tcBorders>
            <w:shd w:val="clear" w:color="auto" w:fill="FFFFFF"/>
            <w:noWrap/>
            <w:vAlign w:val="center"/>
            <w:hideMark/>
          </w:tcPr>
          <w:p w14:paraId="5BED0574"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Cabirma guinea </w:t>
            </w:r>
          </w:p>
        </w:tc>
        <w:tc>
          <w:tcPr>
            <w:tcW w:w="0" w:type="auto"/>
            <w:tcBorders>
              <w:top w:val="nil"/>
              <w:left w:val="nil"/>
              <w:bottom w:val="single" w:sz="4" w:space="0" w:color="auto"/>
              <w:right w:val="single" w:sz="4" w:space="0" w:color="auto"/>
            </w:tcBorders>
            <w:shd w:val="clear" w:color="auto" w:fill="FFFFFF"/>
            <w:noWrap/>
            <w:vAlign w:val="bottom"/>
            <w:hideMark/>
          </w:tcPr>
          <w:p w14:paraId="2EF70E7B"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14,700</w:t>
            </w:r>
          </w:p>
        </w:tc>
        <w:tc>
          <w:tcPr>
            <w:tcW w:w="0" w:type="auto"/>
            <w:tcBorders>
              <w:top w:val="nil"/>
              <w:left w:val="nil"/>
              <w:bottom w:val="single" w:sz="4" w:space="0" w:color="auto"/>
              <w:right w:val="single" w:sz="4" w:space="0" w:color="auto"/>
            </w:tcBorders>
            <w:shd w:val="clear" w:color="auto" w:fill="FFFFFF"/>
            <w:noWrap/>
            <w:vAlign w:val="bottom"/>
            <w:hideMark/>
          </w:tcPr>
          <w:p w14:paraId="56F3484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372</w:t>
            </w:r>
          </w:p>
        </w:tc>
      </w:tr>
      <w:tr w:rsidR="006D08D2" w14:paraId="6D359F7F"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BFBD88E"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10</w:t>
            </w:r>
          </w:p>
        </w:tc>
        <w:tc>
          <w:tcPr>
            <w:tcW w:w="0" w:type="auto"/>
            <w:tcBorders>
              <w:top w:val="nil"/>
              <w:left w:val="nil"/>
              <w:bottom w:val="single" w:sz="4" w:space="0" w:color="auto"/>
              <w:right w:val="single" w:sz="4" w:space="0" w:color="auto"/>
            </w:tcBorders>
            <w:shd w:val="clear" w:color="auto" w:fill="FFFFFF"/>
            <w:noWrap/>
            <w:vAlign w:val="center"/>
            <w:hideMark/>
          </w:tcPr>
          <w:p w14:paraId="07AFB800"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Cacao </w:t>
            </w:r>
          </w:p>
        </w:tc>
        <w:tc>
          <w:tcPr>
            <w:tcW w:w="0" w:type="auto"/>
            <w:tcBorders>
              <w:top w:val="nil"/>
              <w:left w:val="nil"/>
              <w:bottom w:val="single" w:sz="4" w:space="0" w:color="auto"/>
              <w:right w:val="single" w:sz="4" w:space="0" w:color="auto"/>
            </w:tcBorders>
            <w:shd w:val="clear" w:color="auto" w:fill="FFFFFF"/>
            <w:noWrap/>
            <w:vAlign w:val="bottom"/>
            <w:hideMark/>
          </w:tcPr>
          <w:p w14:paraId="7B328794"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38,220</w:t>
            </w:r>
          </w:p>
        </w:tc>
        <w:tc>
          <w:tcPr>
            <w:tcW w:w="0" w:type="auto"/>
            <w:tcBorders>
              <w:top w:val="nil"/>
              <w:left w:val="nil"/>
              <w:bottom w:val="single" w:sz="4" w:space="0" w:color="auto"/>
              <w:right w:val="single" w:sz="4" w:space="0" w:color="auto"/>
            </w:tcBorders>
            <w:shd w:val="clear" w:color="auto" w:fill="FFFFFF"/>
            <w:noWrap/>
            <w:vAlign w:val="bottom"/>
            <w:hideMark/>
          </w:tcPr>
          <w:p w14:paraId="5C881FB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969</w:t>
            </w:r>
          </w:p>
        </w:tc>
      </w:tr>
      <w:tr w:rsidR="006D08D2" w14:paraId="2D564AA2"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D34BA2E"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11</w:t>
            </w:r>
          </w:p>
        </w:tc>
        <w:tc>
          <w:tcPr>
            <w:tcW w:w="0" w:type="auto"/>
            <w:tcBorders>
              <w:top w:val="nil"/>
              <w:left w:val="nil"/>
              <w:bottom w:val="single" w:sz="4" w:space="0" w:color="auto"/>
              <w:right w:val="single" w:sz="4" w:space="0" w:color="auto"/>
            </w:tcBorders>
            <w:shd w:val="clear" w:color="auto" w:fill="FFFFFF"/>
            <w:noWrap/>
            <w:vAlign w:val="center"/>
            <w:hideMark/>
          </w:tcPr>
          <w:p w14:paraId="2AD7580B"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Café </w:t>
            </w:r>
          </w:p>
        </w:tc>
        <w:tc>
          <w:tcPr>
            <w:tcW w:w="0" w:type="auto"/>
            <w:tcBorders>
              <w:top w:val="nil"/>
              <w:left w:val="nil"/>
              <w:bottom w:val="single" w:sz="4" w:space="0" w:color="auto"/>
              <w:right w:val="single" w:sz="4" w:space="0" w:color="auto"/>
            </w:tcBorders>
            <w:shd w:val="clear" w:color="auto" w:fill="FFFFFF"/>
            <w:noWrap/>
            <w:vAlign w:val="bottom"/>
            <w:hideMark/>
          </w:tcPr>
          <w:p w14:paraId="225975F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38,712</w:t>
            </w:r>
          </w:p>
        </w:tc>
        <w:tc>
          <w:tcPr>
            <w:tcW w:w="0" w:type="auto"/>
            <w:tcBorders>
              <w:top w:val="nil"/>
              <w:left w:val="nil"/>
              <w:bottom w:val="single" w:sz="4" w:space="0" w:color="auto"/>
              <w:right w:val="single" w:sz="4" w:space="0" w:color="auto"/>
            </w:tcBorders>
            <w:shd w:val="clear" w:color="auto" w:fill="FFFFFF"/>
            <w:noWrap/>
            <w:vAlign w:val="bottom"/>
            <w:hideMark/>
          </w:tcPr>
          <w:p w14:paraId="5D0F41A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264</w:t>
            </w:r>
          </w:p>
        </w:tc>
      </w:tr>
      <w:tr w:rsidR="006D08D2" w14:paraId="23BD08C1"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279EDB5"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12</w:t>
            </w:r>
          </w:p>
        </w:tc>
        <w:tc>
          <w:tcPr>
            <w:tcW w:w="0" w:type="auto"/>
            <w:tcBorders>
              <w:top w:val="nil"/>
              <w:left w:val="nil"/>
              <w:bottom w:val="single" w:sz="4" w:space="0" w:color="auto"/>
              <w:right w:val="single" w:sz="4" w:space="0" w:color="auto"/>
            </w:tcBorders>
            <w:shd w:val="clear" w:color="auto" w:fill="FFFFFF"/>
            <w:noWrap/>
            <w:vAlign w:val="center"/>
            <w:hideMark/>
          </w:tcPr>
          <w:p w14:paraId="7AA1362E"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Caoba criolla </w:t>
            </w:r>
          </w:p>
        </w:tc>
        <w:tc>
          <w:tcPr>
            <w:tcW w:w="0" w:type="auto"/>
            <w:tcBorders>
              <w:top w:val="nil"/>
              <w:left w:val="nil"/>
              <w:bottom w:val="single" w:sz="4" w:space="0" w:color="auto"/>
              <w:right w:val="single" w:sz="4" w:space="0" w:color="auto"/>
            </w:tcBorders>
            <w:shd w:val="clear" w:color="auto" w:fill="FFFFFF"/>
            <w:noWrap/>
            <w:vAlign w:val="bottom"/>
            <w:hideMark/>
          </w:tcPr>
          <w:p w14:paraId="15A8857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217,459</w:t>
            </w:r>
          </w:p>
        </w:tc>
        <w:tc>
          <w:tcPr>
            <w:tcW w:w="0" w:type="auto"/>
            <w:tcBorders>
              <w:top w:val="nil"/>
              <w:left w:val="nil"/>
              <w:bottom w:val="single" w:sz="4" w:space="0" w:color="auto"/>
              <w:right w:val="single" w:sz="4" w:space="0" w:color="auto"/>
            </w:tcBorders>
            <w:shd w:val="clear" w:color="auto" w:fill="FFFFFF"/>
            <w:noWrap/>
            <w:vAlign w:val="bottom"/>
            <w:hideMark/>
          </w:tcPr>
          <w:p w14:paraId="7D14D85B"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5,477</w:t>
            </w:r>
          </w:p>
        </w:tc>
      </w:tr>
      <w:tr w:rsidR="006D08D2" w14:paraId="0352D825"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605AAF5"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13</w:t>
            </w:r>
          </w:p>
        </w:tc>
        <w:tc>
          <w:tcPr>
            <w:tcW w:w="0" w:type="auto"/>
            <w:tcBorders>
              <w:top w:val="nil"/>
              <w:left w:val="nil"/>
              <w:bottom w:val="single" w:sz="4" w:space="0" w:color="auto"/>
              <w:right w:val="single" w:sz="4" w:space="0" w:color="auto"/>
            </w:tcBorders>
            <w:shd w:val="clear" w:color="auto" w:fill="FFFFFF"/>
            <w:noWrap/>
            <w:vAlign w:val="center"/>
            <w:hideMark/>
          </w:tcPr>
          <w:p w14:paraId="427C407C"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Caoba hondureña </w:t>
            </w:r>
          </w:p>
        </w:tc>
        <w:tc>
          <w:tcPr>
            <w:tcW w:w="0" w:type="auto"/>
            <w:tcBorders>
              <w:top w:val="nil"/>
              <w:left w:val="nil"/>
              <w:bottom w:val="single" w:sz="4" w:space="0" w:color="auto"/>
              <w:right w:val="single" w:sz="4" w:space="0" w:color="auto"/>
            </w:tcBorders>
            <w:shd w:val="clear" w:color="auto" w:fill="FFFFFF"/>
            <w:noWrap/>
            <w:vAlign w:val="bottom"/>
            <w:hideMark/>
          </w:tcPr>
          <w:p w14:paraId="33C2B9D4"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246,133</w:t>
            </w:r>
          </w:p>
        </w:tc>
        <w:tc>
          <w:tcPr>
            <w:tcW w:w="0" w:type="auto"/>
            <w:tcBorders>
              <w:top w:val="nil"/>
              <w:left w:val="nil"/>
              <w:bottom w:val="single" w:sz="4" w:space="0" w:color="auto"/>
              <w:right w:val="single" w:sz="4" w:space="0" w:color="auto"/>
            </w:tcBorders>
            <w:shd w:val="clear" w:color="auto" w:fill="FFFFFF"/>
            <w:noWrap/>
            <w:vAlign w:val="bottom"/>
            <w:hideMark/>
          </w:tcPr>
          <w:p w14:paraId="505FB941"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6,226</w:t>
            </w:r>
          </w:p>
        </w:tc>
      </w:tr>
      <w:tr w:rsidR="006D08D2" w14:paraId="06C22E3D"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C3ABBA4"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14</w:t>
            </w:r>
          </w:p>
        </w:tc>
        <w:tc>
          <w:tcPr>
            <w:tcW w:w="0" w:type="auto"/>
            <w:tcBorders>
              <w:top w:val="nil"/>
              <w:left w:val="nil"/>
              <w:bottom w:val="single" w:sz="4" w:space="0" w:color="auto"/>
              <w:right w:val="single" w:sz="4" w:space="0" w:color="auto"/>
            </w:tcBorders>
            <w:shd w:val="clear" w:color="auto" w:fill="FFFFFF"/>
            <w:noWrap/>
            <w:vAlign w:val="center"/>
            <w:hideMark/>
          </w:tcPr>
          <w:p w14:paraId="143D3EE7"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Capá   </w:t>
            </w:r>
          </w:p>
        </w:tc>
        <w:tc>
          <w:tcPr>
            <w:tcW w:w="0" w:type="auto"/>
            <w:tcBorders>
              <w:top w:val="nil"/>
              <w:left w:val="nil"/>
              <w:bottom w:val="single" w:sz="4" w:space="0" w:color="auto"/>
              <w:right w:val="single" w:sz="4" w:space="0" w:color="auto"/>
            </w:tcBorders>
            <w:shd w:val="clear" w:color="auto" w:fill="FFFFFF"/>
            <w:noWrap/>
            <w:vAlign w:val="bottom"/>
            <w:hideMark/>
          </w:tcPr>
          <w:p w14:paraId="0CA2D081"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1,650</w:t>
            </w:r>
          </w:p>
        </w:tc>
        <w:tc>
          <w:tcPr>
            <w:tcW w:w="0" w:type="auto"/>
            <w:tcBorders>
              <w:top w:val="nil"/>
              <w:left w:val="nil"/>
              <w:bottom w:val="single" w:sz="4" w:space="0" w:color="auto"/>
              <w:right w:val="single" w:sz="4" w:space="0" w:color="auto"/>
            </w:tcBorders>
            <w:shd w:val="clear" w:color="auto" w:fill="FFFFFF"/>
            <w:noWrap/>
            <w:vAlign w:val="bottom"/>
            <w:hideMark/>
          </w:tcPr>
          <w:p w14:paraId="5D259B4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25</w:t>
            </w:r>
          </w:p>
        </w:tc>
      </w:tr>
      <w:tr w:rsidR="006D08D2" w14:paraId="09A1DEC5"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27485EB"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15</w:t>
            </w:r>
          </w:p>
        </w:tc>
        <w:tc>
          <w:tcPr>
            <w:tcW w:w="0" w:type="auto"/>
            <w:tcBorders>
              <w:top w:val="nil"/>
              <w:left w:val="nil"/>
              <w:bottom w:val="single" w:sz="4" w:space="0" w:color="auto"/>
              <w:right w:val="single" w:sz="4" w:space="0" w:color="auto"/>
            </w:tcBorders>
            <w:shd w:val="clear" w:color="auto" w:fill="FFFFFF"/>
            <w:noWrap/>
            <w:vAlign w:val="center"/>
            <w:hideMark/>
          </w:tcPr>
          <w:p w14:paraId="2B426535"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Capá Puerto Rico </w:t>
            </w:r>
          </w:p>
        </w:tc>
        <w:tc>
          <w:tcPr>
            <w:tcW w:w="0" w:type="auto"/>
            <w:tcBorders>
              <w:top w:val="nil"/>
              <w:left w:val="nil"/>
              <w:bottom w:val="single" w:sz="4" w:space="0" w:color="auto"/>
              <w:right w:val="single" w:sz="4" w:space="0" w:color="auto"/>
            </w:tcBorders>
            <w:shd w:val="clear" w:color="auto" w:fill="FFFFFF"/>
            <w:noWrap/>
            <w:vAlign w:val="bottom"/>
            <w:hideMark/>
          </w:tcPr>
          <w:p w14:paraId="2D317E1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85,020</w:t>
            </w:r>
          </w:p>
        </w:tc>
        <w:tc>
          <w:tcPr>
            <w:tcW w:w="0" w:type="auto"/>
            <w:tcBorders>
              <w:top w:val="nil"/>
              <w:left w:val="nil"/>
              <w:bottom w:val="single" w:sz="4" w:space="0" w:color="auto"/>
              <w:right w:val="single" w:sz="4" w:space="0" w:color="auto"/>
            </w:tcBorders>
            <w:shd w:val="clear" w:color="auto" w:fill="FFFFFF"/>
            <w:noWrap/>
            <w:vAlign w:val="bottom"/>
            <w:hideMark/>
          </w:tcPr>
          <w:p w14:paraId="5EC012E6"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1,256</w:t>
            </w:r>
          </w:p>
        </w:tc>
      </w:tr>
      <w:tr w:rsidR="006D08D2" w14:paraId="22F4E02C"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1EBDD8C"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16</w:t>
            </w:r>
          </w:p>
        </w:tc>
        <w:tc>
          <w:tcPr>
            <w:tcW w:w="0" w:type="auto"/>
            <w:tcBorders>
              <w:top w:val="nil"/>
              <w:left w:val="nil"/>
              <w:bottom w:val="single" w:sz="4" w:space="0" w:color="auto"/>
              <w:right w:val="single" w:sz="4" w:space="0" w:color="auto"/>
            </w:tcBorders>
            <w:shd w:val="clear" w:color="auto" w:fill="FFFFFF"/>
            <w:noWrap/>
            <w:vAlign w:val="center"/>
            <w:hideMark/>
          </w:tcPr>
          <w:p w14:paraId="709EFD40"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Casuarina </w:t>
            </w:r>
          </w:p>
        </w:tc>
        <w:tc>
          <w:tcPr>
            <w:tcW w:w="0" w:type="auto"/>
            <w:tcBorders>
              <w:top w:val="nil"/>
              <w:left w:val="nil"/>
              <w:bottom w:val="single" w:sz="4" w:space="0" w:color="auto"/>
              <w:right w:val="single" w:sz="4" w:space="0" w:color="auto"/>
            </w:tcBorders>
            <w:shd w:val="clear" w:color="auto" w:fill="FFFFFF"/>
            <w:noWrap/>
            <w:vAlign w:val="bottom"/>
            <w:hideMark/>
          </w:tcPr>
          <w:p w14:paraId="1E6685B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22,250</w:t>
            </w:r>
          </w:p>
        </w:tc>
        <w:tc>
          <w:tcPr>
            <w:tcW w:w="0" w:type="auto"/>
            <w:tcBorders>
              <w:top w:val="nil"/>
              <w:left w:val="nil"/>
              <w:bottom w:val="single" w:sz="4" w:space="0" w:color="auto"/>
              <w:right w:val="single" w:sz="4" w:space="0" w:color="auto"/>
            </w:tcBorders>
            <w:shd w:val="clear" w:color="auto" w:fill="FFFFFF"/>
            <w:noWrap/>
            <w:vAlign w:val="bottom"/>
            <w:hideMark/>
          </w:tcPr>
          <w:p w14:paraId="5E23EAD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319</w:t>
            </w:r>
          </w:p>
        </w:tc>
      </w:tr>
      <w:tr w:rsidR="006D08D2" w14:paraId="495A8BB1"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748B5F4"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17</w:t>
            </w:r>
          </w:p>
        </w:tc>
        <w:tc>
          <w:tcPr>
            <w:tcW w:w="0" w:type="auto"/>
            <w:tcBorders>
              <w:top w:val="nil"/>
              <w:left w:val="nil"/>
              <w:bottom w:val="single" w:sz="4" w:space="0" w:color="auto"/>
              <w:right w:val="single" w:sz="4" w:space="0" w:color="auto"/>
            </w:tcBorders>
            <w:shd w:val="clear" w:color="auto" w:fill="FFFFFF"/>
            <w:noWrap/>
            <w:vAlign w:val="center"/>
            <w:hideMark/>
          </w:tcPr>
          <w:p w14:paraId="2B790D6F"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Cedro  </w:t>
            </w:r>
          </w:p>
        </w:tc>
        <w:tc>
          <w:tcPr>
            <w:tcW w:w="0" w:type="auto"/>
            <w:tcBorders>
              <w:top w:val="nil"/>
              <w:left w:val="nil"/>
              <w:bottom w:val="single" w:sz="4" w:space="0" w:color="auto"/>
              <w:right w:val="single" w:sz="4" w:space="0" w:color="auto"/>
            </w:tcBorders>
            <w:shd w:val="clear" w:color="auto" w:fill="FFFFFF"/>
            <w:noWrap/>
            <w:vAlign w:val="bottom"/>
            <w:hideMark/>
          </w:tcPr>
          <w:p w14:paraId="5E05333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42,500</w:t>
            </w:r>
          </w:p>
        </w:tc>
        <w:tc>
          <w:tcPr>
            <w:tcW w:w="0" w:type="auto"/>
            <w:tcBorders>
              <w:top w:val="nil"/>
              <w:left w:val="nil"/>
              <w:bottom w:val="single" w:sz="4" w:space="0" w:color="auto"/>
              <w:right w:val="single" w:sz="4" w:space="0" w:color="auto"/>
            </w:tcBorders>
            <w:shd w:val="clear" w:color="auto" w:fill="FFFFFF"/>
            <w:noWrap/>
            <w:vAlign w:val="bottom"/>
            <w:hideMark/>
          </w:tcPr>
          <w:p w14:paraId="088AA14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1,080</w:t>
            </w:r>
          </w:p>
        </w:tc>
      </w:tr>
      <w:tr w:rsidR="006D08D2" w14:paraId="5B2DEFD9"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1ADF026"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18</w:t>
            </w:r>
          </w:p>
        </w:tc>
        <w:tc>
          <w:tcPr>
            <w:tcW w:w="0" w:type="auto"/>
            <w:tcBorders>
              <w:top w:val="nil"/>
              <w:left w:val="nil"/>
              <w:bottom w:val="single" w:sz="4" w:space="0" w:color="auto"/>
              <w:right w:val="single" w:sz="4" w:space="0" w:color="auto"/>
            </w:tcBorders>
            <w:shd w:val="clear" w:color="auto" w:fill="FFFFFF"/>
            <w:noWrap/>
            <w:vAlign w:val="center"/>
            <w:hideMark/>
          </w:tcPr>
          <w:p w14:paraId="78E2BC64"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Cedro blanco </w:t>
            </w:r>
          </w:p>
        </w:tc>
        <w:tc>
          <w:tcPr>
            <w:tcW w:w="0" w:type="auto"/>
            <w:tcBorders>
              <w:top w:val="nil"/>
              <w:left w:val="nil"/>
              <w:bottom w:val="single" w:sz="4" w:space="0" w:color="auto"/>
              <w:right w:val="single" w:sz="4" w:space="0" w:color="auto"/>
            </w:tcBorders>
            <w:shd w:val="clear" w:color="auto" w:fill="FFFFFF"/>
            <w:noWrap/>
            <w:vAlign w:val="bottom"/>
            <w:hideMark/>
          </w:tcPr>
          <w:p w14:paraId="2D623952"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559,555</w:t>
            </w:r>
          </w:p>
        </w:tc>
        <w:tc>
          <w:tcPr>
            <w:tcW w:w="0" w:type="auto"/>
            <w:tcBorders>
              <w:top w:val="nil"/>
              <w:left w:val="nil"/>
              <w:bottom w:val="single" w:sz="4" w:space="0" w:color="auto"/>
              <w:right w:val="single" w:sz="4" w:space="0" w:color="auto"/>
            </w:tcBorders>
            <w:shd w:val="clear" w:color="auto" w:fill="FFFFFF"/>
            <w:noWrap/>
            <w:vAlign w:val="bottom"/>
            <w:hideMark/>
          </w:tcPr>
          <w:p w14:paraId="2C3DD55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14,218</w:t>
            </w:r>
          </w:p>
        </w:tc>
      </w:tr>
      <w:tr w:rsidR="006D08D2" w14:paraId="6DF3F952"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0C574D19"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19</w:t>
            </w:r>
          </w:p>
        </w:tc>
        <w:tc>
          <w:tcPr>
            <w:tcW w:w="0" w:type="auto"/>
            <w:tcBorders>
              <w:top w:val="nil"/>
              <w:left w:val="nil"/>
              <w:bottom w:val="single" w:sz="4" w:space="0" w:color="auto"/>
              <w:right w:val="single" w:sz="4" w:space="0" w:color="auto"/>
            </w:tcBorders>
            <w:shd w:val="clear" w:color="auto" w:fill="FFFFFF"/>
            <w:noWrap/>
            <w:vAlign w:val="center"/>
            <w:hideMark/>
          </w:tcPr>
          <w:p w14:paraId="0C3575D4"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Cedro rojo </w:t>
            </w:r>
          </w:p>
        </w:tc>
        <w:tc>
          <w:tcPr>
            <w:tcW w:w="0" w:type="auto"/>
            <w:tcBorders>
              <w:top w:val="nil"/>
              <w:left w:val="nil"/>
              <w:bottom w:val="single" w:sz="4" w:space="0" w:color="auto"/>
              <w:right w:val="single" w:sz="4" w:space="0" w:color="auto"/>
            </w:tcBorders>
            <w:shd w:val="clear" w:color="auto" w:fill="FFFFFF"/>
            <w:noWrap/>
            <w:vAlign w:val="bottom"/>
            <w:hideMark/>
          </w:tcPr>
          <w:p w14:paraId="79F5ECE6"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193,118</w:t>
            </w:r>
          </w:p>
        </w:tc>
        <w:tc>
          <w:tcPr>
            <w:tcW w:w="0" w:type="auto"/>
            <w:tcBorders>
              <w:top w:val="nil"/>
              <w:left w:val="nil"/>
              <w:bottom w:val="single" w:sz="4" w:space="0" w:color="auto"/>
              <w:right w:val="single" w:sz="4" w:space="0" w:color="auto"/>
            </w:tcBorders>
            <w:shd w:val="clear" w:color="auto" w:fill="FFFFFF"/>
            <w:noWrap/>
            <w:vAlign w:val="bottom"/>
            <w:hideMark/>
          </w:tcPr>
          <w:p w14:paraId="6A8E3E2B"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4,908</w:t>
            </w:r>
          </w:p>
        </w:tc>
      </w:tr>
      <w:tr w:rsidR="006D08D2" w14:paraId="053CF1B3"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3B0A8BD"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20</w:t>
            </w:r>
          </w:p>
        </w:tc>
        <w:tc>
          <w:tcPr>
            <w:tcW w:w="0" w:type="auto"/>
            <w:tcBorders>
              <w:top w:val="nil"/>
              <w:left w:val="nil"/>
              <w:bottom w:val="single" w:sz="4" w:space="0" w:color="auto"/>
              <w:right w:val="single" w:sz="4" w:space="0" w:color="auto"/>
            </w:tcBorders>
            <w:shd w:val="clear" w:color="auto" w:fill="FFFFFF"/>
            <w:noWrap/>
            <w:vAlign w:val="center"/>
            <w:hideMark/>
          </w:tcPr>
          <w:p w14:paraId="6B462E81"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Ceiba </w:t>
            </w:r>
          </w:p>
        </w:tc>
        <w:tc>
          <w:tcPr>
            <w:tcW w:w="0" w:type="auto"/>
            <w:tcBorders>
              <w:top w:val="nil"/>
              <w:left w:val="nil"/>
              <w:bottom w:val="single" w:sz="4" w:space="0" w:color="auto"/>
              <w:right w:val="single" w:sz="4" w:space="0" w:color="auto"/>
            </w:tcBorders>
            <w:shd w:val="clear" w:color="auto" w:fill="FFFFFF"/>
            <w:noWrap/>
            <w:vAlign w:val="bottom"/>
            <w:hideMark/>
          </w:tcPr>
          <w:p w14:paraId="7E72EE84"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1,090</w:t>
            </w:r>
          </w:p>
        </w:tc>
        <w:tc>
          <w:tcPr>
            <w:tcW w:w="0" w:type="auto"/>
            <w:tcBorders>
              <w:top w:val="nil"/>
              <w:left w:val="nil"/>
              <w:bottom w:val="single" w:sz="4" w:space="0" w:color="auto"/>
              <w:right w:val="single" w:sz="4" w:space="0" w:color="auto"/>
            </w:tcBorders>
            <w:shd w:val="clear" w:color="auto" w:fill="FFFFFF"/>
            <w:noWrap/>
            <w:vAlign w:val="bottom"/>
            <w:hideMark/>
          </w:tcPr>
          <w:p w14:paraId="1A352E46"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174</w:t>
            </w:r>
          </w:p>
        </w:tc>
      </w:tr>
      <w:tr w:rsidR="006D08D2" w14:paraId="0385BC51"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0E111155"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21</w:t>
            </w:r>
          </w:p>
        </w:tc>
        <w:tc>
          <w:tcPr>
            <w:tcW w:w="0" w:type="auto"/>
            <w:tcBorders>
              <w:top w:val="nil"/>
              <w:left w:val="nil"/>
              <w:bottom w:val="single" w:sz="4" w:space="0" w:color="auto"/>
              <w:right w:val="single" w:sz="4" w:space="0" w:color="auto"/>
            </w:tcBorders>
            <w:shd w:val="clear" w:color="auto" w:fill="FFFFFF"/>
            <w:noWrap/>
            <w:vAlign w:val="center"/>
            <w:hideMark/>
          </w:tcPr>
          <w:p w14:paraId="3FD2B149"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Cigua </w:t>
            </w:r>
          </w:p>
        </w:tc>
        <w:tc>
          <w:tcPr>
            <w:tcW w:w="0" w:type="auto"/>
            <w:tcBorders>
              <w:top w:val="nil"/>
              <w:left w:val="nil"/>
              <w:bottom w:val="single" w:sz="4" w:space="0" w:color="auto"/>
              <w:right w:val="single" w:sz="4" w:space="0" w:color="auto"/>
            </w:tcBorders>
            <w:shd w:val="clear" w:color="auto" w:fill="FFFFFF"/>
            <w:noWrap/>
            <w:vAlign w:val="bottom"/>
            <w:hideMark/>
          </w:tcPr>
          <w:p w14:paraId="10E81B5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1,050</w:t>
            </w:r>
          </w:p>
        </w:tc>
        <w:tc>
          <w:tcPr>
            <w:tcW w:w="0" w:type="auto"/>
            <w:tcBorders>
              <w:top w:val="nil"/>
              <w:left w:val="nil"/>
              <w:bottom w:val="single" w:sz="4" w:space="0" w:color="auto"/>
              <w:right w:val="single" w:sz="4" w:space="0" w:color="auto"/>
            </w:tcBorders>
            <w:shd w:val="clear" w:color="auto" w:fill="FFFFFF"/>
            <w:noWrap/>
            <w:vAlign w:val="bottom"/>
            <w:hideMark/>
          </w:tcPr>
          <w:p w14:paraId="336D4F3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26</w:t>
            </w:r>
          </w:p>
        </w:tc>
      </w:tr>
      <w:tr w:rsidR="006D08D2" w14:paraId="506E48E0"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C962B25"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22</w:t>
            </w:r>
          </w:p>
        </w:tc>
        <w:tc>
          <w:tcPr>
            <w:tcW w:w="0" w:type="auto"/>
            <w:tcBorders>
              <w:top w:val="nil"/>
              <w:left w:val="nil"/>
              <w:bottom w:val="single" w:sz="4" w:space="0" w:color="auto"/>
              <w:right w:val="single" w:sz="4" w:space="0" w:color="auto"/>
            </w:tcBorders>
            <w:shd w:val="clear" w:color="auto" w:fill="FFFFFF"/>
            <w:noWrap/>
            <w:vAlign w:val="center"/>
            <w:hideMark/>
          </w:tcPr>
          <w:p w14:paraId="6801FB5D"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Ciprés </w:t>
            </w:r>
          </w:p>
        </w:tc>
        <w:tc>
          <w:tcPr>
            <w:tcW w:w="0" w:type="auto"/>
            <w:tcBorders>
              <w:top w:val="nil"/>
              <w:left w:val="nil"/>
              <w:bottom w:val="single" w:sz="4" w:space="0" w:color="auto"/>
              <w:right w:val="single" w:sz="4" w:space="0" w:color="auto"/>
            </w:tcBorders>
            <w:shd w:val="clear" w:color="auto" w:fill="FFFFFF"/>
            <w:noWrap/>
            <w:vAlign w:val="bottom"/>
            <w:hideMark/>
          </w:tcPr>
          <w:p w14:paraId="2F14FF38"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104,080</w:t>
            </w:r>
          </w:p>
        </w:tc>
        <w:tc>
          <w:tcPr>
            <w:tcW w:w="0" w:type="auto"/>
            <w:tcBorders>
              <w:top w:val="nil"/>
              <w:left w:val="nil"/>
              <w:bottom w:val="single" w:sz="4" w:space="0" w:color="auto"/>
              <w:right w:val="single" w:sz="4" w:space="0" w:color="auto"/>
            </w:tcBorders>
            <w:shd w:val="clear" w:color="auto" w:fill="FFFFFF"/>
            <w:noWrap/>
            <w:vAlign w:val="bottom"/>
            <w:hideMark/>
          </w:tcPr>
          <w:p w14:paraId="538FD86A"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1,489</w:t>
            </w:r>
          </w:p>
        </w:tc>
      </w:tr>
      <w:tr w:rsidR="006D08D2" w14:paraId="6CC563C3"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1EEA892"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23</w:t>
            </w:r>
          </w:p>
        </w:tc>
        <w:tc>
          <w:tcPr>
            <w:tcW w:w="0" w:type="auto"/>
            <w:tcBorders>
              <w:top w:val="nil"/>
              <w:left w:val="nil"/>
              <w:bottom w:val="single" w:sz="4" w:space="0" w:color="auto"/>
              <w:right w:val="single" w:sz="4" w:space="0" w:color="auto"/>
            </w:tcBorders>
            <w:shd w:val="clear" w:color="auto" w:fill="FFFFFF"/>
            <w:noWrap/>
            <w:vAlign w:val="center"/>
            <w:hideMark/>
          </w:tcPr>
          <w:p w14:paraId="2BC5B1CC"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Corazón de paloma </w:t>
            </w:r>
          </w:p>
        </w:tc>
        <w:tc>
          <w:tcPr>
            <w:tcW w:w="0" w:type="auto"/>
            <w:tcBorders>
              <w:top w:val="nil"/>
              <w:left w:val="nil"/>
              <w:bottom w:val="single" w:sz="4" w:space="0" w:color="auto"/>
              <w:right w:val="single" w:sz="4" w:space="0" w:color="auto"/>
            </w:tcBorders>
            <w:shd w:val="clear" w:color="auto" w:fill="FFFFFF"/>
            <w:noWrap/>
            <w:vAlign w:val="bottom"/>
            <w:hideMark/>
          </w:tcPr>
          <w:p w14:paraId="5A42A0E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193,440</w:t>
            </w:r>
          </w:p>
        </w:tc>
        <w:tc>
          <w:tcPr>
            <w:tcW w:w="0" w:type="auto"/>
            <w:tcBorders>
              <w:top w:val="nil"/>
              <w:left w:val="nil"/>
              <w:bottom w:val="single" w:sz="4" w:space="0" w:color="auto"/>
              <w:right w:val="single" w:sz="4" w:space="0" w:color="auto"/>
            </w:tcBorders>
            <w:shd w:val="clear" w:color="auto" w:fill="FFFFFF"/>
            <w:noWrap/>
            <w:vAlign w:val="bottom"/>
            <w:hideMark/>
          </w:tcPr>
          <w:p w14:paraId="49235D76"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2,854</w:t>
            </w:r>
          </w:p>
        </w:tc>
      </w:tr>
      <w:tr w:rsidR="006D08D2" w14:paraId="0FE73C1F"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B911F42"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24</w:t>
            </w:r>
          </w:p>
        </w:tc>
        <w:tc>
          <w:tcPr>
            <w:tcW w:w="0" w:type="auto"/>
            <w:tcBorders>
              <w:top w:val="nil"/>
              <w:left w:val="nil"/>
              <w:bottom w:val="single" w:sz="4" w:space="0" w:color="auto"/>
              <w:right w:val="single" w:sz="4" w:space="0" w:color="auto"/>
            </w:tcBorders>
            <w:shd w:val="clear" w:color="auto" w:fill="FFFFFF"/>
            <w:noWrap/>
            <w:vAlign w:val="center"/>
            <w:hideMark/>
          </w:tcPr>
          <w:p w14:paraId="396904B6"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Eucalipto </w:t>
            </w:r>
          </w:p>
        </w:tc>
        <w:tc>
          <w:tcPr>
            <w:tcW w:w="0" w:type="auto"/>
            <w:tcBorders>
              <w:top w:val="nil"/>
              <w:left w:val="nil"/>
              <w:bottom w:val="single" w:sz="4" w:space="0" w:color="auto"/>
              <w:right w:val="single" w:sz="4" w:space="0" w:color="auto"/>
            </w:tcBorders>
            <w:shd w:val="clear" w:color="auto" w:fill="FFFFFF"/>
            <w:noWrap/>
            <w:vAlign w:val="bottom"/>
            <w:hideMark/>
          </w:tcPr>
          <w:p w14:paraId="0CE69CF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13,075</w:t>
            </w:r>
          </w:p>
        </w:tc>
        <w:tc>
          <w:tcPr>
            <w:tcW w:w="0" w:type="auto"/>
            <w:tcBorders>
              <w:top w:val="nil"/>
              <w:left w:val="nil"/>
              <w:bottom w:val="single" w:sz="4" w:space="0" w:color="auto"/>
              <w:right w:val="single" w:sz="4" w:space="0" w:color="auto"/>
            </w:tcBorders>
            <w:shd w:val="clear" w:color="auto" w:fill="FFFFFF"/>
            <w:noWrap/>
            <w:vAlign w:val="bottom"/>
            <w:hideMark/>
          </w:tcPr>
          <w:p w14:paraId="061FE02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206</w:t>
            </w:r>
          </w:p>
        </w:tc>
      </w:tr>
      <w:tr w:rsidR="006D08D2" w14:paraId="7761BA04"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4FA1FB8"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25</w:t>
            </w:r>
          </w:p>
        </w:tc>
        <w:tc>
          <w:tcPr>
            <w:tcW w:w="0" w:type="auto"/>
            <w:tcBorders>
              <w:top w:val="nil"/>
              <w:left w:val="nil"/>
              <w:bottom w:val="single" w:sz="4" w:space="0" w:color="auto"/>
              <w:right w:val="single" w:sz="4" w:space="0" w:color="auto"/>
            </w:tcBorders>
            <w:shd w:val="clear" w:color="auto" w:fill="FFFFFF"/>
            <w:noWrap/>
            <w:vAlign w:val="center"/>
            <w:hideMark/>
          </w:tcPr>
          <w:p w14:paraId="7A9FA0FE"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Flamboyán </w:t>
            </w:r>
          </w:p>
        </w:tc>
        <w:tc>
          <w:tcPr>
            <w:tcW w:w="0" w:type="auto"/>
            <w:tcBorders>
              <w:top w:val="nil"/>
              <w:left w:val="nil"/>
              <w:bottom w:val="single" w:sz="4" w:space="0" w:color="auto"/>
              <w:right w:val="single" w:sz="4" w:space="0" w:color="auto"/>
            </w:tcBorders>
            <w:shd w:val="clear" w:color="auto" w:fill="FFFFFF"/>
            <w:noWrap/>
            <w:vAlign w:val="bottom"/>
            <w:hideMark/>
          </w:tcPr>
          <w:p w14:paraId="58F03798"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2,500</w:t>
            </w:r>
          </w:p>
        </w:tc>
        <w:tc>
          <w:tcPr>
            <w:tcW w:w="0" w:type="auto"/>
            <w:tcBorders>
              <w:top w:val="nil"/>
              <w:left w:val="nil"/>
              <w:bottom w:val="single" w:sz="4" w:space="0" w:color="auto"/>
              <w:right w:val="single" w:sz="4" w:space="0" w:color="auto"/>
            </w:tcBorders>
            <w:shd w:val="clear" w:color="auto" w:fill="FFFFFF"/>
            <w:noWrap/>
            <w:vAlign w:val="bottom"/>
            <w:hideMark/>
          </w:tcPr>
          <w:p w14:paraId="12919DD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193</w:t>
            </w:r>
          </w:p>
        </w:tc>
      </w:tr>
      <w:tr w:rsidR="006D08D2" w14:paraId="4E273383"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B2A1506"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26</w:t>
            </w:r>
          </w:p>
        </w:tc>
        <w:tc>
          <w:tcPr>
            <w:tcW w:w="0" w:type="auto"/>
            <w:tcBorders>
              <w:top w:val="nil"/>
              <w:left w:val="nil"/>
              <w:bottom w:val="single" w:sz="4" w:space="0" w:color="auto"/>
              <w:right w:val="single" w:sz="4" w:space="0" w:color="auto"/>
            </w:tcBorders>
            <w:shd w:val="clear" w:color="auto" w:fill="FFFFFF"/>
            <w:noWrap/>
            <w:vAlign w:val="center"/>
            <w:hideMark/>
          </w:tcPr>
          <w:p w14:paraId="187584D6"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Grevilea </w:t>
            </w:r>
          </w:p>
        </w:tc>
        <w:tc>
          <w:tcPr>
            <w:tcW w:w="0" w:type="auto"/>
            <w:tcBorders>
              <w:top w:val="nil"/>
              <w:left w:val="nil"/>
              <w:bottom w:val="single" w:sz="4" w:space="0" w:color="auto"/>
              <w:right w:val="single" w:sz="4" w:space="0" w:color="auto"/>
            </w:tcBorders>
            <w:shd w:val="clear" w:color="auto" w:fill="FFFFFF"/>
            <w:noWrap/>
            <w:vAlign w:val="bottom"/>
            <w:hideMark/>
          </w:tcPr>
          <w:p w14:paraId="6F75D0B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18,650</w:t>
            </w:r>
          </w:p>
        </w:tc>
        <w:tc>
          <w:tcPr>
            <w:tcW w:w="0" w:type="auto"/>
            <w:tcBorders>
              <w:top w:val="nil"/>
              <w:left w:val="nil"/>
              <w:bottom w:val="single" w:sz="4" w:space="0" w:color="auto"/>
              <w:right w:val="single" w:sz="4" w:space="0" w:color="auto"/>
            </w:tcBorders>
            <w:shd w:val="clear" w:color="auto" w:fill="FFFFFF"/>
            <w:noWrap/>
            <w:vAlign w:val="bottom"/>
            <w:hideMark/>
          </w:tcPr>
          <w:p w14:paraId="15D6026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474</w:t>
            </w:r>
          </w:p>
        </w:tc>
      </w:tr>
      <w:tr w:rsidR="006D08D2" w14:paraId="77FAC0ED"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0EFF95D"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27</w:t>
            </w:r>
          </w:p>
        </w:tc>
        <w:tc>
          <w:tcPr>
            <w:tcW w:w="0" w:type="auto"/>
            <w:tcBorders>
              <w:top w:val="nil"/>
              <w:left w:val="nil"/>
              <w:bottom w:val="single" w:sz="4" w:space="0" w:color="auto"/>
              <w:right w:val="single" w:sz="4" w:space="0" w:color="auto"/>
            </w:tcBorders>
            <w:shd w:val="clear" w:color="auto" w:fill="FFFFFF"/>
            <w:noWrap/>
            <w:vAlign w:val="center"/>
            <w:hideMark/>
          </w:tcPr>
          <w:p w14:paraId="213E3749"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Gri-grí </w:t>
            </w:r>
          </w:p>
        </w:tc>
        <w:tc>
          <w:tcPr>
            <w:tcW w:w="0" w:type="auto"/>
            <w:tcBorders>
              <w:top w:val="nil"/>
              <w:left w:val="nil"/>
              <w:bottom w:val="single" w:sz="4" w:space="0" w:color="auto"/>
              <w:right w:val="single" w:sz="4" w:space="0" w:color="auto"/>
            </w:tcBorders>
            <w:shd w:val="clear" w:color="auto" w:fill="FFFFFF"/>
            <w:noWrap/>
            <w:vAlign w:val="bottom"/>
            <w:hideMark/>
          </w:tcPr>
          <w:p w14:paraId="6ADB9E78"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1,806</w:t>
            </w:r>
          </w:p>
        </w:tc>
        <w:tc>
          <w:tcPr>
            <w:tcW w:w="0" w:type="auto"/>
            <w:tcBorders>
              <w:top w:val="nil"/>
              <w:left w:val="nil"/>
              <w:bottom w:val="single" w:sz="4" w:space="0" w:color="auto"/>
              <w:right w:val="single" w:sz="4" w:space="0" w:color="auto"/>
            </w:tcBorders>
            <w:shd w:val="clear" w:color="auto" w:fill="FFFFFF"/>
            <w:noWrap/>
            <w:vAlign w:val="bottom"/>
            <w:hideMark/>
          </w:tcPr>
          <w:p w14:paraId="065B4F38"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47</w:t>
            </w:r>
          </w:p>
        </w:tc>
      </w:tr>
      <w:tr w:rsidR="006D08D2" w14:paraId="7C16123F"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9C83D08"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28</w:t>
            </w:r>
          </w:p>
        </w:tc>
        <w:tc>
          <w:tcPr>
            <w:tcW w:w="0" w:type="auto"/>
            <w:tcBorders>
              <w:top w:val="nil"/>
              <w:left w:val="nil"/>
              <w:bottom w:val="single" w:sz="4" w:space="0" w:color="auto"/>
              <w:right w:val="single" w:sz="4" w:space="0" w:color="auto"/>
            </w:tcBorders>
            <w:shd w:val="clear" w:color="auto" w:fill="FFFFFF"/>
            <w:noWrap/>
            <w:vAlign w:val="center"/>
            <w:hideMark/>
          </w:tcPr>
          <w:p w14:paraId="41DA3C57"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Guama </w:t>
            </w:r>
          </w:p>
        </w:tc>
        <w:tc>
          <w:tcPr>
            <w:tcW w:w="0" w:type="auto"/>
            <w:tcBorders>
              <w:top w:val="nil"/>
              <w:left w:val="nil"/>
              <w:bottom w:val="single" w:sz="4" w:space="0" w:color="auto"/>
              <w:right w:val="single" w:sz="4" w:space="0" w:color="auto"/>
            </w:tcBorders>
            <w:shd w:val="clear" w:color="auto" w:fill="FFFFFF"/>
            <w:noWrap/>
            <w:vAlign w:val="bottom"/>
            <w:hideMark/>
          </w:tcPr>
          <w:p w14:paraId="6C49A6AD"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2,000</w:t>
            </w:r>
          </w:p>
        </w:tc>
        <w:tc>
          <w:tcPr>
            <w:tcW w:w="0" w:type="auto"/>
            <w:tcBorders>
              <w:top w:val="nil"/>
              <w:left w:val="nil"/>
              <w:bottom w:val="single" w:sz="4" w:space="0" w:color="auto"/>
              <w:right w:val="single" w:sz="4" w:space="0" w:color="auto"/>
            </w:tcBorders>
            <w:shd w:val="clear" w:color="auto" w:fill="FFFFFF"/>
            <w:noWrap/>
            <w:vAlign w:val="bottom"/>
            <w:hideMark/>
          </w:tcPr>
          <w:p w14:paraId="608C293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52</w:t>
            </w:r>
          </w:p>
        </w:tc>
      </w:tr>
      <w:tr w:rsidR="006D08D2" w14:paraId="5CA5446C"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5C6F0F9"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29</w:t>
            </w:r>
          </w:p>
        </w:tc>
        <w:tc>
          <w:tcPr>
            <w:tcW w:w="0" w:type="auto"/>
            <w:tcBorders>
              <w:top w:val="nil"/>
              <w:left w:val="nil"/>
              <w:bottom w:val="single" w:sz="4" w:space="0" w:color="auto"/>
              <w:right w:val="single" w:sz="4" w:space="0" w:color="auto"/>
            </w:tcBorders>
            <w:shd w:val="clear" w:color="auto" w:fill="FFFFFF"/>
            <w:noWrap/>
            <w:vAlign w:val="center"/>
            <w:hideMark/>
          </w:tcPr>
          <w:p w14:paraId="6C17647C"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Guanábana </w:t>
            </w:r>
          </w:p>
        </w:tc>
        <w:tc>
          <w:tcPr>
            <w:tcW w:w="0" w:type="auto"/>
            <w:tcBorders>
              <w:top w:val="nil"/>
              <w:left w:val="nil"/>
              <w:bottom w:val="single" w:sz="4" w:space="0" w:color="auto"/>
              <w:right w:val="single" w:sz="4" w:space="0" w:color="auto"/>
            </w:tcBorders>
            <w:shd w:val="clear" w:color="auto" w:fill="FFFFFF"/>
            <w:noWrap/>
            <w:vAlign w:val="bottom"/>
            <w:hideMark/>
          </w:tcPr>
          <w:p w14:paraId="5876D5C4"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2,200</w:t>
            </w:r>
          </w:p>
        </w:tc>
        <w:tc>
          <w:tcPr>
            <w:tcW w:w="0" w:type="auto"/>
            <w:tcBorders>
              <w:top w:val="nil"/>
              <w:left w:val="nil"/>
              <w:bottom w:val="single" w:sz="4" w:space="0" w:color="auto"/>
              <w:right w:val="single" w:sz="4" w:space="0" w:color="auto"/>
            </w:tcBorders>
            <w:shd w:val="clear" w:color="auto" w:fill="FFFFFF"/>
            <w:noWrap/>
            <w:vAlign w:val="bottom"/>
            <w:hideMark/>
          </w:tcPr>
          <w:p w14:paraId="61F3AF9F"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55</w:t>
            </w:r>
          </w:p>
        </w:tc>
      </w:tr>
      <w:tr w:rsidR="006D08D2" w14:paraId="6CD52FCD"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B3EBF05"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30</w:t>
            </w:r>
          </w:p>
        </w:tc>
        <w:tc>
          <w:tcPr>
            <w:tcW w:w="0" w:type="auto"/>
            <w:tcBorders>
              <w:top w:val="nil"/>
              <w:left w:val="nil"/>
              <w:bottom w:val="single" w:sz="4" w:space="0" w:color="auto"/>
              <w:right w:val="single" w:sz="4" w:space="0" w:color="auto"/>
            </w:tcBorders>
            <w:shd w:val="clear" w:color="auto" w:fill="FFFFFF"/>
            <w:noWrap/>
            <w:vAlign w:val="center"/>
            <w:hideMark/>
          </w:tcPr>
          <w:p w14:paraId="41331036"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Guatapanal </w:t>
            </w:r>
          </w:p>
        </w:tc>
        <w:tc>
          <w:tcPr>
            <w:tcW w:w="0" w:type="auto"/>
            <w:tcBorders>
              <w:top w:val="nil"/>
              <w:left w:val="nil"/>
              <w:bottom w:val="single" w:sz="4" w:space="0" w:color="auto"/>
              <w:right w:val="single" w:sz="4" w:space="0" w:color="auto"/>
            </w:tcBorders>
            <w:shd w:val="clear" w:color="auto" w:fill="FFFFFF"/>
            <w:noWrap/>
            <w:vAlign w:val="bottom"/>
            <w:hideMark/>
          </w:tcPr>
          <w:p w14:paraId="5F01C8F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2,000</w:t>
            </w:r>
          </w:p>
        </w:tc>
        <w:tc>
          <w:tcPr>
            <w:tcW w:w="0" w:type="auto"/>
            <w:tcBorders>
              <w:top w:val="nil"/>
              <w:left w:val="nil"/>
              <w:bottom w:val="single" w:sz="4" w:space="0" w:color="auto"/>
              <w:right w:val="single" w:sz="4" w:space="0" w:color="auto"/>
            </w:tcBorders>
            <w:shd w:val="clear" w:color="auto" w:fill="FFFFFF"/>
            <w:noWrap/>
            <w:vAlign w:val="bottom"/>
            <w:hideMark/>
          </w:tcPr>
          <w:p w14:paraId="6286EA3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52</w:t>
            </w:r>
          </w:p>
        </w:tc>
      </w:tr>
      <w:tr w:rsidR="006D08D2" w14:paraId="7967B350"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997BF29"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31</w:t>
            </w:r>
          </w:p>
        </w:tc>
        <w:tc>
          <w:tcPr>
            <w:tcW w:w="0" w:type="auto"/>
            <w:tcBorders>
              <w:top w:val="nil"/>
              <w:left w:val="nil"/>
              <w:bottom w:val="single" w:sz="4" w:space="0" w:color="auto"/>
              <w:right w:val="single" w:sz="4" w:space="0" w:color="auto"/>
            </w:tcBorders>
            <w:shd w:val="clear" w:color="auto" w:fill="FFFFFF"/>
            <w:noWrap/>
            <w:vAlign w:val="center"/>
            <w:hideMark/>
          </w:tcPr>
          <w:p w14:paraId="5D8D731E"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Guayacán </w:t>
            </w:r>
          </w:p>
        </w:tc>
        <w:tc>
          <w:tcPr>
            <w:tcW w:w="0" w:type="auto"/>
            <w:tcBorders>
              <w:top w:val="nil"/>
              <w:left w:val="nil"/>
              <w:bottom w:val="single" w:sz="4" w:space="0" w:color="auto"/>
              <w:right w:val="single" w:sz="4" w:space="0" w:color="auto"/>
            </w:tcBorders>
            <w:shd w:val="clear" w:color="auto" w:fill="FFFFFF"/>
            <w:noWrap/>
            <w:vAlign w:val="bottom"/>
            <w:hideMark/>
          </w:tcPr>
          <w:p w14:paraId="16861CF8"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6,286</w:t>
            </w:r>
          </w:p>
        </w:tc>
        <w:tc>
          <w:tcPr>
            <w:tcW w:w="0" w:type="auto"/>
            <w:tcBorders>
              <w:top w:val="nil"/>
              <w:left w:val="nil"/>
              <w:bottom w:val="single" w:sz="4" w:space="0" w:color="auto"/>
              <w:right w:val="single" w:sz="4" w:space="0" w:color="auto"/>
            </w:tcBorders>
            <w:shd w:val="clear" w:color="auto" w:fill="FFFFFF"/>
            <w:noWrap/>
            <w:vAlign w:val="bottom"/>
            <w:hideMark/>
          </w:tcPr>
          <w:p w14:paraId="32120C1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159</w:t>
            </w:r>
          </w:p>
        </w:tc>
      </w:tr>
      <w:tr w:rsidR="006D08D2" w14:paraId="64446CF5"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A56EACB"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32</w:t>
            </w:r>
          </w:p>
        </w:tc>
        <w:tc>
          <w:tcPr>
            <w:tcW w:w="0" w:type="auto"/>
            <w:tcBorders>
              <w:top w:val="nil"/>
              <w:left w:val="nil"/>
              <w:bottom w:val="single" w:sz="4" w:space="0" w:color="auto"/>
              <w:right w:val="single" w:sz="4" w:space="0" w:color="auto"/>
            </w:tcBorders>
            <w:shd w:val="clear" w:color="auto" w:fill="FFFFFF"/>
            <w:noWrap/>
            <w:vAlign w:val="center"/>
            <w:hideMark/>
          </w:tcPr>
          <w:p w14:paraId="137A226C"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Guázara </w:t>
            </w:r>
          </w:p>
        </w:tc>
        <w:tc>
          <w:tcPr>
            <w:tcW w:w="0" w:type="auto"/>
            <w:tcBorders>
              <w:top w:val="nil"/>
              <w:left w:val="nil"/>
              <w:bottom w:val="single" w:sz="4" w:space="0" w:color="auto"/>
              <w:right w:val="single" w:sz="4" w:space="0" w:color="auto"/>
            </w:tcBorders>
            <w:shd w:val="clear" w:color="auto" w:fill="FFFFFF"/>
            <w:noWrap/>
            <w:vAlign w:val="bottom"/>
            <w:hideMark/>
          </w:tcPr>
          <w:p w14:paraId="4F87574F"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14,575</w:t>
            </w:r>
          </w:p>
        </w:tc>
        <w:tc>
          <w:tcPr>
            <w:tcW w:w="0" w:type="auto"/>
            <w:tcBorders>
              <w:top w:val="nil"/>
              <w:left w:val="nil"/>
              <w:bottom w:val="single" w:sz="4" w:space="0" w:color="auto"/>
              <w:right w:val="single" w:sz="4" w:space="0" w:color="auto"/>
            </w:tcBorders>
            <w:shd w:val="clear" w:color="auto" w:fill="FFFFFF"/>
            <w:noWrap/>
            <w:vAlign w:val="bottom"/>
            <w:hideMark/>
          </w:tcPr>
          <w:p w14:paraId="162D55E2"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369</w:t>
            </w:r>
          </w:p>
        </w:tc>
      </w:tr>
      <w:tr w:rsidR="006D08D2" w14:paraId="33811E0A"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014D323"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33</w:t>
            </w:r>
          </w:p>
        </w:tc>
        <w:tc>
          <w:tcPr>
            <w:tcW w:w="0" w:type="auto"/>
            <w:tcBorders>
              <w:top w:val="nil"/>
              <w:left w:val="nil"/>
              <w:bottom w:val="single" w:sz="4" w:space="0" w:color="auto"/>
              <w:right w:val="single" w:sz="4" w:space="0" w:color="auto"/>
            </w:tcBorders>
            <w:shd w:val="clear" w:color="auto" w:fill="FFFFFF"/>
            <w:noWrap/>
            <w:vAlign w:val="center"/>
            <w:hideMark/>
          </w:tcPr>
          <w:p w14:paraId="29F4C147"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Jacaranda </w:t>
            </w:r>
          </w:p>
        </w:tc>
        <w:tc>
          <w:tcPr>
            <w:tcW w:w="0" w:type="auto"/>
            <w:tcBorders>
              <w:top w:val="nil"/>
              <w:left w:val="nil"/>
              <w:bottom w:val="single" w:sz="4" w:space="0" w:color="auto"/>
              <w:right w:val="single" w:sz="4" w:space="0" w:color="auto"/>
            </w:tcBorders>
            <w:shd w:val="clear" w:color="auto" w:fill="FFFFFF"/>
            <w:noWrap/>
            <w:vAlign w:val="bottom"/>
            <w:hideMark/>
          </w:tcPr>
          <w:p w14:paraId="2DA7994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2,800</w:t>
            </w:r>
          </w:p>
        </w:tc>
        <w:tc>
          <w:tcPr>
            <w:tcW w:w="0" w:type="auto"/>
            <w:tcBorders>
              <w:top w:val="nil"/>
              <w:left w:val="nil"/>
              <w:bottom w:val="single" w:sz="4" w:space="0" w:color="auto"/>
              <w:right w:val="single" w:sz="4" w:space="0" w:color="auto"/>
            </w:tcBorders>
            <w:shd w:val="clear" w:color="auto" w:fill="FFFFFF"/>
            <w:noWrap/>
            <w:vAlign w:val="bottom"/>
            <w:hideMark/>
          </w:tcPr>
          <w:p w14:paraId="11B04CDB"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72</w:t>
            </w:r>
          </w:p>
        </w:tc>
      </w:tr>
      <w:tr w:rsidR="006D08D2" w14:paraId="3B941BF8"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B6A2D1C"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34</w:t>
            </w:r>
          </w:p>
        </w:tc>
        <w:tc>
          <w:tcPr>
            <w:tcW w:w="0" w:type="auto"/>
            <w:tcBorders>
              <w:top w:val="nil"/>
              <w:left w:val="nil"/>
              <w:bottom w:val="single" w:sz="4" w:space="0" w:color="auto"/>
              <w:right w:val="single" w:sz="4" w:space="0" w:color="auto"/>
            </w:tcBorders>
            <w:shd w:val="clear" w:color="auto" w:fill="FFFFFF"/>
            <w:noWrap/>
            <w:vAlign w:val="center"/>
            <w:hideMark/>
          </w:tcPr>
          <w:p w14:paraId="33519651"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Juan primero </w:t>
            </w:r>
          </w:p>
        </w:tc>
        <w:tc>
          <w:tcPr>
            <w:tcW w:w="0" w:type="auto"/>
            <w:tcBorders>
              <w:top w:val="nil"/>
              <w:left w:val="nil"/>
              <w:bottom w:val="single" w:sz="4" w:space="0" w:color="auto"/>
              <w:right w:val="single" w:sz="4" w:space="0" w:color="auto"/>
            </w:tcBorders>
            <w:shd w:val="clear" w:color="auto" w:fill="FFFFFF"/>
            <w:noWrap/>
            <w:vAlign w:val="bottom"/>
            <w:hideMark/>
          </w:tcPr>
          <w:p w14:paraId="5C0060BD"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8,500</w:t>
            </w:r>
          </w:p>
        </w:tc>
        <w:tc>
          <w:tcPr>
            <w:tcW w:w="0" w:type="auto"/>
            <w:tcBorders>
              <w:top w:val="nil"/>
              <w:left w:val="nil"/>
              <w:bottom w:val="single" w:sz="4" w:space="0" w:color="auto"/>
              <w:right w:val="single" w:sz="4" w:space="0" w:color="auto"/>
            </w:tcBorders>
            <w:shd w:val="clear" w:color="auto" w:fill="FFFFFF"/>
            <w:noWrap/>
            <w:vAlign w:val="bottom"/>
            <w:hideMark/>
          </w:tcPr>
          <w:p w14:paraId="158C1F2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141</w:t>
            </w:r>
          </w:p>
        </w:tc>
      </w:tr>
      <w:tr w:rsidR="006D08D2" w14:paraId="46572735"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C01DC26"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35</w:t>
            </w:r>
          </w:p>
        </w:tc>
        <w:tc>
          <w:tcPr>
            <w:tcW w:w="0" w:type="auto"/>
            <w:tcBorders>
              <w:top w:val="nil"/>
              <w:left w:val="nil"/>
              <w:bottom w:val="single" w:sz="4" w:space="0" w:color="auto"/>
              <w:right w:val="single" w:sz="4" w:space="0" w:color="auto"/>
            </w:tcBorders>
            <w:shd w:val="clear" w:color="auto" w:fill="FFFFFF"/>
            <w:noWrap/>
            <w:vAlign w:val="center"/>
            <w:hideMark/>
          </w:tcPr>
          <w:p w14:paraId="2E677C97"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Manacla </w:t>
            </w:r>
          </w:p>
        </w:tc>
        <w:tc>
          <w:tcPr>
            <w:tcW w:w="0" w:type="auto"/>
            <w:tcBorders>
              <w:top w:val="nil"/>
              <w:left w:val="nil"/>
              <w:bottom w:val="single" w:sz="4" w:space="0" w:color="auto"/>
              <w:right w:val="single" w:sz="4" w:space="0" w:color="auto"/>
            </w:tcBorders>
            <w:shd w:val="clear" w:color="auto" w:fill="FFFFFF"/>
            <w:noWrap/>
            <w:vAlign w:val="bottom"/>
            <w:hideMark/>
          </w:tcPr>
          <w:p w14:paraId="53237E14"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4,300</w:t>
            </w:r>
          </w:p>
        </w:tc>
        <w:tc>
          <w:tcPr>
            <w:tcW w:w="0" w:type="auto"/>
            <w:tcBorders>
              <w:top w:val="nil"/>
              <w:left w:val="nil"/>
              <w:bottom w:val="single" w:sz="4" w:space="0" w:color="auto"/>
              <w:right w:val="single" w:sz="4" w:space="0" w:color="auto"/>
            </w:tcBorders>
            <w:shd w:val="clear" w:color="auto" w:fill="FFFFFF"/>
            <w:noWrap/>
            <w:vAlign w:val="bottom"/>
            <w:hideMark/>
          </w:tcPr>
          <w:p w14:paraId="13A89B36"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109</w:t>
            </w:r>
          </w:p>
        </w:tc>
      </w:tr>
      <w:tr w:rsidR="006D08D2" w14:paraId="456079DA"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887E5C3"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36</w:t>
            </w:r>
          </w:p>
        </w:tc>
        <w:tc>
          <w:tcPr>
            <w:tcW w:w="0" w:type="auto"/>
            <w:tcBorders>
              <w:top w:val="nil"/>
              <w:left w:val="nil"/>
              <w:bottom w:val="single" w:sz="4" w:space="0" w:color="auto"/>
              <w:right w:val="single" w:sz="4" w:space="0" w:color="auto"/>
            </w:tcBorders>
            <w:shd w:val="clear" w:color="auto" w:fill="FFFFFF"/>
            <w:noWrap/>
            <w:vAlign w:val="center"/>
            <w:hideMark/>
          </w:tcPr>
          <w:p w14:paraId="30862496"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Mango </w:t>
            </w:r>
          </w:p>
        </w:tc>
        <w:tc>
          <w:tcPr>
            <w:tcW w:w="0" w:type="auto"/>
            <w:tcBorders>
              <w:top w:val="nil"/>
              <w:left w:val="nil"/>
              <w:bottom w:val="single" w:sz="4" w:space="0" w:color="auto"/>
              <w:right w:val="single" w:sz="4" w:space="0" w:color="auto"/>
            </w:tcBorders>
            <w:shd w:val="clear" w:color="auto" w:fill="FFFFFF"/>
            <w:noWrap/>
            <w:vAlign w:val="bottom"/>
            <w:hideMark/>
          </w:tcPr>
          <w:p w14:paraId="2536518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2,422</w:t>
            </w:r>
          </w:p>
        </w:tc>
        <w:tc>
          <w:tcPr>
            <w:tcW w:w="0" w:type="auto"/>
            <w:tcBorders>
              <w:top w:val="nil"/>
              <w:left w:val="nil"/>
              <w:bottom w:val="single" w:sz="4" w:space="0" w:color="auto"/>
              <w:right w:val="single" w:sz="4" w:space="0" w:color="auto"/>
            </w:tcBorders>
            <w:shd w:val="clear" w:color="auto" w:fill="FFFFFF"/>
            <w:noWrap/>
            <w:vAlign w:val="bottom"/>
            <w:hideMark/>
          </w:tcPr>
          <w:p w14:paraId="2FE37DD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61</w:t>
            </w:r>
          </w:p>
        </w:tc>
      </w:tr>
      <w:tr w:rsidR="006D08D2" w14:paraId="567B9EC1"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12F6F9F"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37</w:t>
            </w:r>
          </w:p>
        </w:tc>
        <w:tc>
          <w:tcPr>
            <w:tcW w:w="0" w:type="auto"/>
            <w:tcBorders>
              <w:top w:val="nil"/>
              <w:left w:val="nil"/>
              <w:bottom w:val="single" w:sz="4" w:space="0" w:color="auto"/>
              <w:right w:val="single" w:sz="4" w:space="0" w:color="auto"/>
            </w:tcBorders>
            <w:shd w:val="clear" w:color="auto" w:fill="FFFFFF"/>
            <w:noWrap/>
            <w:vAlign w:val="center"/>
            <w:hideMark/>
          </w:tcPr>
          <w:p w14:paraId="33D9EEEB"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Mara  </w:t>
            </w:r>
          </w:p>
        </w:tc>
        <w:tc>
          <w:tcPr>
            <w:tcW w:w="0" w:type="auto"/>
            <w:tcBorders>
              <w:top w:val="nil"/>
              <w:left w:val="nil"/>
              <w:bottom w:val="single" w:sz="4" w:space="0" w:color="auto"/>
              <w:right w:val="single" w:sz="4" w:space="0" w:color="auto"/>
            </w:tcBorders>
            <w:shd w:val="clear" w:color="auto" w:fill="FFFFFF"/>
            <w:noWrap/>
            <w:vAlign w:val="bottom"/>
            <w:hideMark/>
          </w:tcPr>
          <w:p w14:paraId="4AAF842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144,682</w:t>
            </w:r>
          </w:p>
        </w:tc>
        <w:tc>
          <w:tcPr>
            <w:tcW w:w="0" w:type="auto"/>
            <w:tcBorders>
              <w:top w:val="nil"/>
              <w:left w:val="nil"/>
              <w:bottom w:val="single" w:sz="4" w:space="0" w:color="auto"/>
              <w:right w:val="single" w:sz="4" w:space="0" w:color="auto"/>
            </w:tcBorders>
            <w:shd w:val="clear" w:color="auto" w:fill="FFFFFF"/>
            <w:noWrap/>
            <w:vAlign w:val="bottom"/>
            <w:hideMark/>
          </w:tcPr>
          <w:p w14:paraId="4A6D199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3,677</w:t>
            </w:r>
          </w:p>
        </w:tc>
      </w:tr>
      <w:tr w:rsidR="006D08D2" w14:paraId="608D3CFD"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F863757"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38</w:t>
            </w:r>
          </w:p>
        </w:tc>
        <w:tc>
          <w:tcPr>
            <w:tcW w:w="0" w:type="auto"/>
            <w:tcBorders>
              <w:top w:val="nil"/>
              <w:left w:val="nil"/>
              <w:bottom w:val="single" w:sz="4" w:space="0" w:color="auto"/>
              <w:right w:val="single" w:sz="4" w:space="0" w:color="auto"/>
            </w:tcBorders>
            <w:shd w:val="clear" w:color="auto" w:fill="FFFFFF"/>
            <w:noWrap/>
            <w:vAlign w:val="center"/>
            <w:hideMark/>
          </w:tcPr>
          <w:p w14:paraId="3B05EDA8"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Melina </w:t>
            </w:r>
          </w:p>
        </w:tc>
        <w:tc>
          <w:tcPr>
            <w:tcW w:w="0" w:type="auto"/>
            <w:tcBorders>
              <w:top w:val="nil"/>
              <w:left w:val="nil"/>
              <w:bottom w:val="single" w:sz="4" w:space="0" w:color="auto"/>
              <w:right w:val="single" w:sz="4" w:space="0" w:color="auto"/>
            </w:tcBorders>
            <w:shd w:val="clear" w:color="auto" w:fill="FFFFFF"/>
            <w:noWrap/>
            <w:vAlign w:val="bottom"/>
            <w:hideMark/>
          </w:tcPr>
          <w:p w14:paraId="6D7B12D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6,950</w:t>
            </w:r>
          </w:p>
        </w:tc>
        <w:tc>
          <w:tcPr>
            <w:tcW w:w="0" w:type="auto"/>
            <w:tcBorders>
              <w:top w:val="nil"/>
              <w:left w:val="nil"/>
              <w:bottom w:val="single" w:sz="4" w:space="0" w:color="auto"/>
              <w:right w:val="single" w:sz="4" w:space="0" w:color="auto"/>
            </w:tcBorders>
            <w:shd w:val="clear" w:color="auto" w:fill="FFFFFF"/>
            <w:noWrap/>
            <w:vAlign w:val="bottom"/>
            <w:hideMark/>
          </w:tcPr>
          <w:p w14:paraId="258E5630"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176</w:t>
            </w:r>
          </w:p>
        </w:tc>
      </w:tr>
      <w:tr w:rsidR="006D08D2" w14:paraId="75B81313"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5698FAD"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39</w:t>
            </w:r>
          </w:p>
        </w:tc>
        <w:tc>
          <w:tcPr>
            <w:tcW w:w="0" w:type="auto"/>
            <w:tcBorders>
              <w:top w:val="nil"/>
              <w:left w:val="nil"/>
              <w:bottom w:val="single" w:sz="4" w:space="0" w:color="auto"/>
              <w:right w:val="single" w:sz="4" w:space="0" w:color="auto"/>
            </w:tcBorders>
            <w:shd w:val="clear" w:color="auto" w:fill="FFFFFF"/>
            <w:noWrap/>
            <w:vAlign w:val="center"/>
            <w:hideMark/>
          </w:tcPr>
          <w:p w14:paraId="5DB9AA8D"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Moringa </w:t>
            </w:r>
          </w:p>
        </w:tc>
        <w:tc>
          <w:tcPr>
            <w:tcW w:w="0" w:type="auto"/>
            <w:tcBorders>
              <w:top w:val="nil"/>
              <w:left w:val="nil"/>
              <w:bottom w:val="single" w:sz="4" w:space="0" w:color="auto"/>
              <w:right w:val="single" w:sz="4" w:space="0" w:color="auto"/>
            </w:tcBorders>
            <w:shd w:val="clear" w:color="auto" w:fill="FFFFFF"/>
            <w:noWrap/>
            <w:vAlign w:val="bottom"/>
            <w:hideMark/>
          </w:tcPr>
          <w:p w14:paraId="36D0C0B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3,250</w:t>
            </w:r>
          </w:p>
        </w:tc>
        <w:tc>
          <w:tcPr>
            <w:tcW w:w="0" w:type="auto"/>
            <w:tcBorders>
              <w:top w:val="nil"/>
              <w:left w:val="nil"/>
              <w:bottom w:val="single" w:sz="4" w:space="0" w:color="auto"/>
              <w:right w:val="single" w:sz="4" w:space="0" w:color="auto"/>
            </w:tcBorders>
            <w:shd w:val="clear" w:color="auto" w:fill="FFFFFF"/>
            <w:noWrap/>
            <w:vAlign w:val="bottom"/>
            <w:hideMark/>
          </w:tcPr>
          <w:p w14:paraId="017EBA2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83</w:t>
            </w:r>
          </w:p>
        </w:tc>
      </w:tr>
      <w:tr w:rsidR="006D08D2" w14:paraId="389C4861"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1C0C6DA"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40</w:t>
            </w:r>
          </w:p>
        </w:tc>
        <w:tc>
          <w:tcPr>
            <w:tcW w:w="0" w:type="auto"/>
            <w:tcBorders>
              <w:top w:val="nil"/>
              <w:left w:val="nil"/>
              <w:bottom w:val="single" w:sz="4" w:space="0" w:color="auto"/>
              <w:right w:val="single" w:sz="4" w:space="0" w:color="auto"/>
            </w:tcBorders>
            <w:shd w:val="clear" w:color="auto" w:fill="FFFFFF"/>
            <w:noWrap/>
            <w:vAlign w:val="center"/>
            <w:hideMark/>
          </w:tcPr>
          <w:p w14:paraId="4B995D74"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Nogal </w:t>
            </w:r>
          </w:p>
        </w:tc>
        <w:tc>
          <w:tcPr>
            <w:tcW w:w="0" w:type="auto"/>
            <w:tcBorders>
              <w:top w:val="nil"/>
              <w:left w:val="nil"/>
              <w:bottom w:val="single" w:sz="4" w:space="0" w:color="auto"/>
              <w:right w:val="single" w:sz="4" w:space="0" w:color="auto"/>
            </w:tcBorders>
            <w:shd w:val="clear" w:color="auto" w:fill="FFFFFF"/>
            <w:noWrap/>
            <w:vAlign w:val="bottom"/>
            <w:hideMark/>
          </w:tcPr>
          <w:p w14:paraId="55A31730"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1,960</w:t>
            </w:r>
          </w:p>
        </w:tc>
        <w:tc>
          <w:tcPr>
            <w:tcW w:w="0" w:type="auto"/>
            <w:tcBorders>
              <w:top w:val="nil"/>
              <w:left w:val="nil"/>
              <w:bottom w:val="single" w:sz="4" w:space="0" w:color="auto"/>
              <w:right w:val="single" w:sz="4" w:space="0" w:color="auto"/>
            </w:tcBorders>
            <w:shd w:val="clear" w:color="auto" w:fill="FFFFFF"/>
            <w:noWrap/>
            <w:vAlign w:val="bottom"/>
            <w:hideMark/>
          </w:tcPr>
          <w:p w14:paraId="6CBD636D"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50</w:t>
            </w:r>
          </w:p>
        </w:tc>
      </w:tr>
      <w:tr w:rsidR="006D08D2" w14:paraId="1F3A2F50"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E918DC6"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41</w:t>
            </w:r>
          </w:p>
        </w:tc>
        <w:tc>
          <w:tcPr>
            <w:tcW w:w="0" w:type="auto"/>
            <w:tcBorders>
              <w:top w:val="nil"/>
              <w:left w:val="nil"/>
              <w:bottom w:val="single" w:sz="4" w:space="0" w:color="auto"/>
              <w:right w:val="single" w:sz="4" w:space="0" w:color="auto"/>
            </w:tcBorders>
            <w:shd w:val="clear" w:color="auto" w:fill="FFFFFF"/>
            <w:noWrap/>
            <w:vAlign w:val="center"/>
            <w:hideMark/>
          </w:tcPr>
          <w:p w14:paraId="10F8CB49"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Penda </w:t>
            </w:r>
          </w:p>
        </w:tc>
        <w:tc>
          <w:tcPr>
            <w:tcW w:w="0" w:type="auto"/>
            <w:tcBorders>
              <w:top w:val="nil"/>
              <w:left w:val="nil"/>
              <w:bottom w:val="single" w:sz="4" w:space="0" w:color="auto"/>
              <w:right w:val="single" w:sz="4" w:space="0" w:color="auto"/>
            </w:tcBorders>
            <w:shd w:val="clear" w:color="auto" w:fill="FFFFFF"/>
            <w:noWrap/>
            <w:vAlign w:val="bottom"/>
            <w:hideMark/>
          </w:tcPr>
          <w:p w14:paraId="339B67A4"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93,591</w:t>
            </w:r>
          </w:p>
        </w:tc>
        <w:tc>
          <w:tcPr>
            <w:tcW w:w="0" w:type="auto"/>
            <w:tcBorders>
              <w:top w:val="nil"/>
              <w:left w:val="nil"/>
              <w:bottom w:val="single" w:sz="4" w:space="0" w:color="auto"/>
              <w:right w:val="single" w:sz="4" w:space="0" w:color="auto"/>
            </w:tcBorders>
            <w:shd w:val="clear" w:color="auto" w:fill="FFFFFF"/>
            <w:noWrap/>
            <w:vAlign w:val="bottom"/>
            <w:hideMark/>
          </w:tcPr>
          <w:p w14:paraId="6BE3DA4A"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2,406</w:t>
            </w:r>
          </w:p>
        </w:tc>
      </w:tr>
      <w:tr w:rsidR="006D08D2" w14:paraId="1428B5EE" w14:textId="77777777" w:rsidTr="00A668C8">
        <w:trPr>
          <w:trHeight w:val="416"/>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635CF3B"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42</w:t>
            </w:r>
          </w:p>
        </w:tc>
        <w:tc>
          <w:tcPr>
            <w:tcW w:w="0" w:type="auto"/>
            <w:tcBorders>
              <w:top w:val="nil"/>
              <w:left w:val="nil"/>
              <w:bottom w:val="single" w:sz="4" w:space="0" w:color="auto"/>
              <w:right w:val="single" w:sz="4" w:space="0" w:color="auto"/>
            </w:tcBorders>
            <w:shd w:val="clear" w:color="auto" w:fill="FFFFFF"/>
            <w:noWrap/>
            <w:vAlign w:val="center"/>
            <w:hideMark/>
          </w:tcPr>
          <w:p w14:paraId="295BC2A2"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Pino caribe hondurensis</w:t>
            </w:r>
          </w:p>
        </w:tc>
        <w:tc>
          <w:tcPr>
            <w:tcW w:w="0" w:type="auto"/>
            <w:tcBorders>
              <w:top w:val="nil"/>
              <w:left w:val="nil"/>
              <w:bottom w:val="single" w:sz="4" w:space="0" w:color="auto"/>
              <w:right w:val="single" w:sz="4" w:space="0" w:color="auto"/>
            </w:tcBorders>
            <w:shd w:val="clear" w:color="auto" w:fill="FFFFFF"/>
            <w:noWrap/>
            <w:vAlign w:val="bottom"/>
            <w:hideMark/>
          </w:tcPr>
          <w:p w14:paraId="40467D2B"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1,522,612</w:t>
            </w:r>
          </w:p>
        </w:tc>
        <w:tc>
          <w:tcPr>
            <w:tcW w:w="0" w:type="auto"/>
            <w:tcBorders>
              <w:top w:val="nil"/>
              <w:left w:val="nil"/>
              <w:bottom w:val="single" w:sz="4" w:space="0" w:color="auto"/>
              <w:right w:val="single" w:sz="4" w:space="0" w:color="auto"/>
            </w:tcBorders>
            <w:shd w:val="clear" w:color="auto" w:fill="FFFFFF"/>
            <w:noWrap/>
            <w:vAlign w:val="bottom"/>
            <w:hideMark/>
          </w:tcPr>
          <w:p w14:paraId="6B3CBCED"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21,926</w:t>
            </w:r>
          </w:p>
        </w:tc>
      </w:tr>
      <w:tr w:rsidR="006D08D2" w14:paraId="7805045F"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8D8193D"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43</w:t>
            </w:r>
          </w:p>
        </w:tc>
        <w:tc>
          <w:tcPr>
            <w:tcW w:w="0" w:type="auto"/>
            <w:tcBorders>
              <w:top w:val="nil"/>
              <w:left w:val="nil"/>
              <w:bottom w:val="single" w:sz="4" w:space="0" w:color="auto"/>
              <w:right w:val="single" w:sz="4" w:space="0" w:color="auto"/>
            </w:tcBorders>
            <w:shd w:val="clear" w:color="auto" w:fill="FFFFFF"/>
            <w:noWrap/>
            <w:vAlign w:val="center"/>
            <w:hideMark/>
          </w:tcPr>
          <w:p w14:paraId="154D38B1"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Pino caribe caribea</w:t>
            </w:r>
          </w:p>
        </w:tc>
        <w:tc>
          <w:tcPr>
            <w:tcW w:w="0" w:type="auto"/>
            <w:tcBorders>
              <w:top w:val="nil"/>
              <w:left w:val="nil"/>
              <w:bottom w:val="single" w:sz="4" w:space="0" w:color="auto"/>
              <w:right w:val="single" w:sz="4" w:space="0" w:color="auto"/>
            </w:tcBorders>
            <w:shd w:val="clear" w:color="auto" w:fill="FFFFFF"/>
            <w:noWrap/>
            <w:vAlign w:val="bottom"/>
            <w:hideMark/>
          </w:tcPr>
          <w:p w14:paraId="4E8497C5"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31,400</w:t>
            </w:r>
          </w:p>
        </w:tc>
        <w:tc>
          <w:tcPr>
            <w:tcW w:w="0" w:type="auto"/>
            <w:tcBorders>
              <w:top w:val="nil"/>
              <w:left w:val="nil"/>
              <w:bottom w:val="single" w:sz="4" w:space="0" w:color="auto"/>
              <w:right w:val="single" w:sz="4" w:space="0" w:color="auto"/>
            </w:tcBorders>
            <w:shd w:val="clear" w:color="auto" w:fill="FFFFFF"/>
            <w:noWrap/>
            <w:vAlign w:val="bottom"/>
            <w:hideMark/>
          </w:tcPr>
          <w:p w14:paraId="4FBF469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449</w:t>
            </w:r>
          </w:p>
        </w:tc>
      </w:tr>
      <w:tr w:rsidR="006D08D2" w14:paraId="5978FF78"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3859CB5"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44</w:t>
            </w:r>
          </w:p>
        </w:tc>
        <w:tc>
          <w:tcPr>
            <w:tcW w:w="0" w:type="auto"/>
            <w:tcBorders>
              <w:top w:val="nil"/>
              <w:left w:val="nil"/>
              <w:bottom w:val="single" w:sz="4" w:space="0" w:color="auto"/>
              <w:right w:val="single" w:sz="4" w:space="0" w:color="auto"/>
            </w:tcBorders>
            <w:shd w:val="clear" w:color="auto" w:fill="FFFFFF"/>
            <w:noWrap/>
            <w:vAlign w:val="center"/>
            <w:hideMark/>
          </w:tcPr>
          <w:p w14:paraId="67D9B0AE"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Pino criollo </w:t>
            </w:r>
          </w:p>
        </w:tc>
        <w:tc>
          <w:tcPr>
            <w:tcW w:w="0" w:type="auto"/>
            <w:tcBorders>
              <w:top w:val="nil"/>
              <w:left w:val="nil"/>
              <w:bottom w:val="single" w:sz="4" w:space="0" w:color="auto"/>
              <w:right w:val="single" w:sz="4" w:space="0" w:color="auto"/>
            </w:tcBorders>
            <w:shd w:val="clear" w:color="auto" w:fill="FFFFFF"/>
            <w:noWrap/>
            <w:vAlign w:val="bottom"/>
            <w:hideMark/>
          </w:tcPr>
          <w:p w14:paraId="255BF6D4"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1,447,455</w:t>
            </w:r>
          </w:p>
        </w:tc>
        <w:tc>
          <w:tcPr>
            <w:tcW w:w="0" w:type="auto"/>
            <w:tcBorders>
              <w:top w:val="nil"/>
              <w:left w:val="nil"/>
              <w:bottom w:val="single" w:sz="4" w:space="0" w:color="auto"/>
              <w:right w:val="single" w:sz="4" w:space="0" w:color="auto"/>
            </w:tcBorders>
            <w:shd w:val="clear" w:color="auto" w:fill="FFFFFF"/>
            <w:noWrap/>
            <w:vAlign w:val="bottom"/>
            <w:hideMark/>
          </w:tcPr>
          <w:p w14:paraId="5418E0E8"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20,832</w:t>
            </w:r>
          </w:p>
        </w:tc>
      </w:tr>
      <w:tr w:rsidR="006D08D2" w14:paraId="3C40B005"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1ED7A9C"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45</w:t>
            </w:r>
          </w:p>
        </w:tc>
        <w:tc>
          <w:tcPr>
            <w:tcW w:w="0" w:type="auto"/>
            <w:tcBorders>
              <w:top w:val="nil"/>
              <w:left w:val="nil"/>
              <w:bottom w:val="single" w:sz="4" w:space="0" w:color="auto"/>
              <w:right w:val="single" w:sz="4" w:space="0" w:color="auto"/>
            </w:tcBorders>
            <w:shd w:val="clear" w:color="auto" w:fill="FFFFFF"/>
            <w:noWrap/>
            <w:vAlign w:val="center"/>
            <w:hideMark/>
          </w:tcPr>
          <w:p w14:paraId="5E85683E"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Roble </w:t>
            </w:r>
          </w:p>
        </w:tc>
        <w:tc>
          <w:tcPr>
            <w:tcW w:w="0" w:type="auto"/>
            <w:tcBorders>
              <w:top w:val="nil"/>
              <w:left w:val="nil"/>
              <w:bottom w:val="single" w:sz="4" w:space="0" w:color="auto"/>
              <w:right w:val="single" w:sz="4" w:space="0" w:color="auto"/>
            </w:tcBorders>
            <w:shd w:val="clear" w:color="auto" w:fill="FFFFFF"/>
            <w:noWrap/>
            <w:vAlign w:val="bottom"/>
            <w:hideMark/>
          </w:tcPr>
          <w:p w14:paraId="3EFD0DDB"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26,310</w:t>
            </w:r>
          </w:p>
        </w:tc>
        <w:tc>
          <w:tcPr>
            <w:tcW w:w="0" w:type="auto"/>
            <w:tcBorders>
              <w:top w:val="nil"/>
              <w:left w:val="nil"/>
              <w:bottom w:val="single" w:sz="4" w:space="0" w:color="auto"/>
              <w:right w:val="single" w:sz="4" w:space="0" w:color="auto"/>
            </w:tcBorders>
            <w:shd w:val="clear" w:color="auto" w:fill="FFFFFF"/>
            <w:noWrap/>
            <w:vAlign w:val="bottom"/>
            <w:hideMark/>
          </w:tcPr>
          <w:p w14:paraId="0D0963A7"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427</w:t>
            </w:r>
          </w:p>
        </w:tc>
      </w:tr>
      <w:tr w:rsidR="006D08D2" w14:paraId="357F34AA"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8AD8C0E"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46</w:t>
            </w:r>
          </w:p>
        </w:tc>
        <w:tc>
          <w:tcPr>
            <w:tcW w:w="0" w:type="auto"/>
            <w:tcBorders>
              <w:top w:val="nil"/>
              <w:left w:val="nil"/>
              <w:bottom w:val="single" w:sz="4" w:space="0" w:color="auto"/>
              <w:right w:val="single" w:sz="4" w:space="0" w:color="auto"/>
            </w:tcBorders>
            <w:shd w:val="clear" w:color="auto" w:fill="FFFFFF"/>
            <w:noWrap/>
            <w:vAlign w:val="center"/>
            <w:hideMark/>
          </w:tcPr>
          <w:p w14:paraId="54E2BF90"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Roblillo </w:t>
            </w:r>
          </w:p>
        </w:tc>
        <w:tc>
          <w:tcPr>
            <w:tcW w:w="0" w:type="auto"/>
            <w:tcBorders>
              <w:top w:val="nil"/>
              <w:left w:val="nil"/>
              <w:bottom w:val="single" w:sz="4" w:space="0" w:color="auto"/>
              <w:right w:val="single" w:sz="4" w:space="0" w:color="auto"/>
            </w:tcBorders>
            <w:shd w:val="clear" w:color="auto" w:fill="FFFFFF"/>
            <w:noWrap/>
            <w:vAlign w:val="bottom"/>
            <w:hideMark/>
          </w:tcPr>
          <w:p w14:paraId="19DBE64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7,490</w:t>
            </w:r>
          </w:p>
        </w:tc>
        <w:tc>
          <w:tcPr>
            <w:tcW w:w="0" w:type="auto"/>
            <w:tcBorders>
              <w:top w:val="nil"/>
              <w:left w:val="nil"/>
              <w:bottom w:val="single" w:sz="4" w:space="0" w:color="auto"/>
              <w:right w:val="single" w:sz="4" w:space="0" w:color="auto"/>
            </w:tcBorders>
            <w:shd w:val="clear" w:color="auto" w:fill="FFFFFF"/>
            <w:noWrap/>
            <w:vAlign w:val="bottom"/>
            <w:hideMark/>
          </w:tcPr>
          <w:p w14:paraId="241E325F"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188</w:t>
            </w:r>
          </w:p>
        </w:tc>
      </w:tr>
      <w:tr w:rsidR="006D08D2" w14:paraId="3E8E44D0"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C14228A"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47</w:t>
            </w:r>
          </w:p>
        </w:tc>
        <w:tc>
          <w:tcPr>
            <w:tcW w:w="0" w:type="auto"/>
            <w:tcBorders>
              <w:top w:val="nil"/>
              <w:left w:val="nil"/>
              <w:bottom w:val="single" w:sz="4" w:space="0" w:color="auto"/>
              <w:right w:val="single" w:sz="4" w:space="0" w:color="auto"/>
            </w:tcBorders>
            <w:shd w:val="clear" w:color="auto" w:fill="FFFFFF"/>
            <w:noWrap/>
            <w:vAlign w:val="center"/>
            <w:hideMark/>
          </w:tcPr>
          <w:p w14:paraId="5B7DFE98"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Samán </w:t>
            </w:r>
          </w:p>
        </w:tc>
        <w:tc>
          <w:tcPr>
            <w:tcW w:w="0" w:type="auto"/>
            <w:tcBorders>
              <w:top w:val="nil"/>
              <w:left w:val="nil"/>
              <w:bottom w:val="single" w:sz="4" w:space="0" w:color="auto"/>
              <w:right w:val="single" w:sz="4" w:space="0" w:color="auto"/>
            </w:tcBorders>
            <w:shd w:val="clear" w:color="auto" w:fill="FFFFFF"/>
            <w:noWrap/>
            <w:vAlign w:val="bottom"/>
            <w:hideMark/>
          </w:tcPr>
          <w:p w14:paraId="0B9CEDCE"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30,695</w:t>
            </w:r>
          </w:p>
        </w:tc>
        <w:tc>
          <w:tcPr>
            <w:tcW w:w="0" w:type="auto"/>
            <w:tcBorders>
              <w:top w:val="nil"/>
              <w:left w:val="nil"/>
              <w:bottom w:val="single" w:sz="4" w:space="0" w:color="auto"/>
              <w:right w:val="single" w:sz="4" w:space="0" w:color="auto"/>
            </w:tcBorders>
            <w:shd w:val="clear" w:color="auto" w:fill="FFFFFF"/>
            <w:noWrap/>
            <w:vAlign w:val="bottom"/>
            <w:hideMark/>
          </w:tcPr>
          <w:p w14:paraId="1E5BB07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1,731</w:t>
            </w:r>
          </w:p>
        </w:tc>
      </w:tr>
      <w:tr w:rsidR="006D08D2" w14:paraId="7965F79A"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2F2A924"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48</w:t>
            </w:r>
          </w:p>
        </w:tc>
        <w:tc>
          <w:tcPr>
            <w:tcW w:w="0" w:type="auto"/>
            <w:tcBorders>
              <w:top w:val="nil"/>
              <w:left w:val="nil"/>
              <w:bottom w:val="single" w:sz="4" w:space="0" w:color="auto"/>
              <w:right w:val="single" w:sz="4" w:space="0" w:color="auto"/>
            </w:tcBorders>
            <w:shd w:val="clear" w:color="auto" w:fill="FFFFFF"/>
            <w:noWrap/>
            <w:vAlign w:val="center"/>
            <w:hideMark/>
          </w:tcPr>
          <w:p w14:paraId="624FB227"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Tamarindo </w:t>
            </w:r>
          </w:p>
        </w:tc>
        <w:tc>
          <w:tcPr>
            <w:tcW w:w="0" w:type="auto"/>
            <w:tcBorders>
              <w:top w:val="nil"/>
              <w:left w:val="nil"/>
              <w:bottom w:val="single" w:sz="4" w:space="0" w:color="auto"/>
              <w:right w:val="single" w:sz="4" w:space="0" w:color="auto"/>
            </w:tcBorders>
            <w:shd w:val="clear" w:color="auto" w:fill="FFFFFF"/>
            <w:noWrap/>
            <w:vAlign w:val="bottom"/>
            <w:hideMark/>
          </w:tcPr>
          <w:p w14:paraId="2672678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6,310</w:t>
            </w:r>
          </w:p>
        </w:tc>
        <w:tc>
          <w:tcPr>
            <w:tcW w:w="0" w:type="auto"/>
            <w:tcBorders>
              <w:top w:val="nil"/>
              <w:left w:val="nil"/>
              <w:bottom w:val="single" w:sz="4" w:space="0" w:color="auto"/>
              <w:right w:val="single" w:sz="4" w:space="0" w:color="auto"/>
            </w:tcBorders>
            <w:shd w:val="clear" w:color="auto" w:fill="FFFFFF"/>
            <w:noWrap/>
            <w:vAlign w:val="bottom"/>
            <w:hideMark/>
          </w:tcPr>
          <w:p w14:paraId="0DFB367C"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171</w:t>
            </w:r>
          </w:p>
        </w:tc>
      </w:tr>
      <w:tr w:rsidR="006D08D2" w14:paraId="4CBCFE22"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7D8D6DD"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49</w:t>
            </w:r>
          </w:p>
        </w:tc>
        <w:tc>
          <w:tcPr>
            <w:tcW w:w="0" w:type="auto"/>
            <w:tcBorders>
              <w:top w:val="nil"/>
              <w:left w:val="nil"/>
              <w:bottom w:val="single" w:sz="4" w:space="0" w:color="auto"/>
              <w:right w:val="single" w:sz="4" w:space="0" w:color="auto"/>
            </w:tcBorders>
            <w:shd w:val="clear" w:color="auto" w:fill="FFFFFF"/>
            <w:noWrap/>
            <w:vAlign w:val="center"/>
            <w:hideMark/>
          </w:tcPr>
          <w:p w14:paraId="34B7C94F"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Uva de playa </w:t>
            </w:r>
          </w:p>
        </w:tc>
        <w:tc>
          <w:tcPr>
            <w:tcW w:w="0" w:type="auto"/>
            <w:tcBorders>
              <w:top w:val="nil"/>
              <w:left w:val="nil"/>
              <w:bottom w:val="single" w:sz="4" w:space="0" w:color="auto"/>
              <w:right w:val="single" w:sz="4" w:space="0" w:color="auto"/>
            </w:tcBorders>
            <w:shd w:val="clear" w:color="auto" w:fill="FFFFFF"/>
            <w:noWrap/>
            <w:vAlign w:val="bottom"/>
            <w:hideMark/>
          </w:tcPr>
          <w:p w14:paraId="09B29A31"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31,217</w:t>
            </w:r>
          </w:p>
        </w:tc>
        <w:tc>
          <w:tcPr>
            <w:tcW w:w="0" w:type="auto"/>
            <w:tcBorders>
              <w:top w:val="nil"/>
              <w:left w:val="nil"/>
              <w:bottom w:val="single" w:sz="4" w:space="0" w:color="auto"/>
              <w:right w:val="single" w:sz="4" w:space="0" w:color="auto"/>
            </w:tcBorders>
            <w:shd w:val="clear" w:color="auto" w:fill="FFFFFF"/>
            <w:noWrap/>
            <w:vAlign w:val="bottom"/>
            <w:hideMark/>
          </w:tcPr>
          <w:p w14:paraId="23D21003"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836</w:t>
            </w:r>
          </w:p>
        </w:tc>
      </w:tr>
      <w:tr w:rsidR="006D08D2" w14:paraId="25451ACC"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096E3D4A"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50</w:t>
            </w:r>
          </w:p>
        </w:tc>
        <w:tc>
          <w:tcPr>
            <w:tcW w:w="0" w:type="auto"/>
            <w:tcBorders>
              <w:top w:val="nil"/>
              <w:left w:val="nil"/>
              <w:bottom w:val="single" w:sz="4" w:space="0" w:color="auto"/>
              <w:right w:val="single" w:sz="4" w:space="0" w:color="auto"/>
            </w:tcBorders>
            <w:shd w:val="clear" w:color="auto" w:fill="FFFFFF"/>
            <w:noWrap/>
            <w:vAlign w:val="center"/>
            <w:hideMark/>
          </w:tcPr>
          <w:p w14:paraId="6531F8AD" w14:textId="77777777" w:rsidR="005939C8" w:rsidRPr="00604F92" w:rsidRDefault="005939C8">
            <w:pPr>
              <w:spacing w:after="0" w:line="240" w:lineRule="auto"/>
              <w:rPr>
                <w:rFonts w:eastAsia="Times New Roman" w:cs="Times New Roman"/>
                <w:szCs w:val="24"/>
                <w:lang w:val="es-DO" w:eastAsia="es-DO"/>
              </w:rPr>
            </w:pPr>
            <w:r>
              <w:rPr>
                <w:rFonts w:eastAsia="Times New Roman" w:cs="Times New Roman"/>
                <w:szCs w:val="24"/>
                <w:lang w:val="es-DO" w:eastAsia="es-DO"/>
              </w:rPr>
              <w:t xml:space="preserve"> Variadas (+ 21 especies)</w:t>
            </w:r>
          </w:p>
        </w:tc>
        <w:tc>
          <w:tcPr>
            <w:tcW w:w="0" w:type="auto"/>
            <w:tcBorders>
              <w:top w:val="nil"/>
              <w:left w:val="nil"/>
              <w:bottom w:val="single" w:sz="4" w:space="0" w:color="auto"/>
              <w:right w:val="single" w:sz="4" w:space="0" w:color="auto"/>
            </w:tcBorders>
            <w:shd w:val="clear" w:color="auto" w:fill="FFFFFF"/>
            <w:noWrap/>
            <w:vAlign w:val="bottom"/>
            <w:hideMark/>
          </w:tcPr>
          <w:p w14:paraId="491DF8E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46,357</w:t>
            </w:r>
          </w:p>
        </w:tc>
        <w:tc>
          <w:tcPr>
            <w:tcW w:w="0" w:type="auto"/>
            <w:tcBorders>
              <w:top w:val="nil"/>
              <w:left w:val="nil"/>
              <w:bottom w:val="single" w:sz="4" w:space="0" w:color="auto"/>
              <w:right w:val="single" w:sz="4" w:space="0" w:color="auto"/>
            </w:tcBorders>
            <w:shd w:val="clear" w:color="auto" w:fill="FFFFFF"/>
            <w:noWrap/>
            <w:vAlign w:val="bottom"/>
            <w:hideMark/>
          </w:tcPr>
          <w:p w14:paraId="1DE2EA59" w14:textId="77777777" w:rsidR="005939C8" w:rsidRPr="00604F92" w:rsidRDefault="005939C8">
            <w:pPr>
              <w:spacing w:after="0" w:line="240" w:lineRule="auto"/>
              <w:jc w:val="center"/>
              <w:rPr>
                <w:rFonts w:eastAsia="Times New Roman" w:cs="Times New Roman"/>
                <w:szCs w:val="24"/>
                <w:lang w:val="es-DO" w:eastAsia="es-DO"/>
              </w:rPr>
            </w:pPr>
            <w:r w:rsidRPr="00604F92">
              <w:rPr>
                <w:rFonts w:eastAsia="Times New Roman" w:cs="Times New Roman"/>
                <w:szCs w:val="24"/>
                <w:lang w:val="es-DO" w:eastAsia="es-DO"/>
              </w:rPr>
              <w:t>898</w:t>
            </w:r>
          </w:p>
        </w:tc>
      </w:tr>
      <w:tr w:rsidR="005939C8" w14:paraId="388A2CEE" w14:textId="77777777" w:rsidTr="00A668C8">
        <w:trPr>
          <w:trHeight w:val="312"/>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721BC01" w14:textId="77777777" w:rsidR="005939C8" w:rsidRDefault="005939C8">
            <w:pPr>
              <w:spacing w:after="0" w:line="240" w:lineRule="auto"/>
              <w:jc w:val="center"/>
              <w:rPr>
                <w:rFonts w:eastAsia="Times New Roman" w:cs="Times New Roman"/>
                <w:color w:val="000000"/>
                <w:szCs w:val="24"/>
                <w:lang w:val="es-DO" w:eastAsia="es-DO"/>
              </w:rPr>
            </w:pPr>
            <w:r>
              <w:rPr>
                <w:rFonts w:eastAsia="Times New Roman" w:cs="Times New Roman"/>
                <w:color w:val="000000"/>
                <w:szCs w:val="24"/>
                <w:lang w:val="es-DO" w:eastAsia="es-DO"/>
              </w:rPr>
              <w:t> </w:t>
            </w:r>
          </w:p>
        </w:tc>
        <w:tc>
          <w:tcPr>
            <w:tcW w:w="0" w:type="auto"/>
            <w:tcBorders>
              <w:top w:val="nil"/>
              <w:left w:val="nil"/>
              <w:bottom w:val="single" w:sz="4" w:space="0" w:color="auto"/>
              <w:right w:val="single" w:sz="4" w:space="0" w:color="auto"/>
            </w:tcBorders>
            <w:shd w:val="clear" w:color="auto" w:fill="FFFFFF"/>
            <w:noWrap/>
            <w:vAlign w:val="bottom"/>
            <w:hideMark/>
          </w:tcPr>
          <w:p w14:paraId="14365F89" w14:textId="77777777" w:rsidR="005939C8" w:rsidRPr="00A40970" w:rsidRDefault="005939C8" w:rsidP="00604F92">
            <w:pPr>
              <w:rPr>
                <w:rFonts w:eastAsia="Times New Roman" w:cs="Times New Roman"/>
                <w:b/>
                <w:lang w:val="es-DO" w:eastAsia="es-DO"/>
              </w:rPr>
            </w:pPr>
            <w:r w:rsidRPr="00A40970">
              <w:rPr>
                <w:rFonts w:eastAsia="Times New Roman" w:cs="Times New Roman"/>
                <w:b/>
                <w:lang w:val="es-DO" w:eastAsia="es-DO"/>
              </w:rPr>
              <w:t>Total</w:t>
            </w:r>
          </w:p>
        </w:tc>
        <w:tc>
          <w:tcPr>
            <w:tcW w:w="0" w:type="auto"/>
            <w:tcBorders>
              <w:top w:val="nil"/>
              <w:left w:val="nil"/>
              <w:bottom w:val="single" w:sz="4" w:space="0" w:color="auto"/>
              <w:right w:val="single" w:sz="4" w:space="0" w:color="auto"/>
            </w:tcBorders>
            <w:shd w:val="clear" w:color="auto" w:fill="FFFFFF"/>
            <w:noWrap/>
            <w:vAlign w:val="bottom"/>
            <w:hideMark/>
          </w:tcPr>
          <w:p w14:paraId="04FBD733" w14:textId="77777777" w:rsidR="005939C8" w:rsidRPr="00A40970" w:rsidRDefault="005939C8" w:rsidP="00604F92">
            <w:pPr>
              <w:jc w:val="center"/>
              <w:rPr>
                <w:rFonts w:eastAsia="Times New Roman" w:cs="Times New Roman"/>
                <w:b/>
                <w:lang w:val="es-DO" w:eastAsia="es-DO"/>
              </w:rPr>
            </w:pPr>
            <w:r w:rsidRPr="00A40970">
              <w:rPr>
                <w:rFonts w:eastAsia="Times New Roman" w:cs="Times New Roman"/>
                <w:b/>
                <w:lang w:val="es-DO" w:eastAsia="es-DO"/>
              </w:rPr>
              <w:t>5,327,215</w:t>
            </w:r>
          </w:p>
        </w:tc>
        <w:tc>
          <w:tcPr>
            <w:tcW w:w="0" w:type="auto"/>
            <w:tcBorders>
              <w:top w:val="nil"/>
              <w:left w:val="nil"/>
              <w:bottom w:val="single" w:sz="4" w:space="0" w:color="auto"/>
              <w:right w:val="single" w:sz="4" w:space="0" w:color="auto"/>
            </w:tcBorders>
            <w:shd w:val="clear" w:color="auto" w:fill="FFFFFF"/>
            <w:noWrap/>
            <w:vAlign w:val="bottom"/>
            <w:hideMark/>
          </w:tcPr>
          <w:p w14:paraId="4C7B7D7E" w14:textId="77777777" w:rsidR="005939C8" w:rsidRPr="00A40970" w:rsidRDefault="005939C8" w:rsidP="00604F92">
            <w:pPr>
              <w:jc w:val="center"/>
              <w:rPr>
                <w:rFonts w:eastAsia="Times New Roman" w:cs="Times New Roman"/>
                <w:b/>
                <w:lang w:val="es-DO" w:eastAsia="es-DO"/>
              </w:rPr>
            </w:pPr>
            <w:r w:rsidRPr="00A40970">
              <w:rPr>
                <w:rFonts w:eastAsia="Times New Roman" w:cs="Times New Roman"/>
                <w:b/>
                <w:lang w:val="es-DO" w:eastAsia="es-DO"/>
              </w:rPr>
              <w:t>97,560</w:t>
            </w:r>
          </w:p>
        </w:tc>
      </w:tr>
    </w:tbl>
    <w:p w14:paraId="27EA7E5B" w14:textId="77777777" w:rsidR="005939C8" w:rsidRDefault="005939C8" w:rsidP="005939C8">
      <w:pPr>
        <w:shd w:val="clear" w:color="auto" w:fill="FFFFFF"/>
        <w:spacing w:after="0" w:line="240" w:lineRule="auto"/>
        <w:jc w:val="both"/>
        <w:rPr>
          <w:rFonts w:cs="Times New Roman"/>
          <w:b/>
          <w:bCs/>
          <w:color w:val="auto"/>
          <w:szCs w:val="24"/>
          <w:lang w:val="es-DO"/>
        </w:rPr>
      </w:pPr>
    </w:p>
    <w:p w14:paraId="69FE1F01" w14:textId="77777777" w:rsidR="005939C8" w:rsidRDefault="005939C8" w:rsidP="005939C8">
      <w:pPr>
        <w:shd w:val="clear" w:color="auto" w:fill="FFFFFF"/>
        <w:spacing w:after="0" w:line="240" w:lineRule="auto"/>
        <w:jc w:val="both"/>
        <w:rPr>
          <w:rFonts w:cs="Times New Roman"/>
          <w:b/>
          <w:bCs/>
          <w:szCs w:val="24"/>
          <w:lang w:val="es-DO"/>
        </w:rPr>
      </w:pPr>
    </w:p>
    <w:p w14:paraId="54F8612C" w14:textId="77777777" w:rsidR="005939C8" w:rsidRDefault="005939C8" w:rsidP="005939C8">
      <w:pPr>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Establecimiento de plantaciones forestales</w:t>
      </w:r>
    </w:p>
    <w:p w14:paraId="57B4BFD5" w14:textId="77777777" w:rsidR="005939C8" w:rsidRDefault="005939C8" w:rsidP="005939C8">
      <w:pPr>
        <w:spacing w:after="0" w:line="360" w:lineRule="auto"/>
        <w:jc w:val="both"/>
        <w:rPr>
          <w:rFonts w:eastAsia="Calibri" w:cs="Times New Roman"/>
          <w:color w:val="767171"/>
          <w:spacing w:val="20"/>
          <w:szCs w:val="24"/>
          <w:lang w:val="es-CO"/>
        </w:rPr>
      </w:pPr>
      <w:r>
        <w:rPr>
          <w:rFonts w:eastAsia="Calibri" w:cs="Times New Roman"/>
          <w:color w:val="767171"/>
          <w:spacing w:val="20"/>
          <w:szCs w:val="24"/>
          <w:lang w:val="es-CO"/>
        </w:rPr>
        <w:t xml:space="preserve">Con el fin de promover las acciones de restauración forestal en las cuencas hidrográficas prioritarias, en el año 2022 se plantaron 5,327,215 plantas en una superficie de 97,560 tareas (6,136 hectáreas), distribuidas en las diversas modalidades. </w:t>
      </w:r>
    </w:p>
    <w:p w14:paraId="4C3028F7" w14:textId="77777777" w:rsidR="005939C8" w:rsidRDefault="005939C8" w:rsidP="005939C8">
      <w:pPr>
        <w:spacing w:after="0" w:line="360" w:lineRule="auto"/>
        <w:jc w:val="both"/>
        <w:rPr>
          <w:rFonts w:cs="Times New Roman"/>
          <w:color w:val="auto"/>
          <w:szCs w:val="24"/>
          <w:lang w:val="es-DO"/>
        </w:rPr>
      </w:pPr>
    </w:p>
    <w:p w14:paraId="6EA07CB8" w14:textId="77777777" w:rsidR="005939C8" w:rsidRDefault="005939C8" w:rsidP="005939C8">
      <w:pPr>
        <w:spacing w:after="0" w:line="240" w:lineRule="auto"/>
        <w:jc w:val="center"/>
        <w:rPr>
          <w:rFonts w:cs="Times New Roman"/>
          <w:b/>
          <w:bCs/>
          <w:szCs w:val="24"/>
          <w:lang w:val="es-DO"/>
        </w:rPr>
      </w:pPr>
      <w:bookmarkStart w:id="47" w:name="_Hlk121743815"/>
      <w:r>
        <w:rPr>
          <w:rFonts w:eastAsia="Calibri" w:cs="Times New Roman"/>
          <w:b/>
          <w:bCs/>
          <w:color w:val="767171"/>
          <w:spacing w:val="20"/>
          <w:szCs w:val="24"/>
          <w:lang w:val="es-CO"/>
        </w:rPr>
        <w:t>Plantaciones forestales establecidas en enero - octubre 2022 por modalidad de trabajo</w:t>
      </w:r>
    </w:p>
    <w:tbl>
      <w:tblPr>
        <w:tblW w:w="9536" w:type="dxa"/>
        <w:jc w:val="center"/>
        <w:tblCellMar>
          <w:left w:w="70" w:type="dxa"/>
          <w:right w:w="70" w:type="dxa"/>
        </w:tblCellMar>
        <w:tblLook w:val="04A0" w:firstRow="1" w:lastRow="0" w:firstColumn="1" w:lastColumn="0" w:noHBand="0" w:noVBand="1"/>
      </w:tblPr>
      <w:tblGrid>
        <w:gridCol w:w="3476"/>
        <w:gridCol w:w="2438"/>
        <w:gridCol w:w="487"/>
        <w:gridCol w:w="3135"/>
      </w:tblGrid>
      <w:tr w:rsidR="005939C8" w14:paraId="14684777" w14:textId="77777777" w:rsidTr="007A45F4">
        <w:trPr>
          <w:trHeight w:val="350"/>
          <w:tblHeader/>
          <w:jc w:val="center"/>
        </w:trPr>
        <w:tc>
          <w:tcPr>
            <w:tcW w:w="347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bookmarkEnd w:id="47"/>
          <w:p w14:paraId="1DDD9BC0" w14:textId="77777777" w:rsidR="005939C8" w:rsidRPr="001375B1" w:rsidRDefault="005939C8" w:rsidP="001375B1">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Modalidad de trabajo</w:t>
            </w:r>
          </w:p>
        </w:tc>
        <w:tc>
          <w:tcPr>
            <w:tcW w:w="2438"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59ACE6CC" w14:textId="77777777" w:rsidR="005939C8" w:rsidRPr="001375B1" w:rsidRDefault="005939C8" w:rsidP="001375B1">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Cantidad de plantas</w:t>
            </w:r>
          </w:p>
        </w:tc>
        <w:tc>
          <w:tcPr>
            <w:tcW w:w="487" w:type="dxa"/>
            <w:tcBorders>
              <w:top w:val="single" w:sz="4" w:space="0" w:color="auto"/>
              <w:left w:val="nil"/>
              <w:bottom w:val="single" w:sz="4" w:space="0" w:color="auto"/>
              <w:right w:val="nil"/>
            </w:tcBorders>
            <w:shd w:val="clear" w:color="auto" w:fill="1F3864" w:themeFill="accent1" w:themeFillShade="80"/>
          </w:tcPr>
          <w:p w14:paraId="591EF5FA" w14:textId="77777777" w:rsidR="005939C8" w:rsidRPr="001375B1" w:rsidRDefault="005939C8" w:rsidP="001375B1">
            <w:pPr>
              <w:jc w:val="center"/>
              <w:rPr>
                <w:rFonts w:eastAsia="Times New Roman" w:cs="Times New Roman"/>
                <w:b/>
                <w:bCs/>
                <w:color w:val="767171"/>
                <w:szCs w:val="24"/>
                <w:lang w:val="es-DO" w:eastAsia="es-DO"/>
              </w:rPr>
            </w:pPr>
          </w:p>
        </w:tc>
        <w:tc>
          <w:tcPr>
            <w:tcW w:w="3135"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13CF57CE" w14:textId="77777777" w:rsidR="005939C8" w:rsidRPr="001375B1" w:rsidRDefault="005939C8" w:rsidP="001375B1">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Superficie plantada (tareas)</w:t>
            </w:r>
          </w:p>
        </w:tc>
      </w:tr>
      <w:tr w:rsidR="005939C8" w14:paraId="6F6D9210" w14:textId="77777777" w:rsidTr="005939C8">
        <w:trPr>
          <w:trHeight w:val="392"/>
          <w:jc w:val="center"/>
        </w:trPr>
        <w:tc>
          <w:tcPr>
            <w:tcW w:w="3476" w:type="dxa"/>
            <w:tcBorders>
              <w:top w:val="nil"/>
              <w:left w:val="single" w:sz="4" w:space="0" w:color="auto"/>
              <w:bottom w:val="single" w:sz="4" w:space="0" w:color="auto"/>
              <w:right w:val="single" w:sz="4" w:space="0" w:color="auto"/>
            </w:tcBorders>
            <w:shd w:val="clear" w:color="auto" w:fill="FFFFFF"/>
            <w:noWrap/>
            <w:vAlign w:val="bottom"/>
            <w:hideMark/>
          </w:tcPr>
          <w:p w14:paraId="7F8A5A99"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Brigadas</w:t>
            </w:r>
          </w:p>
        </w:tc>
        <w:tc>
          <w:tcPr>
            <w:tcW w:w="2438" w:type="dxa"/>
            <w:tcBorders>
              <w:top w:val="nil"/>
              <w:left w:val="nil"/>
              <w:bottom w:val="single" w:sz="4" w:space="0" w:color="auto"/>
              <w:right w:val="single" w:sz="4" w:space="0" w:color="auto"/>
            </w:tcBorders>
            <w:shd w:val="clear" w:color="auto" w:fill="FFFFFF"/>
            <w:noWrap/>
            <w:vAlign w:val="bottom"/>
            <w:hideMark/>
          </w:tcPr>
          <w:p w14:paraId="79C28C86"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 xml:space="preserve">                  2,873,407 </w:t>
            </w:r>
          </w:p>
        </w:tc>
        <w:tc>
          <w:tcPr>
            <w:tcW w:w="487" w:type="dxa"/>
            <w:tcBorders>
              <w:top w:val="nil"/>
              <w:left w:val="nil"/>
              <w:bottom w:val="single" w:sz="4" w:space="0" w:color="auto"/>
              <w:right w:val="nil"/>
            </w:tcBorders>
            <w:shd w:val="clear" w:color="auto" w:fill="FFFFFF"/>
          </w:tcPr>
          <w:p w14:paraId="3795F514" w14:textId="77777777" w:rsidR="005939C8" w:rsidRPr="001375B1" w:rsidRDefault="005939C8">
            <w:pPr>
              <w:rPr>
                <w:rFonts w:eastAsia="Times New Roman" w:cs="Times New Roman"/>
                <w:szCs w:val="24"/>
                <w:lang w:val="es-DO" w:eastAsia="es-DO"/>
              </w:rPr>
            </w:pPr>
          </w:p>
        </w:tc>
        <w:tc>
          <w:tcPr>
            <w:tcW w:w="3135" w:type="dxa"/>
            <w:tcBorders>
              <w:top w:val="nil"/>
              <w:left w:val="nil"/>
              <w:bottom w:val="single" w:sz="4" w:space="0" w:color="auto"/>
              <w:right w:val="single" w:sz="4" w:space="0" w:color="auto"/>
            </w:tcBorders>
            <w:shd w:val="clear" w:color="auto" w:fill="FFFFFF"/>
            <w:noWrap/>
            <w:vAlign w:val="bottom"/>
            <w:hideMark/>
          </w:tcPr>
          <w:p w14:paraId="0EE7D89C" w14:textId="77777777" w:rsidR="005939C8" w:rsidRPr="001375B1" w:rsidRDefault="005939C8">
            <w:pPr>
              <w:jc w:val="right"/>
              <w:rPr>
                <w:rFonts w:eastAsia="Times New Roman" w:cs="Times New Roman"/>
                <w:szCs w:val="24"/>
                <w:lang w:val="es-DO" w:eastAsia="es-DO"/>
              </w:rPr>
            </w:pPr>
            <w:r w:rsidRPr="001375B1">
              <w:rPr>
                <w:rFonts w:eastAsia="Times New Roman" w:cs="Times New Roman"/>
                <w:szCs w:val="24"/>
                <w:lang w:val="es-DO" w:eastAsia="es-DO"/>
              </w:rPr>
              <w:t xml:space="preserve">                                      51,210 </w:t>
            </w:r>
          </w:p>
        </w:tc>
      </w:tr>
      <w:tr w:rsidR="005939C8" w14:paraId="3B6191FF" w14:textId="77777777" w:rsidTr="005939C8">
        <w:trPr>
          <w:trHeight w:val="350"/>
          <w:jc w:val="center"/>
        </w:trPr>
        <w:tc>
          <w:tcPr>
            <w:tcW w:w="3476" w:type="dxa"/>
            <w:tcBorders>
              <w:top w:val="nil"/>
              <w:left w:val="single" w:sz="4" w:space="0" w:color="auto"/>
              <w:bottom w:val="single" w:sz="4" w:space="0" w:color="auto"/>
              <w:right w:val="single" w:sz="4" w:space="0" w:color="auto"/>
            </w:tcBorders>
            <w:shd w:val="clear" w:color="auto" w:fill="FFFFFF"/>
            <w:vAlign w:val="bottom"/>
            <w:hideMark/>
          </w:tcPr>
          <w:p w14:paraId="59897542"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Proyectos agroforestales</w:t>
            </w:r>
          </w:p>
        </w:tc>
        <w:tc>
          <w:tcPr>
            <w:tcW w:w="2438" w:type="dxa"/>
            <w:tcBorders>
              <w:top w:val="nil"/>
              <w:left w:val="nil"/>
              <w:bottom w:val="single" w:sz="4" w:space="0" w:color="auto"/>
              <w:right w:val="single" w:sz="4" w:space="0" w:color="auto"/>
            </w:tcBorders>
            <w:shd w:val="clear" w:color="auto" w:fill="FFFFFF"/>
            <w:noWrap/>
            <w:vAlign w:val="bottom"/>
            <w:hideMark/>
          </w:tcPr>
          <w:p w14:paraId="09645227"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 xml:space="preserve">                     975,630 </w:t>
            </w:r>
          </w:p>
        </w:tc>
        <w:tc>
          <w:tcPr>
            <w:tcW w:w="487" w:type="dxa"/>
            <w:tcBorders>
              <w:top w:val="nil"/>
              <w:left w:val="nil"/>
              <w:bottom w:val="single" w:sz="4" w:space="0" w:color="auto"/>
              <w:right w:val="nil"/>
            </w:tcBorders>
            <w:shd w:val="clear" w:color="auto" w:fill="FFFFFF"/>
          </w:tcPr>
          <w:p w14:paraId="68B0483B" w14:textId="77777777" w:rsidR="005939C8" w:rsidRPr="001375B1" w:rsidRDefault="005939C8">
            <w:pPr>
              <w:rPr>
                <w:rFonts w:eastAsia="Times New Roman" w:cs="Times New Roman"/>
                <w:szCs w:val="24"/>
                <w:lang w:val="es-DO" w:eastAsia="es-DO"/>
              </w:rPr>
            </w:pPr>
          </w:p>
        </w:tc>
        <w:tc>
          <w:tcPr>
            <w:tcW w:w="3135" w:type="dxa"/>
            <w:tcBorders>
              <w:top w:val="nil"/>
              <w:left w:val="nil"/>
              <w:bottom w:val="single" w:sz="4" w:space="0" w:color="auto"/>
              <w:right w:val="single" w:sz="4" w:space="0" w:color="auto"/>
            </w:tcBorders>
            <w:shd w:val="clear" w:color="auto" w:fill="FFFFFF"/>
            <w:noWrap/>
            <w:vAlign w:val="bottom"/>
            <w:hideMark/>
          </w:tcPr>
          <w:p w14:paraId="4DCFE3C3" w14:textId="77777777" w:rsidR="005939C8" w:rsidRPr="001375B1" w:rsidRDefault="005939C8">
            <w:pPr>
              <w:jc w:val="right"/>
              <w:rPr>
                <w:rFonts w:eastAsia="Times New Roman" w:cs="Times New Roman"/>
                <w:szCs w:val="24"/>
                <w:lang w:val="es-DO" w:eastAsia="es-DO"/>
              </w:rPr>
            </w:pPr>
            <w:r w:rsidRPr="001375B1">
              <w:rPr>
                <w:rFonts w:eastAsia="Times New Roman" w:cs="Times New Roman"/>
                <w:szCs w:val="24"/>
                <w:lang w:val="es-DO" w:eastAsia="es-DO"/>
              </w:rPr>
              <w:t xml:space="preserve">                                      17,083 </w:t>
            </w:r>
          </w:p>
        </w:tc>
      </w:tr>
      <w:tr w:rsidR="005939C8" w14:paraId="1E5F35B5" w14:textId="77777777" w:rsidTr="005939C8">
        <w:trPr>
          <w:trHeight w:val="350"/>
          <w:jc w:val="center"/>
        </w:trPr>
        <w:tc>
          <w:tcPr>
            <w:tcW w:w="3476" w:type="dxa"/>
            <w:tcBorders>
              <w:top w:val="nil"/>
              <w:left w:val="single" w:sz="4" w:space="0" w:color="auto"/>
              <w:bottom w:val="single" w:sz="4" w:space="0" w:color="auto"/>
              <w:right w:val="single" w:sz="4" w:space="0" w:color="auto"/>
            </w:tcBorders>
            <w:shd w:val="clear" w:color="auto" w:fill="FFFFFF"/>
            <w:noWrap/>
            <w:vAlign w:val="bottom"/>
            <w:hideMark/>
          </w:tcPr>
          <w:p w14:paraId="292ABB88"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Cogestion</w:t>
            </w:r>
          </w:p>
        </w:tc>
        <w:tc>
          <w:tcPr>
            <w:tcW w:w="2438" w:type="dxa"/>
            <w:tcBorders>
              <w:top w:val="nil"/>
              <w:left w:val="nil"/>
              <w:bottom w:val="single" w:sz="4" w:space="0" w:color="auto"/>
              <w:right w:val="single" w:sz="4" w:space="0" w:color="auto"/>
            </w:tcBorders>
            <w:shd w:val="clear" w:color="auto" w:fill="FFFFFF"/>
            <w:noWrap/>
            <w:vAlign w:val="bottom"/>
            <w:hideMark/>
          </w:tcPr>
          <w:p w14:paraId="6769065A"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 xml:space="preserve">                  1,027,735 </w:t>
            </w:r>
          </w:p>
        </w:tc>
        <w:tc>
          <w:tcPr>
            <w:tcW w:w="487" w:type="dxa"/>
            <w:tcBorders>
              <w:top w:val="nil"/>
              <w:left w:val="nil"/>
              <w:bottom w:val="single" w:sz="4" w:space="0" w:color="auto"/>
              <w:right w:val="nil"/>
            </w:tcBorders>
            <w:shd w:val="clear" w:color="auto" w:fill="FFFFFF"/>
          </w:tcPr>
          <w:p w14:paraId="4325A281" w14:textId="77777777" w:rsidR="005939C8" w:rsidRPr="001375B1" w:rsidRDefault="005939C8">
            <w:pPr>
              <w:rPr>
                <w:rFonts w:eastAsia="Times New Roman" w:cs="Times New Roman"/>
                <w:szCs w:val="24"/>
                <w:lang w:val="es-DO" w:eastAsia="es-DO"/>
              </w:rPr>
            </w:pPr>
          </w:p>
        </w:tc>
        <w:tc>
          <w:tcPr>
            <w:tcW w:w="3135" w:type="dxa"/>
            <w:tcBorders>
              <w:top w:val="nil"/>
              <w:left w:val="nil"/>
              <w:bottom w:val="single" w:sz="4" w:space="0" w:color="auto"/>
              <w:right w:val="single" w:sz="4" w:space="0" w:color="auto"/>
            </w:tcBorders>
            <w:shd w:val="clear" w:color="auto" w:fill="FFFFFF"/>
            <w:noWrap/>
            <w:vAlign w:val="bottom"/>
            <w:hideMark/>
          </w:tcPr>
          <w:p w14:paraId="15D819B7" w14:textId="77777777" w:rsidR="005939C8" w:rsidRPr="001375B1" w:rsidRDefault="005939C8">
            <w:pPr>
              <w:jc w:val="right"/>
              <w:rPr>
                <w:rFonts w:eastAsia="Times New Roman" w:cs="Times New Roman"/>
                <w:szCs w:val="24"/>
                <w:lang w:val="es-DO" w:eastAsia="es-DO"/>
              </w:rPr>
            </w:pPr>
            <w:r w:rsidRPr="001375B1">
              <w:rPr>
                <w:rFonts w:eastAsia="Times New Roman" w:cs="Times New Roman"/>
                <w:szCs w:val="24"/>
                <w:lang w:val="es-DO" w:eastAsia="es-DO"/>
              </w:rPr>
              <w:t xml:space="preserve">                                      19,386 </w:t>
            </w:r>
          </w:p>
        </w:tc>
      </w:tr>
      <w:tr w:rsidR="005939C8" w14:paraId="6DE884E2" w14:textId="77777777" w:rsidTr="005939C8">
        <w:trPr>
          <w:trHeight w:val="350"/>
          <w:jc w:val="center"/>
        </w:trPr>
        <w:tc>
          <w:tcPr>
            <w:tcW w:w="3476" w:type="dxa"/>
            <w:tcBorders>
              <w:top w:val="nil"/>
              <w:left w:val="single" w:sz="4" w:space="0" w:color="auto"/>
              <w:bottom w:val="single" w:sz="4" w:space="0" w:color="auto"/>
              <w:right w:val="single" w:sz="4" w:space="0" w:color="auto"/>
            </w:tcBorders>
            <w:shd w:val="clear" w:color="auto" w:fill="FFFFFF"/>
            <w:noWrap/>
            <w:vAlign w:val="bottom"/>
            <w:hideMark/>
          </w:tcPr>
          <w:p w14:paraId="459C2B62"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ONGs / sociedad civíl</w:t>
            </w:r>
          </w:p>
        </w:tc>
        <w:tc>
          <w:tcPr>
            <w:tcW w:w="2438" w:type="dxa"/>
            <w:tcBorders>
              <w:top w:val="nil"/>
              <w:left w:val="nil"/>
              <w:bottom w:val="single" w:sz="4" w:space="0" w:color="auto"/>
              <w:right w:val="single" w:sz="4" w:space="0" w:color="auto"/>
            </w:tcBorders>
            <w:shd w:val="clear" w:color="auto" w:fill="FFFFFF"/>
            <w:noWrap/>
            <w:vAlign w:val="bottom"/>
            <w:hideMark/>
          </w:tcPr>
          <w:p w14:paraId="13392526"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 xml:space="preserve">                     418,440 </w:t>
            </w:r>
          </w:p>
        </w:tc>
        <w:tc>
          <w:tcPr>
            <w:tcW w:w="487" w:type="dxa"/>
            <w:tcBorders>
              <w:top w:val="nil"/>
              <w:left w:val="nil"/>
              <w:bottom w:val="single" w:sz="4" w:space="0" w:color="auto"/>
              <w:right w:val="nil"/>
            </w:tcBorders>
            <w:shd w:val="clear" w:color="auto" w:fill="FFFFFF"/>
          </w:tcPr>
          <w:p w14:paraId="1252CE6B" w14:textId="77777777" w:rsidR="005939C8" w:rsidRPr="001375B1" w:rsidRDefault="005939C8">
            <w:pPr>
              <w:rPr>
                <w:rFonts w:eastAsia="Times New Roman" w:cs="Times New Roman"/>
                <w:szCs w:val="24"/>
                <w:lang w:val="es-DO" w:eastAsia="es-DO"/>
              </w:rPr>
            </w:pPr>
          </w:p>
        </w:tc>
        <w:tc>
          <w:tcPr>
            <w:tcW w:w="3135" w:type="dxa"/>
            <w:tcBorders>
              <w:top w:val="nil"/>
              <w:left w:val="nil"/>
              <w:bottom w:val="single" w:sz="4" w:space="0" w:color="auto"/>
              <w:right w:val="single" w:sz="4" w:space="0" w:color="auto"/>
            </w:tcBorders>
            <w:shd w:val="clear" w:color="auto" w:fill="FFFFFF"/>
            <w:noWrap/>
            <w:vAlign w:val="bottom"/>
            <w:hideMark/>
          </w:tcPr>
          <w:p w14:paraId="0DC58769" w14:textId="77777777" w:rsidR="005939C8" w:rsidRPr="001375B1" w:rsidRDefault="005939C8">
            <w:pPr>
              <w:jc w:val="right"/>
              <w:rPr>
                <w:rFonts w:eastAsia="Times New Roman" w:cs="Times New Roman"/>
                <w:szCs w:val="24"/>
                <w:lang w:val="es-DO" w:eastAsia="es-DO"/>
              </w:rPr>
            </w:pPr>
            <w:r w:rsidRPr="001375B1">
              <w:rPr>
                <w:rFonts w:eastAsia="Times New Roman" w:cs="Times New Roman"/>
                <w:szCs w:val="24"/>
                <w:lang w:val="es-DO" w:eastAsia="es-DO"/>
              </w:rPr>
              <w:t xml:space="preserve">                                        9,059 </w:t>
            </w:r>
          </w:p>
        </w:tc>
      </w:tr>
      <w:tr w:rsidR="005939C8" w14:paraId="50BA5C97" w14:textId="77777777" w:rsidTr="005939C8">
        <w:trPr>
          <w:trHeight w:val="350"/>
          <w:jc w:val="center"/>
        </w:trPr>
        <w:tc>
          <w:tcPr>
            <w:tcW w:w="3476" w:type="dxa"/>
            <w:tcBorders>
              <w:top w:val="nil"/>
              <w:left w:val="single" w:sz="4" w:space="0" w:color="auto"/>
              <w:bottom w:val="single" w:sz="4" w:space="0" w:color="auto"/>
              <w:right w:val="single" w:sz="4" w:space="0" w:color="auto"/>
            </w:tcBorders>
            <w:shd w:val="clear" w:color="auto" w:fill="FFFFFF"/>
            <w:noWrap/>
            <w:vAlign w:val="bottom"/>
            <w:hideMark/>
          </w:tcPr>
          <w:p w14:paraId="0C3EC5B8"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Instituciones públicas</w:t>
            </w:r>
          </w:p>
        </w:tc>
        <w:tc>
          <w:tcPr>
            <w:tcW w:w="2438" w:type="dxa"/>
            <w:tcBorders>
              <w:top w:val="nil"/>
              <w:left w:val="nil"/>
              <w:bottom w:val="single" w:sz="4" w:space="0" w:color="auto"/>
              <w:right w:val="single" w:sz="4" w:space="0" w:color="auto"/>
            </w:tcBorders>
            <w:shd w:val="clear" w:color="auto" w:fill="FFFFFF"/>
            <w:noWrap/>
            <w:vAlign w:val="bottom"/>
            <w:hideMark/>
          </w:tcPr>
          <w:p w14:paraId="5F33E1CF" w14:textId="77777777" w:rsidR="005939C8" w:rsidRPr="001375B1" w:rsidRDefault="005939C8">
            <w:pPr>
              <w:rPr>
                <w:rFonts w:eastAsia="Times New Roman" w:cs="Times New Roman"/>
                <w:szCs w:val="24"/>
                <w:lang w:val="es-DO" w:eastAsia="es-DO"/>
              </w:rPr>
            </w:pPr>
            <w:r w:rsidRPr="001375B1">
              <w:rPr>
                <w:rFonts w:eastAsia="Times New Roman" w:cs="Times New Roman"/>
                <w:szCs w:val="24"/>
                <w:lang w:val="es-DO" w:eastAsia="es-DO"/>
              </w:rPr>
              <w:t xml:space="preserve">                       32,003 </w:t>
            </w:r>
          </w:p>
        </w:tc>
        <w:tc>
          <w:tcPr>
            <w:tcW w:w="487" w:type="dxa"/>
            <w:tcBorders>
              <w:top w:val="nil"/>
              <w:left w:val="nil"/>
              <w:bottom w:val="single" w:sz="4" w:space="0" w:color="auto"/>
              <w:right w:val="nil"/>
            </w:tcBorders>
            <w:shd w:val="clear" w:color="auto" w:fill="FFFFFF"/>
          </w:tcPr>
          <w:p w14:paraId="646AA45A" w14:textId="77777777" w:rsidR="005939C8" w:rsidRPr="001375B1" w:rsidRDefault="005939C8">
            <w:pPr>
              <w:rPr>
                <w:rFonts w:eastAsia="Times New Roman" w:cs="Times New Roman"/>
                <w:szCs w:val="24"/>
                <w:lang w:val="es-DO" w:eastAsia="es-DO"/>
              </w:rPr>
            </w:pPr>
          </w:p>
        </w:tc>
        <w:tc>
          <w:tcPr>
            <w:tcW w:w="3135" w:type="dxa"/>
            <w:tcBorders>
              <w:top w:val="nil"/>
              <w:left w:val="nil"/>
              <w:bottom w:val="single" w:sz="4" w:space="0" w:color="auto"/>
              <w:right w:val="single" w:sz="4" w:space="0" w:color="auto"/>
            </w:tcBorders>
            <w:shd w:val="clear" w:color="auto" w:fill="FFFFFF"/>
            <w:noWrap/>
            <w:vAlign w:val="bottom"/>
            <w:hideMark/>
          </w:tcPr>
          <w:p w14:paraId="6A300EF2" w14:textId="77777777" w:rsidR="005939C8" w:rsidRPr="001375B1" w:rsidRDefault="005939C8">
            <w:pPr>
              <w:jc w:val="right"/>
              <w:rPr>
                <w:rFonts w:eastAsia="Times New Roman" w:cs="Times New Roman"/>
                <w:szCs w:val="24"/>
                <w:lang w:val="es-DO" w:eastAsia="es-DO"/>
              </w:rPr>
            </w:pPr>
            <w:r w:rsidRPr="001375B1">
              <w:rPr>
                <w:rFonts w:eastAsia="Times New Roman" w:cs="Times New Roman"/>
                <w:szCs w:val="24"/>
                <w:lang w:val="es-DO" w:eastAsia="es-DO"/>
              </w:rPr>
              <w:t xml:space="preserve">                                           822 </w:t>
            </w:r>
          </w:p>
        </w:tc>
      </w:tr>
      <w:tr w:rsidR="005939C8" w:rsidRPr="001375B1" w14:paraId="27A20AB1" w14:textId="77777777" w:rsidTr="005939C8">
        <w:trPr>
          <w:trHeight w:val="350"/>
          <w:jc w:val="center"/>
        </w:trPr>
        <w:tc>
          <w:tcPr>
            <w:tcW w:w="3476" w:type="dxa"/>
            <w:tcBorders>
              <w:top w:val="nil"/>
              <w:left w:val="single" w:sz="4" w:space="0" w:color="auto"/>
              <w:bottom w:val="single" w:sz="4" w:space="0" w:color="auto"/>
              <w:right w:val="single" w:sz="4" w:space="0" w:color="auto"/>
            </w:tcBorders>
            <w:shd w:val="clear" w:color="auto" w:fill="FFFFFF"/>
            <w:noWrap/>
            <w:vAlign w:val="center"/>
            <w:hideMark/>
          </w:tcPr>
          <w:p w14:paraId="187EDE4E" w14:textId="77777777" w:rsidR="005939C8" w:rsidRPr="001375B1" w:rsidRDefault="005939C8">
            <w:pPr>
              <w:spacing w:after="0" w:line="240" w:lineRule="auto"/>
              <w:jc w:val="both"/>
              <w:rPr>
                <w:rFonts w:eastAsia="Times New Roman" w:cs="Times New Roman"/>
                <w:b/>
                <w:szCs w:val="24"/>
                <w:lang w:val="es-DO" w:eastAsia="es-DO"/>
              </w:rPr>
            </w:pPr>
            <w:r w:rsidRPr="001375B1">
              <w:rPr>
                <w:rFonts w:eastAsia="Times New Roman" w:cs="Times New Roman"/>
                <w:b/>
                <w:szCs w:val="24"/>
                <w:lang w:val="es-DO" w:eastAsia="es-DO"/>
              </w:rPr>
              <w:t>Total</w:t>
            </w:r>
          </w:p>
        </w:tc>
        <w:tc>
          <w:tcPr>
            <w:tcW w:w="2438" w:type="dxa"/>
            <w:tcBorders>
              <w:top w:val="nil"/>
              <w:left w:val="nil"/>
              <w:bottom w:val="single" w:sz="4" w:space="0" w:color="auto"/>
              <w:right w:val="single" w:sz="4" w:space="0" w:color="auto"/>
            </w:tcBorders>
            <w:shd w:val="clear" w:color="auto" w:fill="FFFFFF"/>
            <w:noWrap/>
            <w:vAlign w:val="bottom"/>
            <w:hideMark/>
          </w:tcPr>
          <w:p w14:paraId="56231AD2" w14:textId="77777777" w:rsidR="005939C8" w:rsidRPr="001375B1" w:rsidRDefault="005939C8">
            <w:pPr>
              <w:spacing w:line="240" w:lineRule="auto"/>
              <w:jc w:val="right"/>
              <w:rPr>
                <w:rFonts w:eastAsia="Times New Roman" w:cs="Times New Roman"/>
                <w:b/>
                <w:szCs w:val="24"/>
                <w:lang w:val="es-DO" w:eastAsia="es-DO"/>
              </w:rPr>
            </w:pPr>
            <w:r w:rsidRPr="001375B1">
              <w:rPr>
                <w:rFonts w:eastAsia="Times New Roman" w:cs="Times New Roman"/>
                <w:b/>
                <w:szCs w:val="24"/>
                <w:lang w:val="es-DO" w:eastAsia="es-DO"/>
              </w:rPr>
              <w:t>5,327,215</w:t>
            </w:r>
          </w:p>
        </w:tc>
        <w:tc>
          <w:tcPr>
            <w:tcW w:w="487" w:type="dxa"/>
            <w:tcBorders>
              <w:top w:val="nil"/>
              <w:left w:val="nil"/>
              <w:bottom w:val="single" w:sz="4" w:space="0" w:color="auto"/>
              <w:right w:val="nil"/>
            </w:tcBorders>
            <w:shd w:val="clear" w:color="auto" w:fill="FFFFFF"/>
          </w:tcPr>
          <w:p w14:paraId="1BC8C4E1" w14:textId="77777777" w:rsidR="005939C8" w:rsidRPr="001375B1" w:rsidRDefault="005939C8">
            <w:pPr>
              <w:spacing w:line="240" w:lineRule="auto"/>
              <w:jc w:val="center"/>
              <w:rPr>
                <w:rFonts w:eastAsia="Times New Roman" w:cs="Times New Roman"/>
                <w:b/>
                <w:szCs w:val="24"/>
                <w:lang w:val="es-DO" w:eastAsia="es-DO"/>
              </w:rPr>
            </w:pPr>
          </w:p>
        </w:tc>
        <w:tc>
          <w:tcPr>
            <w:tcW w:w="3135" w:type="dxa"/>
            <w:tcBorders>
              <w:top w:val="nil"/>
              <w:left w:val="nil"/>
              <w:bottom w:val="single" w:sz="4" w:space="0" w:color="auto"/>
              <w:right w:val="single" w:sz="4" w:space="0" w:color="auto"/>
            </w:tcBorders>
            <w:shd w:val="clear" w:color="auto" w:fill="FFFFFF"/>
            <w:noWrap/>
            <w:vAlign w:val="bottom"/>
            <w:hideMark/>
          </w:tcPr>
          <w:p w14:paraId="0035B65F" w14:textId="77777777" w:rsidR="005939C8" w:rsidRPr="001375B1" w:rsidRDefault="005939C8">
            <w:pPr>
              <w:spacing w:line="240" w:lineRule="auto"/>
              <w:jc w:val="right"/>
              <w:rPr>
                <w:rFonts w:eastAsia="Times New Roman" w:cs="Times New Roman"/>
                <w:b/>
                <w:szCs w:val="24"/>
                <w:lang w:val="es-DO" w:eastAsia="es-DO"/>
              </w:rPr>
            </w:pPr>
            <w:r w:rsidRPr="001375B1">
              <w:rPr>
                <w:rFonts w:eastAsia="Times New Roman" w:cs="Times New Roman"/>
                <w:b/>
                <w:szCs w:val="24"/>
                <w:lang w:val="es-DO" w:eastAsia="es-DO"/>
              </w:rPr>
              <w:t>97,560</w:t>
            </w:r>
          </w:p>
        </w:tc>
      </w:tr>
    </w:tbl>
    <w:p w14:paraId="0E80FA47" w14:textId="77777777" w:rsidR="005939C8" w:rsidRDefault="005939C8" w:rsidP="005939C8">
      <w:pPr>
        <w:spacing w:after="0" w:line="240" w:lineRule="auto"/>
        <w:jc w:val="both"/>
        <w:rPr>
          <w:rFonts w:cs="Times New Roman"/>
          <w:b/>
          <w:bCs/>
          <w:color w:val="auto"/>
          <w:szCs w:val="24"/>
          <w:lang w:val="es-DO"/>
        </w:rPr>
      </w:pPr>
    </w:p>
    <w:p w14:paraId="0ED337EA" w14:textId="77777777" w:rsidR="00A40970" w:rsidRDefault="00A40970" w:rsidP="005939C8">
      <w:pPr>
        <w:spacing w:line="360" w:lineRule="auto"/>
        <w:jc w:val="both"/>
        <w:rPr>
          <w:rFonts w:eastAsia="Calibri" w:cs="Times New Roman"/>
          <w:b/>
          <w:bCs/>
          <w:i/>
          <w:iCs/>
          <w:color w:val="767171"/>
          <w:spacing w:val="20"/>
          <w:szCs w:val="24"/>
          <w:lang w:val="es-DO"/>
        </w:rPr>
      </w:pPr>
    </w:p>
    <w:p w14:paraId="050E2CB8" w14:textId="77777777" w:rsidR="005939C8" w:rsidRDefault="005939C8" w:rsidP="005939C8">
      <w:pPr>
        <w:spacing w:line="360" w:lineRule="auto"/>
        <w:jc w:val="both"/>
        <w:rPr>
          <w:rFonts w:eastAsia="Calibri" w:cs="Times New Roman"/>
          <w:b/>
          <w:bCs/>
          <w:i/>
          <w:iCs/>
          <w:color w:val="767171"/>
          <w:spacing w:val="20"/>
          <w:szCs w:val="24"/>
          <w:lang w:val="es-DO"/>
        </w:rPr>
      </w:pPr>
      <w:r>
        <w:rPr>
          <w:rFonts w:eastAsia="Calibri" w:cs="Times New Roman"/>
          <w:b/>
          <w:bCs/>
          <w:i/>
          <w:iCs/>
          <w:color w:val="767171"/>
          <w:spacing w:val="20"/>
          <w:szCs w:val="24"/>
          <w:lang w:val="es-DO"/>
        </w:rPr>
        <w:t>Reforestación por provincia</w:t>
      </w:r>
    </w:p>
    <w:p w14:paraId="0BD647CB" w14:textId="77777777" w:rsidR="005939C8" w:rsidRDefault="005939C8" w:rsidP="005939C8">
      <w:pPr>
        <w:spacing w:line="360" w:lineRule="auto"/>
        <w:jc w:val="both"/>
        <w:rPr>
          <w:rFonts w:eastAsia="Calibri" w:cs="Times New Roman"/>
          <w:color w:val="767171"/>
          <w:spacing w:val="20"/>
          <w:lang w:val="es-DO"/>
        </w:rPr>
      </w:pPr>
      <w:r>
        <w:rPr>
          <w:rFonts w:eastAsia="Calibri" w:cs="Times New Roman"/>
          <w:color w:val="767171"/>
          <w:spacing w:val="20"/>
          <w:szCs w:val="24"/>
          <w:lang w:val="es-DO"/>
        </w:rPr>
        <w:t>Las provincias de mayor actividad de reforestación fueron las siguientes: Dajabón, Elías Piña, San Juan de la Maguana, Duarte, Monseñor Nouel, San Cristóbal y Bahoruco.</w:t>
      </w:r>
      <w:r>
        <w:rPr>
          <w:rFonts w:eastAsia="Calibri" w:cs="Times New Roman"/>
          <w:color w:val="767171"/>
          <w:spacing w:val="20"/>
          <w:lang w:val="es-DO"/>
        </w:rPr>
        <w:t xml:space="preserve"> </w:t>
      </w:r>
    </w:p>
    <w:p w14:paraId="470BE775" w14:textId="77777777" w:rsidR="00C55157" w:rsidRDefault="00C55157" w:rsidP="005939C8">
      <w:pPr>
        <w:spacing w:line="360" w:lineRule="auto"/>
        <w:jc w:val="both"/>
        <w:rPr>
          <w:rFonts w:asciiTheme="minorHAnsi" w:eastAsia="Calibri" w:hAnsiTheme="minorHAnsi" w:cs="Times New Roman"/>
          <w:color w:val="767171"/>
          <w:spacing w:val="20"/>
          <w:sz w:val="22"/>
          <w:lang w:val="es-DO"/>
        </w:rPr>
      </w:pPr>
    </w:p>
    <w:p w14:paraId="368CEC05" w14:textId="77777777" w:rsidR="005939C8" w:rsidRDefault="005939C8" w:rsidP="005939C8">
      <w:pPr>
        <w:spacing w:after="0" w:line="240" w:lineRule="auto"/>
        <w:jc w:val="center"/>
        <w:rPr>
          <w:rFonts w:cs="Times New Roman"/>
          <w:color w:val="auto"/>
          <w:szCs w:val="24"/>
          <w:lang w:val="es-DO"/>
        </w:rPr>
      </w:pPr>
      <w:r>
        <w:rPr>
          <w:rFonts w:eastAsia="Calibri" w:cs="Times New Roman"/>
          <w:b/>
          <w:bCs/>
          <w:color w:val="767171"/>
          <w:spacing w:val="20"/>
          <w:szCs w:val="24"/>
          <w:lang w:val="es-CO"/>
        </w:rPr>
        <w:t>Plantaciones forestales establecidas en enero - octubre 2022 por modalidad de trabajo</w:t>
      </w:r>
    </w:p>
    <w:tbl>
      <w:tblPr>
        <w:tblW w:w="5020" w:type="pct"/>
        <w:tblCellMar>
          <w:left w:w="70" w:type="dxa"/>
          <w:right w:w="70" w:type="dxa"/>
        </w:tblCellMar>
        <w:tblLook w:val="04A0" w:firstRow="1" w:lastRow="0" w:firstColumn="1" w:lastColumn="0" w:noHBand="0" w:noVBand="1"/>
      </w:tblPr>
      <w:tblGrid>
        <w:gridCol w:w="2284"/>
        <w:gridCol w:w="2688"/>
        <w:gridCol w:w="2970"/>
      </w:tblGrid>
      <w:tr w:rsidR="005939C8" w14:paraId="060CDB95" w14:textId="77777777" w:rsidTr="00FC4BD8">
        <w:trPr>
          <w:trHeight w:val="167"/>
          <w:tblHeader/>
        </w:trPr>
        <w:tc>
          <w:tcPr>
            <w:tcW w:w="1438"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7475B46"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Provincia</w:t>
            </w:r>
          </w:p>
        </w:tc>
        <w:tc>
          <w:tcPr>
            <w:tcW w:w="3562" w:type="pct"/>
            <w:gridSpan w:val="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7857600"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Total</w:t>
            </w:r>
          </w:p>
        </w:tc>
      </w:tr>
      <w:tr w:rsidR="005939C8" w14:paraId="16BF313D" w14:textId="77777777" w:rsidTr="00FC4BD8">
        <w:trPr>
          <w:trHeight w:val="38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0A717" w14:textId="77777777" w:rsidR="005939C8" w:rsidRPr="001375B1" w:rsidRDefault="005939C8">
            <w:pPr>
              <w:spacing w:after="0"/>
              <w:rPr>
                <w:rFonts w:eastAsia="Times New Roman" w:cs="Times New Roman"/>
                <w:b/>
                <w:bCs/>
                <w:color w:val="767171"/>
                <w:szCs w:val="24"/>
                <w:lang w:val="es-DO" w:eastAsia="es-DO"/>
              </w:rPr>
            </w:pPr>
          </w:p>
        </w:tc>
        <w:tc>
          <w:tcPr>
            <w:tcW w:w="1692" w:type="pct"/>
            <w:tcBorders>
              <w:top w:val="nil"/>
              <w:left w:val="nil"/>
              <w:bottom w:val="single" w:sz="4" w:space="0" w:color="auto"/>
              <w:right w:val="single" w:sz="4" w:space="0" w:color="auto"/>
            </w:tcBorders>
            <w:shd w:val="clear" w:color="auto" w:fill="1F3864" w:themeFill="accent1" w:themeFillShade="80"/>
            <w:vAlign w:val="center"/>
            <w:hideMark/>
          </w:tcPr>
          <w:p w14:paraId="4F26ED87"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No. plantas</w:t>
            </w:r>
          </w:p>
        </w:tc>
        <w:tc>
          <w:tcPr>
            <w:tcW w:w="1870" w:type="pct"/>
            <w:tcBorders>
              <w:top w:val="nil"/>
              <w:left w:val="nil"/>
              <w:bottom w:val="single" w:sz="4" w:space="0" w:color="auto"/>
              <w:right w:val="single" w:sz="4" w:space="0" w:color="auto"/>
            </w:tcBorders>
            <w:shd w:val="clear" w:color="auto" w:fill="1F3864" w:themeFill="accent1" w:themeFillShade="80"/>
            <w:vAlign w:val="center"/>
            <w:hideMark/>
          </w:tcPr>
          <w:p w14:paraId="23733B85"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Tareas</w:t>
            </w:r>
          </w:p>
        </w:tc>
      </w:tr>
      <w:tr w:rsidR="005939C8" w14:paraId="4EFEF834" w14:textId="77777777" w:rsidTr="005939C8">
        <w:trPr>
          <w:trHeight w:val="322"/>
        </w:trPr>
        <w:tc>
          <w:tcPr>
            <w:tcW w:w="1438" w:type="pct"/>
            <w:tcBorders>
              <w:top w:val="nil"/>
              <w:left w:val="single" w:sz="4" w:space="0" w:color="auto"/>
              <w:bottom w:val="single" w:sz="4" w:space="0" w:color="auto"/>
              <w:right w:val="single" w:sz="4" w:space="0" w:color="auto"/>
            </w:tcBorders>
            <w:shd w:val="clear" w:color="auto" w:fill="FFFFFF"/>
            <w:hideMark/>
          </w:tcPr>
          <w:p w14:paraId="3FD0B56C"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Azua</w:t>
            </w:r>
          </w:p>
        </w:tc>
        <w:tc>
          <w:tcPr>
            <w:tcW w:w="1692" w:type="pct"/>
            <w:tcBorders>
              <w:top w:val="nil"/>
              <w:left w:val="nil"/>
              <w:bottom w:val="single" w:sz="4" w:space="0" w:color="auto"/>
              <w:right w:val="single" w:sz="4" w:space="0" w:color="auto"/>
            </w:tcBorders>
            <w:shd w:val="clear" w:color="auto" w:fill="FFFFFF"/>
            <w:noWrap/>
            <w:hideMark/>
          </w:tcPr>
          <w:p w14:paraId="44CCB5EB"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50,175</w:t>
            </w:r>
          </w:p>
        </w:tc>
        <w:tc>
          <w:tcPr>
            <w:tcW w:w="1870" w:type="pct"/>
            <w:tcBorders>
              <w:top w:val="nil"/>
              <w:left w:val="nil"/>
              <w:bottom w:val="single" w:sz="4" w:space="0" w:color="auto"/>
              <w:right w:val="single" w:sz="4" w:space="0" w:color="auto"/>
            </w:tcBorders>
            <w:shd w:val="clear" w:color="auto" w:fill="FFFFFF"/>
            <w:noWrap/>
            <w:hideMark/>
          </w:tcPr>
          <w:p w14:paraId="7C6BCF5C"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911</w:t>
            </w:r>
          </w:p>
        </w:tc>
      </w:tr>
      <w:tr w:rsidR="005939C8" w14:paraId="13134A8E"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2684BF6E"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Bahoruco</w:t>
            </w:r>
          </w:p>
        </w:tc>
        <w:tc>
          <w:tcPr>
            <w:tcW w:w="1692" w:type="pct"/>
            <w:tcBorders>
              <w:top w:val="nil"/>
              <w:left w:val="nil"/>
              <w:bottom w:val="single" w:sz="4" w:space="0" w:color="auto"/>
              <w:right w:val="single" w:sz="4" w:space="0" w:color="auto"/>
            </w:tcBorders>
            <w:shd w:val="clear" w:color="auto" w:fill="FFFFFF"/>
            <w:noWrap/>
            <w:hideMark/>
          </w:tcPr>
          <w:p w14:paraId="4DB09EF3"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68,032</w:t>
            </w:r>
          </w:p>
        </w:tc>
        <w:tc>
          <w:tcPr>
            <w:tcW w:w="1870" w:type="pct"/>
            <w:tcBorders>
              <w:top w:val="nil"/>
              <w:left w:val="nil"/>
              <w:bottom w:val="single" w:sz="4" w:space="0" w:color="auto"/>
              <w:right w:val="single" w:sz="4" w:space="0" w:color="auto"/>
            </w:tcBorders>
            <w:shd w:val="clear" w:color="auto" w:fill="FFFFFF"/>
            <w:noWrap/>
            <w:hideMark/>
          </w:tcPr>
          <w:p w14:paraId="0BCEAEC4"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1,387</w:t>
            </w:r>
          </w:p>
        </w:tc>
      </w:tr>
      <w:tr w:rsidR="005939C8" w14:paraId="57C5AF0D"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661FE9A6"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Barahona</w:t>
            </w:r>
          </w:p>
        </w:tc>
        <w:tc>
          <w:tcPr>
            <w:tcW w:w="1692" w:type="pct"/>
            <w:tcBorders>
              <w:top w:val="nil"/>
              <w:left w:val="nil"/>
              <w:bottom w:val="single" w:sz="4" w:space="0" w:color="auto"/>
              <w:right w:val="single" w:sz="4" w:space="0" w:color="auto"/>
            </w:tcBorders>
            <w:shd w:val="clear" w:color="auto" w:fill="FFFFFF"/>
            <w:noWrap/>
            <w:hideMark/>
          </w:tcPr>
          <w:p w14:paraId="71536AC1"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45,600</w:t>
            </w:r>
          </w:p>
        </w:tc>
        <w:tc>
          <w:tcPr>
            <w:tcW w:w="1870" w:type="pct"/>
            <w:tcBorders>
              <w:top w:val="nil"/>
              <w:left w:val="nil"/>
              <w:bottom w:val="single" w:sz="4" w:space="0" w:color="auto"/>
              <w:right w:val="single" w:sz="4" w:space="0" w:color="auto"/>
            </w:tcBorders>
            <w:shd w:val="clear" w:color="auto" w:fill="FFFFFF"/>
            <w:noWrap/>
            <w:hideMark/>
          </w:tcPr>
          <w:p w14:paraId="28336C12"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1,106</w:t>
            </w:r>
          </w:p>
        </w:tc>
      </w:tr>
      <w:tr w:rsidR="005939C8" w14:paraId="70AF922B" w14:textId="77777777" w:rsidTr="005939C8">
        <w:trPr>
          <w:trHeight w:val="330"/>
        </w:trPr>
        <w:tc>
          <w:tcPr>
            <w:tcW w:w="1438" w:type="pct"/>
            <w:tcBorders>
              <w:top w:val="nil"/>
              <w:left w:val="single" w:sz="4" w:space="0" w:color="auto"/>
              <w:bottom w:val="single" w:sz="4" w:space="0" w:color="auto"/>
              <w:right w:val="single" w:sz="4" w:space="0" w:color="auto"/>
            </w:tcBorders>
            <w:shd w:val="clear" w:color="auto" w:fill="FFFFFF"/>
            <w:hideMark/>
          </w:tcPr>
          <w:p w14:paraId="55D96E9F"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Dajabón</w:t>
            </w:r>
          </w:p>
        </w:tc>
        <w:tc>
          <w:tcPr>
            <w:tcW w:w="1692" w:type="pct"/>
            <w:tcBorders>
              <w:top w:val="nil"/>
              <w:left w:val="nil"/>
              <w:bottom w:val="single" w:sz="4" w:space="0" w:color="auto"/>
              <w:right w:val="single" w:sz="4" w:space="0" w:color="auto"/>
            </w:tcBorders>
            <w:shd w:val="clear" w:color="auto" w:fill="FFFFFF"/>
            <w:noWrap/>
            <w:hideMark/>
          </w:tcPr>
          <w:p w14:paraId="1175AEFE"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449,450</w:t>
            </w:r>
          </w:p>
        </w:tc>
        <w:tc>
          <w:tcPr>
            <w:tcW w:w="1870" w:type="pct"/>
            <w:tcBorders>
              <w:top w:val="nil"/>
              <w:left w:val="nil"/>
              <w:bottom w:val="single" w:sz="4" w:space="0" w:color="auto"/>
              <w:right w:val="single" w:sz="4" w:space="0" w:color="auto"/>
            </w:tcBorders>
            <w:shd w:val="clear" w:color="auto" w:fill="FFFFFF"/>
            <w:noWrap/>
            <w:hideMark/>
          </w:tcPr>
          <w:p w14:paraId="6AC708F5" w14:textId="77777777" w:rsidR="005939C8" w:rsidRPr="001375B1" w:rsidRDefault="005939C8" w:rsidP="001375B1">
            <w:pPr>
              <w:jc w:val="center"/>
              <w:rPr>
                <w:rFonts w:eastAsia="Times New Roman" w:cs="Times New Roman"/>
                <w:szCs w:val="24"/>
                <w:lang w:val="es-DO" w:eastAsia="es-DO"/>
              </w:rPr>
            </w:pPr>
            <w:r w:rsidRPr="001375B1">
              <w:rPr>
                <w:rFonts w:eastAsia="Times New Roman" w:cs="Times New Roman"/>
                <w:szCs w:val="24"/>
                <w:lang w:val="es-DO" w:eastAsia="es-DO"/>
              </w:rPr>
              <w:t>6,674</w:t>
            </w:r>
          </w:p>
        </w:tc>
      </w:tr>
      <w:tr w:rsidR="005939C8" w14:paraId="3223F3DB"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1A875C82" w14:textId="77777777" w:rsidR="005939C8" w:rsidRDefault="005939C8">
            <w:pPr>
              <w:jc w:val="center"/>
              <w:rPr>
                <w:lang w:val="es-DO" w:eastAsia="es-DO"/>
              </w:rPr>
            </w:pPr>
            <w:r>
              <w:t>Distrito Nacional</w:t>
            </w:r>
          </w:p>
        </w:tc>
        <w:tc>
          <w:tcPr>
            <w:tcW w:w="1692" w:type="pct"/>
            <w:tcBorders>
              <w:top w:val="nil"/>
              <w:left w:val="nil"/>
              <w:bottom w:val="single" w:sz="4" w:space="0" w:color="auto"/>
              <w:right w:val="single" w:sz="4" w:space="0" w:color="auto"/>
            </w:tcBorders>
            <w:shd w:val="clear" w:color="auto" w:fill="FFFFFF"/>
            <w:noWrap/>
            <w:hideMark/>
          </w:tcPr>
          <w:p w14:paraId="55F49575" w14:textId="77777777" w:rsidR="005939C8" w:rsidRDefault="005939C8">
            <w:pPr>
              <w:jc w:val="center"/>
              <w:rPr>
                <w:lang w:val="es-DO" w:eastAsia="es-DO"/>
              </w:rPr>
            </w:pPr>
            <w:r>
              <w:t>2,000</w:t>
            </w:r>
          </w:p>
        </w:tc>
        <w:tc>
          <w:tcPr>
            <w:tcW w:w="1870" w:type="pct"/>
            <w:tcBorders>
              <w:top w:val="nil"/>
              <w:left w:val="nil"/>
              <w:bottom w:val="single" w:sz="4" w:space="0" w:color="auto"/>
              <w:right w:val="single" w:sz="4" w:space="0" w:color="auto"/>
            </w:tcBorders>
            <w:shd w:val="clear" w:color="auto" w:fill="FFFFFF"/>
            <w:noWrap/>
            <w:hideMark/>
          </w:tcPr>
          <w:p w14:paraId="2316861E" w14:textId="77777777" w:rsidR="005939C8" w:rsidRDefault="005939C8">
            <w:pPr>
              <w:jc w:val="center"/>
              <w:rPr>
                <w:lang w:val="es-DO" w:eastAsia="es-DO"/>
              </w:rPr>
            </w:pPr>
            <w:r>
              <w:t>51</w:t>
            </w:r>
          </w:p>
        </w:tc>
      </w:tr>
      <w:tr w:rsidR="005939C8" w14:paraId="763FD902"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284EF2ED" w14:textId="77777777" w:rsidR="005939C8" w:rsidRDefault="005939C8">
            <w:pPr>
              <w:jc w:val="center"/>
              <w:rPr>
                <w:lang w:val="es-DO" w:eastAsia="es-DO"/>
              </w:rPr>
            </w:pPr>
            <w:r>
              <w:t>Duarte</w:t>
            </w:r>
          </w:p>
        </w:tc>
        <w:tc>
          <w:tcPr>
            <w:tcW w:w="1692" w:type="pct"/>
            <w:tcBorders>
              <w:top w:val="nil"/>
              <w:left w:val="nil"/>
              <w:bottom w:val="single" w:sz="4" w:space="0" w:color="auto"/>
              <w:right w:val="single" w:sz="4" w:space="0" w:color="auto"/>
            </w:tcBorders>
            <w:shd w:val="clear" w:color="auto" w:fill="FFFFFF"/>
            <w:noWrap/>
            <w:hideMark/>
          </w:tcPr>
          <w:p w14:paraId="77CA23D1" w14:textId="77777777" w:rsidR="005939C8" w:rsidRDefault="005939C8">
            <w:pPr>
              <w:jc w:val="center"/>
              <w:rPr>
                <w:lang w:val="es-DO" w:eastAsia="es-DO"/>
              </w:rPr>
            </w:pPr>
            <w:r>
              <w:t>112,900</w:t>
            </w:r>
          </w:p>
        </w:tc>
        <w:tc>
          <w:tcPr>
            <w:tcW w:w="1870" w:type="pct"/>
            <w:tcBorders>
              <w:top w:val="nil"/>
              <w:left w:val="nil"/>
              <w:bottom w:val="single" w:sz="4" w:space="0" w:color="auto"/>
              <w:right w:val="single" w:sz="4" w:space="0" w:color="auto"/>
            </w:tcBorders>
            <w:shd w:val="clear" w:color="auto" w:fill="FFFFFF"/>
            <w:noWrap/>
            <w:hideMark/>
          </w:tcPr>
          <w:p w14:paraId="20CD1232" w14:textId="77777777" w:rsidR="005939C8" w:rsidRDefault="005939C8">
            <w:pPr>
              <w:jc w:val="center"/>
              <w:rPr>
                <w:lang w:val="es-DO" w:eastAsia="es-DO"/>
              </w:rPr>
            </w:pPr>
            <w:r>
              <w:t>1,792</w:t>
            </w:r>
          </w:p>
        </w:tc>
      </w:tr>
      <w:tr w:rsidR="005939C8" w14:paraId="78321803"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0A75218F" w14:textId="77777777" w:rsidR="005939C8" w:rsidRDefault="005939C8">
            <w:pPr>
              <w:jc w:val="center"/>
              <w:rPr>
                <w:lang w:val="es-DO" w:eastAsia="es-DO"/>
              </w:rPr>
            </w:pPr>
            <w:r>
              <w:t>El Seibo</w:t>
            </w:r>
          </w:p>
        </w:tc>
        <w:tc>
          <w:tcPr>
            <w:tcW w:w="1692" w:type="pct"/>
            <w:tcBorders>
              <w:top w:val="nil"/>
              <w:left w:val="nil"/>
              <w:bottom w:val="single" w:sz="4" w:space="0" w:color="auto"/>
              <w:right w:val="single" w:sz="4" w:space="0" w:color="auto"/>
            </w:tcBorders>
            <w:shd w:val="clear" w:color="auto" w:fill="FFFFFF"/>
            <w:noWrap/>
            <w:hideMark/>
          </w:tcPr>
          <w:p w14:paraId="4A9519EE" w14:textId="77777777" w:rsidR="005939C8" w:rsidRDefault="005939C8">
            <w:pPr>
              <w:jc w:val="center"/>
              <w:rPr>
                <w:lang w:val="es-DO" w:eastAsia="es-DO"/>
              </w:rPr>
            </w:pPr>
            <w:r>
              <w:t>15,000</w:t>
            </w:r>
          </w:p>
        </w:tc>
        <w:tc>
          <w:tcPr>
            <w:tcW w:w="1870" w:type="pct"/>
            <w:tcBorders>
              <w:top w:val="nil"/>
              <w:left w:val="nil"/>
              <w:bottom w:val="single" w:sz="4" w:space="0" w:color="auto"/>
              <w:right w:val="single" w:sz="4" w:space="0" w:color="auto"/>
            </w:tcBorders>
            <w:shd w:val="clear" w:color="auto" w:fill="FFFFFF"/>
            <w:noWrap/>
            <w:hideMark/>
          </w:tcPr>
          <w:p w14:paraId="55109507" w14:textId="77777777" w:rsidR="005939C8" w:rsidRDefault="005939C8">
            <w:pPr>
              <w:jc w:val="center"/>
              <w:rPr>
                <w:lang w:val="es-DO" w:eastAsia="es-DO"/>
              </w:rPr>
            </w:pPr>
            <w:r>
              <w:t>379</w:t>
            </w:r>
          </w:p>
        </w:tc>
      </w:tr>
      <w:tr w:rsidR="005939C8" w14:paraId="6EDF879F"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34D02F90" w14:textId="77777777" w:rsidR="005939C8" w:rsidRDefault="005939C8">
            <w:pPr>
              <w:jc w:val="center"/>
              <w:rPr>
                <w:lang w:val="es-DO" w:eastAsia="es-DO"/>
              </w:rPr>
            </w:pPr>
            <w:r>
              <w:t>Elías Piña</w:t>
            </w:r>
          </w:p>
        </w:tc>
        <w:tc>
          <w:tcPr>
            <w:tcW w:w="1692" w:type="pct"/>
            <w:tcBorders>
              <w:top w:val="nil"/>
              <w:left w:val="nil"/>
              <w:bottom w:val="single" w:sz="4" w:space="0" w:color="auto"/>
              <w:right w:val="single" w:sz="4" w:space="0" w:color="auto"/>
            </w:tcBorders>
            <w:shd w:val="clear" w:color="auto" w:fill="FFFFFF"/>
            <w:noWrap/>
            <w:hideMark/>
          </w:tcPr>
          <w:p w14:paraId="31BD868C" w14:textId="77777777" w:rsidR="005939C8" w:rsidRDefault="005939C8">
            <w:pPr>
              <w:jc w:val="center"/>
              <w:rPr>
                <w:lang w:val="es-DO" w:eastAsia="es-DO"/>
              </w:rPr>
            </w:pPr>
            <w:r>
              <w:t>166,775</w:t>
            </w:r>
          </w:p>
        </w:tc>
        <w:tc>
          <w:tcPr>
            <w:tcW w:w="1870" w:type="pct"/>
            <w:tcBorders>
              <w:top w:val="nil"/>
              <w:left w:val="nil"/>
              <w:bottom w:val="single" w:sz="4" w:space="0" w:color="auto"/>
              <w:right w:val="single" w:sz="4" w:space="0" w:color="auto"/>
            </w:tcBorders>
            <w:shd w:val="clear" w:color="auto" w:fill="FFFFFF"/>
            <w:noWrap/>
            <w:hideMark/>
          </w:tcPr>
          <w:p w14:paraId="4EDF7D87" w14:textId="77777777" w:rsidR="005939C8" w:rsidRDefault="005939C8">
            <w:pPr>
              <w:jc w:val="center"/>
              <w:rPr>
                <w:lang w:val="es-DO" w:eastAsia="es-DO"/>
              </w:rPr>
            </w:pPr>
            <w:r>
              <w:t>2,579</w:t>
            </w:r>
          </w:p>
        </w:tc>
      </w:tr>
      <w:tr w:rsidR="005939C8" w14:paraId="4B5D602D"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1062C7F7" w14:textId="77777777" w:rsidR="005939C8" w:rsidRDefault="005939C8">
            <w:pPr>
              <w:jc w:val="center"/>
              <w:rPr>
                <w:lang w:val="es-DO" w:eastAsia="es-DO"/>
              </w:rPr>
            </w:pPr>
            <w:r>
              <w:t>Espaillat</w:t>
            </w:r>
          </w:p>
        </w:tc>
        <w:tc>
          <w:tcPr>
            <w:tcW w:w="1692" w:type="pct"/>
            <w:tcBorders>
              <w:top w:val="nil"/>
              <w:left w:val="nil"/>
              <w:bottom w:val="single" w:sz="4" w:space="0" w:color="auto"/>
              <w:right w:val="single" w:sz="4" w:space="0" w:color="auto"/>
            </w:tcBorders>
            <w:shd w:val="clear" w:color="auto" w:fill="FFFFFF"/>
            <w:noWrap/>
            <w:hideMark/>
          </w:tcPr>
          <w:p w14:paraId="389E031B" w14:textId="77777777" w:rsidR="005939C8" w:rsidRDefault="005939C8">
            <w:pPr>
              <w:jc w:val="center"/>
              <w:rPr>
                <w:lang w:val="es-DO" w:eastAsia="es-DO"/>
              </w:rPr>
            </w:pPr>
            <w:r>
              <w:t>11,500</w:t>
            </w:r>
          </w:p>
        </w:tc>
        <w:tc>
          <w:tcPr>
            <w:tcW w:w="1870" w:type="pct"/>
            <w:tcBorders>
              <w:top w:val="nil"/>
              <w:left w:val="nil"/>
              <w:bottom w:val="single" w:sz="4" w:space="0" w:color="auto"/>
              <w:right w:val="single" w:sz="4" w:space="0" w:color="auto"/>
            </w:tcBorders>
            <w:shd w:val="clear" w:color="auto" w:fill="FFFFFF"/>
            <w:noWrap/>
            <w:hideMark/>
          </w:tcPr>
          <w:p w14:paraId="20E9FB60" w14:textId="77777777" w:rsidR="005939C8" w:rsidRDefault="005939C8">
            <w:pPr>
              <w:jc w:val="center"/>
              <w:rPr>
                <w:lang w:val="es-DO" w:eastAsia="es-DO"/>
              </w:rPr>
            </w:pPr>
            <w:r>
              <w:t>227</w:t>
            </w:r>
          </w:p>
        </w:tc>
      </w:tr>
      <w:tr w:rsidR="005939C8" w14:paraId="3B8E5147"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583F7111" w14:textId="77777777" w:rsidR="005939C8" w:rsidRDefault="005939C8">
            <w:pPr>
              <w:jc w:val="center"/>
              <w:rPr>
                <w:lang w:val="es-DO" w:eastAsia="es-DO"/>
              </w:rPr>
            </w:pPr>
            <w:r>
              <w:t>Hato Mayor</w:t>
            </w:r>
          </w:p>
        </w:tc>
        <w:tc>
          <w:tcPr>
            <w:tcW w:w="1692" w:type="pct"/>
            <w:tcBorders>
              <w:top w:val="nil"/>
              <w:left w:val="nil"/>
              <w:bottom w:val="single" w:sz="4" w:space="0" w:color="auto"/>
              <w:right w:val="single" w:sz="4" w:space="0" w:color="auto"/>
            </w:tcBorders>
            <w:shd w:val="clear" w:color="auto" w:fill="FFFFFF"/>
            <w:noWrap/>
            <w:hideMark/>
          </w:tcPr>
          <w:p w14:paraId="14E18766" w14:textId="77777777" w:rsidR="005939C8" w:rsidRDefault="005939C8">
            <w:pPr>
              <w:jc w:val="center"/>
              <w:rPr>
                <w:lang w:val="es-DO" w:eastAsia="es-DO"/>
              </w:rPr>
            </w:pPr>
            <w:r>
              <w:t>6,200</w:t>
            </w:r>
          </w:p>
        </w:tc>
        <w:tc>
          <w:tcPr>
            <w:tcW w:w="1870" w:type="pct"/>
            <w:tcBorders>
              <w:top w:val="nil"/>
              <w:left w:val="nil"/>
              <w:bottom w:val="single" w:sz="4" w:space="0" w:color="auto"/>
              <w:right w:val="single" w:sz="4" w:space="0" w:color="auto"/>
            </w:tcBorders>
            <w:shd w:val="clear" w:color="auto" w:fill="FFFFFF"/>
            <w:noWrap/>
            <w:hideMark/>
          </w:tcPr>
          <w:p w14:paraId="2B140EF3" w14:textId="77777777" w:rsidR="005939C8" w:rsidRDefault="005939C8">
            <w:pPr>
              <w:jc w:val="center"/>
              <w:rPr>
                <w:lang w:val="es-DO" w:eastAsia="es-DO"/>
              </w:rPr>
            </w:pPr>
            <w:r>
              <w:t>273</w:t>
            </w:r>
          </w:p>
        </w:tc>
      </w:tr>
      <w:tr w:rsidR="005939C8" w14:paraId="1A6AADA7"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5DD0D1D4" w14:textId="77777777" w:rsidR="005939C8" w:rsidRDefault="005939C8">
            <w:pPr>
              <w:jc w:val="center"/>
              <w:rPr>
                <w:lang w:val="es-DO" w:eastAsia="es-DO"/>
              </w:rPr>
            </w:pPr>
            <w:r>
              <w:t>Hermanas Mirabal</w:t>
            </w:r>
          </w:p>
        </w:tc>
        <w:tc>
          <w:tcPr>
            <w:tcW w:w="1692" w:type="pct"/>
            <w:tcBorders>
              <w:top w:val="nil"/>
              <w:left w:val="nil"/>
              <w:bottom w:val="single" w:sz="4" w:space="0" w:color="auto"/>
              <w:right w:val="single" w:sz="4" w:space="0" w:color="auto"/>
            </w:tcBorders>
            <w:shd w:val="clear" w:color="auto" w:fill="FFFFFF"/>
            <w:noWrap/>
            <w:hideMark/>
          </w:tcPr>
          <w:p w14:paraId="2F0EA555" w14:textId="77777777" w:rsidR="005939C8" w:rsidRDefault="005939C8">
            <w:pPr>
              <w:jc w:val="center"/>
              <w:rPr>
                <w:lang w:val="es-DO" w:eastAsia="es-DO"/>
              </w:rPr>
            </w:pPr>
            <w:r>
              <w:t>23,200</w:t>
            </w:r>
          </w:p>
        </w:tc>
        <w:tc>
          <w:tcPr>
            <w:tcW w:w="1870" w:type="pct"/>
            <w:tcBorders>
              <w:top w:val="nil"/>
              <w:left w:val="nil"/>
              <w:bottom w:val="single" w:sz="4" w:space="0" w:color="auto"/>
              <w:right w:val="single" w:sz="4" w:space="0" w:color="auto"/>
            </w:tcBorders>
            <w:shd w:val="clear" w:color="auto" w:fill="FFFFFF"/>
            <w:noWrap/>
            <w:hideMark/>
          </w:tcPr>
          <w:p w14:paraId="5FE97642" w14:textId="77777777" w:rsidR="005939C8" w:rsidRDefault="005939C8">
            <w:pPr>
              <w:jc w:val="center"/>
              <w:rPr>
                <w:lang w:val="es-DO" w:eastAsia="es-DO"/>
              </w:rPr>
            </w:pPr>
            <w:r>
              <w:t>462</w:t>
            </w:r>
          </w:p>
        </w:tc>
      </w:tr>
      <w:tr w:rsidR="005939C8" w14:paraId="3A36D526"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099493D2" w14:textId="77777777" w:rsidR="005939C8" w:rsidRDefault="005939C8">
            <w:pPr>
              <w:jc w:val="center"/>
              <w:rPr>
                <w:lang w:val="es-DO" w:eastAsia="es-DO"/>
              </w:rPr>
            </w:pPr>
            <w:r>
              <w:t>Independencia</w:t>
            </w:r>
          </w:p>
        </w:tc>
        <w:tc>
          <w:tcPr>
            <w:tcW w:w="1692" w:type="pct"/>
            <w:tcBorders>
              <w:top w:val="nil"/>
              <w:left w:val="nil"/>
              <w:bottom w:val="single" w:sz="4" w:space="0" w:color="auto"/>
              <w:right w:val="single" w:sz="4" w:space="0" w:color="auto"/>
            </w:tcBorders>
            <w:shd w:val="clear" w:color="auto" w:fill="FFFFFF"/>
            <w:noWrap/>
            <w:hideMark/>
          </w:tcPr>
          <w:p w14:paraId="23F7A2F4" w14:textId="77777777" w:rsidR="005939C8" w:rsidRDefault="005939C8">
            <w:pPr>
              <w:jc w:val="center"/>
              <w:rPr>
                <w:lang w:val="es-DO" w:eastAsia="es-DO"/>
              </w:rPr>
            </w:pPr>
            <w:r>
              <w:t>45,500</w:t>
            </w:r>
          </w:p>
        </w:tc>
        <w:tc>
          <w:tcPr>
            <w:tcW w:w="1870" w:type="pct"/>
            <w:tcBorders>
              <w:top w:val="nil"/>
              <w:left w:val="nil"/>
              <w:bottom w:val="single" w:sz="4" w:space="0" w:color="auto"/>
              <w:right w:val="single" w:sz="4" w:space="0" w:color="auto"/>
            </w:tcBorders>
            <w:shd w:val="clear" w:color="auto" w:fill="FFFFFF"/>
            <w:noWrap/>
            <w:hideMark/>
          </w:tcPr>
          <w:p w14:paraId="6E331EF0" w14:textId="77777777" w:rsidR="005939C8" w:rsidRDefault="005939C8">
            <w:pPr>
              <w:jc w:val="center"/>
              <w:rPr>
                <w:lang w:val="es-DO" w:eastAsia="es-DO"/>
              </w:rPr>
            </w:pPr>
            <w:r>
              <w:t>794</w:t>
            </w:r>
          </w:p>
        </w:tc>
      </w:tr>
      <w:tr w:rsidR="005939C8" w14:paraId="22E20EF4"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649BE54D" w14:textId="77777777" w:rsidR="005939C8" w:rsidRDefault="005939C8">
            <w:pPr>
              <w:jc w:val="center"/>
              <w:rPr>
                <w:lang w:val="es-DO" w:eastAsia="es-DO"/>
              </w:rPr>
            </w:pPr>
            <w:r>
              <w:t>La Vega</w:t>
            </w:r>
          </w:p>
        </w:tc>
        <w:tc>
          <w:tcPr>
            <w:tcW w:w="1692" w:type="pct"/>
            <w:tcBorders>
              <w:top w:val="nil"/>
              <w:left w:val="nil"/>
              <w:bottom w:val="single" w:sz="4" w:space="0" w:color="auto"/>
              <w:right w:val="single" w:sz="4" w:space="0" w:color="auto"/>
            </w:tcBorders>
            <w:shd w:val="clear" w:color="auto" w:fill="FFFFFF"/>
            <w:noWrap/>
            <w:hideMark/>
          </w:tcPr>
          <w:p w14:paraId="4BB89449" w14:textId="77777777" w:rsidR="005939C8" w:rsidRDefault="005939C8">
            <w:pPr>
              <w:jc w:val="center"/>
              <w:rPr>
                <w:lang w:val="es-DO" w:eastAsia="es-DO"/>
              </w:rPr>
            </w:pPr>
            <w:r>
              <w:t>78,670</w:t>
            </w:r>
          </w:p>
        </w:tc>
        <w:tc>
          <w:tcPr>
            <w:tcW w:w="1870" w:type="pct"/>
            <w:tcBorders>
              <w:top w:val="nil"/>
              <w:left w:val="nil"/>
              <w:bottom w:val="single" w:sz="4" w:space="0" w:color="auto"/>
              <w:right w:val="single" w:sz="4" w:space="0" w:color="auto"/>
            </w:tcBorders>
            <w:shd w:val="clear" w:color="auto" w:fill="FFFFFF"/>
            <w:noWrap/>
            <w:hideMark/>
          </w:tcPr>
          <w:p w14:paraId="031DA225" w14:textId="77777777" w:rsidR="005939C8" w:rsidRDefault="005939C8">
            <w:pPr>
              <w:jc w:val="center"/>
              <w:rPr>
                <w:lang w:val="es-DO" w:eastAsia="es-DO"/>
              </w:rPr>
            </w:pPr>
            <w:r>
              <w:t>1,359</w:t>
            </w:r>
          </w:p>
        </w:tc>
      </w:tr>
      <w:tr w:rsidR="005939C8" w14:paraId="7AB24BE8"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5564723F" w14:textId="77777777" w:rsidR="005939C8" w:rsidRDefault="005939C8">
            <w:pPr>
              <w:jc w:val="center"/>
              <w:rPr>
                <w:lang w:val="es-DO" w:eastAsia="es-DO"/>
              </w:rPr>
            </w:pPr>
            <w:r>
              <w:t>La Romana</w:t>
            </w:r>
          </w:p>
        </w:tc>
        <w:tc>
          <w:tcPr>
            <w:tcW w:w="1692" w:type="pct"/>
            <w:tcBorders>
              <w:top w:val="nil"/>
              <w:left w:val="nil"/>
              <w:bottom w:val="single" w:sz="4" w:space="0" w:color="auto"/>
              <w:right w:val="single" w:sz="4" w:space="0" w:color="auto"/>
            </w:tcBorders>
            <w:shd w:val="clear" w:color="auto" w:fill="FFFFFF"/>
            <w:noWrap/>
            <w:hideMark/>
          </w:tcPr>
          <w:p w14:paraId="097FAFEF" w14:textId="77777777" w:rsidR="005939C8" w:rsidRDefault="005939C8">
            <w:pPr>
              <w:jc w:val="center"/>
              <w:rPr>
                <w:lang w:val="es-DO" w:eastAsia="es-DO"/>
              </w:rPr>
            </w:pPr>
            <w:r>
              <w:t>3,790</w:t>
            </w:r>
          </w:p>
        </w:tc>
        <w:tc>
          <w:tcPr>
            <w:tcW w:w="1870" w:type="pct"/>
            <w:tcBorders>
              <w:top w:val="nil"/>
              <w:left w:val="nil"/>
              <w:bottom w:val="single" w:sz="4" w:space="0" w:color="auto"/>
              <w:right w:val="single" w:sz="4" w:space="0" w:color="auto"/>
            </w:tcBorders>
            <w:shd w:val="clear" w:color="auto" w:fill="FFFFFF"/>
            <w:noWrap/>
            <w:hideMark/>
          </w:tcPr>
          <w:p w14:paraId="028D1D86" w14:textId="77777777" w:rsidR="005939C8" w:rsidRDefault="005939C8">
            <w:pPr>
              <w:jc w:val="center"/>
              <w:rPr>
                <w:lang w:val="es-DO" w:eastAsia="es-DO"/>
              </w:rPr>
            </w:pPr>
            <w:r>
              <w:t>96</w:t>
            </w:r>
          </w:p>
        </w:tc>
      </w:tr>
      <w:tr w:rsidR="005939C8" w14:paraId="604C2AFF"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25170643" w14:textId="77777777" w:rsidR="005939C8" w:rsidRDefault="005939C8">
            <w:pPr>
              <w:jc w:val="center"/>
              <w:rPr>
                <w:lang w:val="es-DO" w:eastAsia="es-DO"/>
              </w:rPr>
            </w:pPr>
            <w:r>
              <w:t>María Trinidad Sánchez</w:t>
            </w:r>
          </w:p>
        </w:tc>
        <w:tc>
          <w:tcPr>
            <w:tcW w:w="1692" w:type="pct"/>
            <w:tcBorders>
              <w:top w:val="nil"/>
              <w:left w:val="nil"/>
              <w:bottom w:val="single" w:sz="4" w:space="0" w:color="auto"/>
              <w:right w:val="single" w:sz="4" w:space="0" w:color="auto"/>
            </w:tcBorders>
            <w:shd w:val="clear" w:color="auto" w:fill="FFFFFF"/>
            <w:noWrap/>
            <w:hideMark/>
          </w:tcPr>
          <w:p w14:paraId="7F57F002" w14:textId="77777777" w:rsidR="005939C8" w:rsidRDefault="005939C8">
            <w:pPr>
              <w:jc w:val="center"/>
              <w:rPr>
                <w:lang w:val="es-DO" w:eastAsia="es-DO"/>
              </w:rPr>
            </w:pPr>
            <w:r>
              <w:t>6,350</w:t>
            </w:r>
          </w:p>
        </w:tc>
        <w:tc>
          <w:tcPr>
            <w:tcW w:w="1870" w:type="pct"/>
            <w:tcBorders>
              <w:top w:val="nil"/>
              <w:left w:val="nil"/>
              <w:bottom w:val="single" w:sz="4" w:space="0" w:color="auto"/>
              <w:right w:val="single" w:sz="4" w:space="0" w:color="auto"/>
            </w:tcBorders>
            <w:shd w:val="clear" w:color="auto" w:fill="FFFFFF"/>
            <w:noWrap/>
            <w:hideMark/>
          </w:tcPr>
          <w:p w14:paraId="6B9F7B5A" w14:textId="77777777" w:rsidR="005939C8" w:rsidRDefault="005939C8">
            <w:pPr>
              <w:jc w:val="center"/>
              <w:rPr>
                <w:lang w:val="es-DO" w:eastAsia="es-DO"/>
              </w:rPr>
            </w:pPr>
            <w:r>
              <w:t>115</w:t>
            </w:r>
          </w:p>
        </w:tc>
      </w:tr>
      <w:tr w:rsidR="005939C8" w14:paraId="17AFE740"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651A69DA" w14:textId="77777777" w:rsidR="005939C8" w:rsidRDefault="005939C8">
            <w:pPr>
              <w:jc w:val="center"/>
              <w:rPr>
                <w:lang w:val="es-DO" w:eastAsia="es-DO"/>
              </w:rPr>
            </w:pPr>
            <w:r>
              <w:t>Monseñor Nouel</w:t>
            </w:r>
          </w:p>
        </w:tc>
        <w:tc>
          <w:tcPr>
            <w:tcW w:w="1692" w:type="pct"/>
            <w:tcBorders>
              <w:top w:val="nil"/>
              <w:left w:val="nil"/>
              <w:bottom w:val="single" w:sz="4" w:space="0" w:color="auto"/>
              <w:right w:val="single" w:sz="4" w:space="0" w:color="auto"/>
            </w:tcBorders>
            <w:shd w:val="clear" w:color="auto" w:fill="FFFFFF"/>
            <w:noWrap/>
            <w:hideMark/>
          </w:tcPr>
          <w:p w14:paraId="415BBBA5" w14:textId="77777777" w:rsidR="005939C8" w:rsidRDefault="005939C8">
            <w:pPr>
              <w:jc w:val="center"/>
              <w:rPr>
                <w:lang w:val="es-DO" w:eastAsia="es-DO"/>
              </w:rPr>
            </w:pPr>
            <w:r>
              <w:t>95,750</w:t>
            </w:r>
          </w:p>
        </w:tc>
        <w:tc>
          <w:tcPr>
            <w:tcW w:w="1870" w:type="pct"/>
            <w:tcBorders>
              <w:top w:val="nil"/>
              <w:left w:val="nil"/>
              <w:bottom w:val="single" w:sz="4" w:space="0" w:color="auto"/>
              <w:right w:val="single" w:sz="4" w:space="0" w:color="auto"/>
            </w:tcBorders>
            <w:shd w:val="clear" w:color="auto" w:fill="FFFFFF"/>
            <w:noWrap/>
            <w:hideMark/>
          </w:tcPr>
          <w:p w14:paraId="773A6E8C" w14:textId="77777777" w:rsidR="005939C8" w:rsidRDefault="005939C8">
            <w:pPr>
              <w:jc w:val="center"/>
              <w:rPr>
                <w:lang w:val="es-DO" w:eastAsia="es-DO"/>
              </w:rPr>
            </w:pPr>
            <w:r>
              <w:t>1,714</w:t>
            </w:r>
          </w:p>
        </w:tc>
      </w:tr>
      <w:tr w:rsidR="005939C8" w14:paraId="06A7576D"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5247356D" w14:textId="77777777" w:rsidR="005939C8" w:rsidRDefault="005939C8">
            <w:pPr>
              <w:jc w:val="center"/>
              <w:rPr>
                <w:lang w:val="es-DO" w:eastAsia="es-DO"/>
              </w:rPr>
            </w:pPr>
            <w:r>
              <w:t>Monte Plata</w:t>
            </w:r>
          </w:p>
        </w:tc>
        <w:tc>
          <w:tcPr>
            <w:tcW w:w="1692" w:type="pct"/>
            <w:tcBorders>
              <w:top w:val="nil"/>
              <w:left w:val="nil"/>
              <w:bottom w:val="single" w:sz="4" w:space="0" w:color="auto"/>
              <w:right w:val="single" w:sz="4" w:space="0" w:color="auto"/>
            </w:tcBorders>
            <w:shd w:val="clear" w:color="auto" w:fill="FFFFFF"/>
            <w:noWrap/>
            <w:hideMark/>
          </w:tcPr>
          <w:p w14:paraId="10D972C3" w14:textId="77777777" w:rsidR="005939C8" w:rsidRDefault="005939C8">
            <w:pPr>
              <w:jc w:val="center"/>
              <w:rPr>
                <w:lang w:val="es-DO" w:eastAsia="es-DO"/>
              </w:rPr>
            </w:pPr>
            <w:r>
              <w:t>49,935</w:t>
            </w:r>
          </w:p>
        </w:tc>
        <w:tc>
          <w:tcPr>
            <w:tcW w:w="1870" w:type="pct"/>
            <w:tcBorders>
              <w:top w:val="nil"/>
              <w:left w:val="nil"/>
              <w:bottom w:val="single" w:sz="4" w:space="0" w:color="auto"/>
              <w:right w:val="single" w:sz="4" w:space="0" w:color="auto"/>
            </w:tcBorders>
            <w:shd w:val="clear" w:color="auto" w:fill="FFFFFF"/>
            <w:noWrap/>
            <w:hideMark/>
          </w:tcPr>
          <w:p w14:paraId="0114665B" w14:textId="77777777" w:rsidR="005939C8" w:rsidRDefault="005939C8">
            <w:pPr>
              <w:jc w:val="center"/>
              <w:rPr>
                <w:lang w:val="es-DO" w:eastAsia="es-DO"/>
              </w:rPr>
            </w:pPr>
            <w:r>
              <w:t>928</w:t>
            </w:r>
          </w:p>
        </w:tc>
      </w:tr>
      <w:tr w:rsidR="005939C8" w14:paraId="2672459B"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5CD1A413" w14:textId="77777777" w:rsidR="005939C8" w:rsidRDefault="005939C8">
            <w:pPr>
              <w:jc w:val="center"/>
              <w:rPr>
                <w:lang w:val="es-DO" w:eastAsia="es-DO"/>
              </w:rPr>
            </w:pPr>
            <w:r>
              <w:t>Pedernales</w:t>
            </w:r>
          </w:p>
        </w:tc>
        <w:tc>
          <w:tcPr>
            <w:tcW w:w="1692" w:type="pct"/>
            <w:tcBorders>
              <w:top w:val="nil"/>
              <w:left w:val="nil"/>
              <w:bottom w:val="single" w:sz="4" w:space="0" w:color="auto"/>
              <w:right w:val="single" w:sz="4" w:space="0" w:color="auto"/>
            </w:tcBorders>
            <w:shd w:val="clear" w:color="auto" w:fill="FFFFFF"/>
            <w:noWrap/>
            <w:hideMark/>
          </w:tcPr>
          <w:p w14:paraId="71904A11" w14:textId="77777777" w:rsidR="005939C8" w:rsidRDefault="005939C8">
            <w:pPr>
              <w:jc w:val="center"/>
              <w:rPr>
                <w:lang w:val="es-DO" w:eastAsia="es-DO"/>
              </w:rPr>
            </w:pPr>
            <w:r>
              <w:t>32,605</w:t>
            </w:r>
          </w:p>
        </w:tc>
        <w:tc>
          <w:tcPr>
            <w:tcW w:w="1870" w:type="pct"/>
            <w:tcBorders>
              <w:top w:val="nil"/>
              <w:left w:val="nil"/>
              <w:bottom w:val="single" w:sz="4" w:space="0" w:color="auto"/>
              <w:right w:val="single" w:sz="4" w:space="0" w:color="auto"/>
            </w:tcBorders>
            <w:shd w:val="clear" w:color="auto" w:fill="FFFFFF"/>
            <w:noWrap/>
            <w:hideMark/>
          </w:tcPr>
          <w:p w14:paraId="477674F9" w14:textId="77777777" w:rsidR="005939C8" w:rsidRDefault="005939C8">
            <w:pPr>
              <w:jc w:val="center"/>
              <w:rPr>
                <w:lang w:val="es-DO" w:eastAsia="es-DO"/>
              </w:rPr>
            </w:pPr>
            <w:r>
              <w:t>774</w:t>
            </w:r>
          </w:p>
        </w:tc>
      </w:tr>
      <w:tr w:rsidR="005939C8" w14:paraId="0FC537F2"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08E51A49" w14:textId="77777777" w:rsidR="005939C8" w:rsidRDefault="005939C8">
            <w:pPr>
              <w:jc w:val="center"/>
              <w:rPr>
                <w:lang w:val="es-DO" w:eastAsia="es-DO"/>
              </w:rPr>
            </w:pPr>
            <w:r>
              <w:t>Peravia</w:t>
            </w:r>
          </w:p>
        </w:tc>
        <w:tc>
          <w:tcPr>
            <w:tcW w:w="1692" w:type="pct"/>
            <w:tcBorders>
              <w:top w:val="nil"/>
              <w:left w:val="nil"/>
              <w:bottom w:val="single" w:sz="4" w:space="0" w:color="auto"/>
              <w:right w:val="single" w:sz="4" w:space="0" w:color="auto"/>
            </w:tcBorders>
            <w:shd w:val="clear" w:color="auto" w:fill="FFFFFF"/>
            <w:noWrap/>
            <w:hideMark/>
          </w:tcPr>
          <w:p w14:paraId="582E273A" w14:textId="77777777" w:rsidR="005939C8" w:rsidRDefault="005939C8">
            <w:pPr>
              <w:jc w:val="center"/>
              <w:rPr>
                <w:lang w:val="es-DO" w:eastAsia="es-DO"/>
              </w:rPr>
            </w:pPr>
            <w:r>
              <w:t>11,050</w:t>
            </w:r>
          </w:p>
        </w:tc>
        <w:tc>
          <w:tcPr>
            <w:tcW w:w="1870" w:type="pct"/>
            <w:tcBorders>
              <w:top w:val="nil"/>
              <w:left w:val="nil"/>
              <w:bottom w:val="single" w:sz="4" w:space="0" w:color="auto"/>
              <w:right w:val="single" w:sz="4" w:space="0" w:color="auto"/>
            </w:tcBorders>
            <w:shd w:val="clear" w:color="auto" w:fill="FFFFFF"/>
            <w:noWrap/>
            <w:hideMark/>
          </w:tcPr>
          <w:p w14:paraId="7DA3CB8F" w14:textId="77777777" w:rsidR="005939C8" w:rsidRDefault="005939C8">
            <w:pPr>
              <w:jc w:val="center"/>
              <w:rPr>
                <w:lang w:val="es-DO" w:eastAsia="es-DO"/>
              </w:rPr>
            </w:pPr>
            <w:r>
              <w:t>223</w:t>
            </w:r>
          </w:p>
        </w:tc>
      </w:tr>
      <w:tr w:rsidR="005939C8" w14:paraId="739E51DF"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1BFFF04B" w14:textId="77777777" w:rsidR="005939C8" w:rsidRDefault="005939C8">
            <w:pPr>
              <w:jc w:val="center"/>
              <w:rPr>
                <w:lang w:val="es-DO" w:eastAsia="es-DO"/>
              </w:rPr>
            </w:pPr>
            <w:r>
              <w:t>Puerto Plata</w:t>
            </w:r>
          </w:p>
        </w:tc>
        <w:tc>
          <w:tcPr>
            <w:tcW w:w="1692" w:type="pct"/>
            <w:tcBorders>
              <w:top w:val="nil"/>
              <w:left w:val="nil"/>
              <w:bottom w:val="single" w:sz="4" w:space="0" w:color="auto"/>
              <w:right w:val="single" w:sz="4" w:space="0" w:color="auto"/>
            </w:tcBorders>
            <w:shd w:val="clear" w:color="auto" w:fill="FFFFFF"/>
            <w:noWrap/>
            <w:hideMark/>
          </w:tcPr>
          <w:p w14:paraId="44B23B9F" w14:textId="77777777" w:rsidR="005939C8" w:rsidRDefault="005939C8">
            <w:pPr>
              <w:jc w:val="center"/>
              <w:rPr>
                <w:lang w:val="es-DO" w:eastAsia="es-DO"/>
              </w:rPr>
            </w:pPr>
            <w:r>
              <w:t>6,000</w:t>
            </w:r>
          </w:p>
        </w:tc>
        <w:tc>
          <w:tcPr>
            <w:tcW w:w="1870" w:type="pct"/>
            <w:tcBorders>
              <w:top w:val="nil"/>
              <w:left w:val="nil"/>
              <w:bottom w:val="single" w:sz="4" w:space="0" w:color="auto"/>
              <w:right w:val="single" w:sz="4" w:space="0" w:color="auto"/>
            </w:tcBorders>
            <w:shd w:val="clear" w:color="auto" w:fill="FFFFFF"/>
            <w:noWrap/>
            <w:hideMark/>
          </w:tcPr>
          <w:p w14:paraId="04A61C74" w14:textId="77777777" w:rsidR="005939C8" w:rsidRDefault="005939C8">
            <w:pPr>
              <w:jc w:val="center"/>
              <w:rPr>
                <w:lang w:val="es-DO" w:eastAsia="es-DO"/>
              </w:rPr>
            </w:pPr>
            <w:r>
              <w:t>140</w:t>
            </w:r>
          </w:p>
        </w:tc>
      </w:tr>
      <w:tr w:rsidR="005939C8" w14:paraId="104B6BCE"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1BB7E002" w14:textId="77777777" w:rsidR="005939C8" w:rsidRDefault="005939C8">
            <w:pPr>
              <w:jc w:val="center"/>
              <w:rPr>
                <w:lang w:val="es-DO" w:eastAsia="es-DO"/>
              </w:rPr>
            </w:pPr>
            <w:r>
              <w:t>Samaná</w:t>
            </w:r>
          </w:p>
        </w:tc>
        <w:tc>
          <w:tcPr>
            <w:tcW w:w="1692" w:type="pct"/>
            <w:tcBorders>
              <w:top w:val="nil"/>
              <w:left w:val="nil"/>
              <w:bottom w:val="single" w:sz="4" w:space="0" w:color="auto"/>
              <w:right w:val="single" w:sz="4" w:space="0" w:color="auto"/>
            </w:tcBorders>
            <w:shd w:val="clear" w:color="auto" w:fill="FFFFFF"/>
            <w:noWrap/>
            <w:hideMark/>
          </w:tcPr>
          <w:p w14:paraId="78197A46" w14:textId="77777777" w:rsidR="005939C8" w:rsidRDefault="005939C8">
            <w:pPr>
              <w:jc w:val="center"/>
              <w:rPr>
                <w:lang w:val="es-DO" w:eastAsia="es-DO"/>
              </w:rPr>
            </w:pPr>
            <w:r>
              <w:t>5,400</w:t>
            </w:r>
          </w:p>
        </w:tc>
        <w:tc>
          <w:tcPr>
            <w:tcW w:w="1870" w:type="pct"/>
            <w:tcBorders>
              <w:top w:val="nil"/>
              <w:left w:val="nil"/>
              <w:bottom w:val="single" w:sz="4" w:space="0" w:color="auto"/>
              <w:right w:val="single" w:sz="4" w:space="0" w:color="auto"/>
            </w:tcBorders>
            <w:shd w:val="clear" w:color="auto" w:fill="FFFFFF"/>
            <w:noWrap/>
            <w:hideMark/>
          </w:tcPr>
          <w:p w14:paraId="0474CF90" w14:textId="77777777" w:rsidR="005939C8" w:rsidRDefault="005939C8">
            <w:pPr>
              <w:jc w:val="center"/>
              <w:rPr>
                <w:lang w:val="es-DO" w:eastAsia="es-DO"/>
              </w:rPr>
            </w:pPr>
            <w:r>
              <w:t>138</w:t>
            </w:r>
          </w:p>
        </w:tc>
      </w:tr>
      <w:tr w:rsidR="005939C8" w14:paraId="4CF291D0"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387382EC" w14:textId="77777777" w:rsidR="005939C8" w:rsidRDefault="005939C8">
            <w:pPr>
              <w:jc w:val="center"/>
              <w:rPr>
                <w:lang w:val="es-DO" w:eastAsia="es-DO"/>
              </w:rPr>
            </w:pPr>
            <w:r>
              <w:t>San Cristóbal</w:t>
            </w:r>
          </w:p>
        </w:tc>
        <w:tc>
          <w:tcPr>
            <w:tcW w:w="1692" w:type="pct"/>
            <w:tcBorders>
              <w:top w:val="nil"/>
              <w:left w:val="nil"/>
              <w:bottom w:val="single" w:sz="4" w:space="0" w:color="auto"/>
              <w:right w:val="single" w:sz="4" w:space="0" w:color="auto"/>
            </w:tcBorders>
            <w:shd w:val="clear" w:color="auto" w:fill="FFFFFF"/>
            <w:noWrap/>
            <w:hideMark/>
          </w:tcPr>
          <w:p w14:paraId="42725D58" w14:textId="77777777" w:rsidR="005939C8" w:rsidRDefault="005939C8">
            <w:pPr>
              <w:jc w:val="center"/>
              <w:rPr>
                <w:lang w:val="es-DO" w:eastAsia="es-DO"/>
              </w:rPr>
            </w:pPr>
            <w:r>
              <w:t>66,076</w:t>
            </w:r>
          </w:p>
        </w:tc>
        <w:tc>
          <w:tcPr>
            <w:tcW w:w="1870" w:type="pct"/>
            <w:tcBorders>
              <w:top w:val="nil"/>
              <w:left w:val="nil"/>
              <w:bottom w:val="single" w:sz="4" w:space="0" w:color="auto"/>
              <w:right w:val="single" w:sz="4" w:space="0" w:color="auto"/>
            </w:tcBorders>
            <w:shd w:val="clear" w:color="auto" w:fill="FFFFFF"/>
            <w:noWrap/>
            <w:hideMark/>
          </w:tcPr>
          <w:p w14:paraId="3873C8FE" w14:textId="77777777" w:rsidR="005939C8" w:rsidRDefault="005939C8">
            <w:pPr>
              <w:jc w:val="center"/>
              <w:rPr>
                <w:lang w:val="es-DO" w:eastAsia="es-DO"/>
              </w:rPr>
            </w:pPr>
            <w:r>
              <w:t>1,480</w:t>
            </w:r>
          </w:p>
        </w:tc>
      </w:tr>
      <w:tr w:rsidR="005939C8" w14:paraId="7AC3E5E5"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10D0B4BA" w14:textId="77777777" w:rsidR="005939C8" w:rsidRDefault="005939C8">
            <w:pPr>
              <w:jc w:val="center"/>
              <w:rPr>
                <w:lang w:val="es-DO" w:eastAsia="es-DO"/>
              </w:rPr>
            </w:pPr>
            <w:r>
              <w:t>San José de Ocoa</w:t>
            </w:r>
          </w:p>
        </w:tc>
        <w:tc>
          <w:tcPr>
            <w:tcW w:w="1692" w:type="pct"/>
            <w:tcBorders>
              <w:top w:val="nil"/>
              <w:left w:val="nil"/>
              <w:bottom w:val="single" w:sz="4" w:space="0" w:color="auto"/>
              <w:right w:val="single" w:sz="4" w:space="0" w:color="auto"/>
            </w:tcBorders>
            <w:shd w:val="clear" w:color="auto" w:fill="FFFFFF"/>
            <w:noWrap/>
            <w:hideMark/>
          </w:tcPr>
          <w:p w14:paraId="31B20715" w14:textId="77777777" w:rsidR="005939C8" w:rsidRDefault="005939C8">
            <w:pPr>
              <w:jc w:val="center"/>
              <w:rPr>
                <w:lang w:val="es-DO" w:eastAsia="es-DO"/>
              </w:rPr>
            </w:pPr>
            <w:r>
              <w:t>58,200</w:t>
            </w:r>
          </w:p>
        </w:tc>
        <w:tc>
          <w:tcPr>
            <w:tcW w:w="1870" w:type="pct"/>
            <w:tcBorders>
              <w:top w:val="nil"/>
              <w:left w:val="nil"/>
              <w:bottom w:val="single" w:sz="4" w:space="0" w:color="auto"/>
              <w:right w:val="single" w:sz="4" w:space="0" w:color="auto"/>
            </w:tcBorders>
            <w:shd w:val="clear" w:color="auto" w:fill="FFFFFF"/>
            <w:noWrap/>
            <w:hideMark/>
          </w:tcPr>
          <w:p w14:paraId="15C67D5C" w14:textId="77777777" w:rsidR="005939C8" w:rsidRDefault="005939C8">
            <w:pPr>
              <w:jc w:val="center"/>
              <w:rPr>
                <w:lang w:val="es-DO" w:eastAsia="es-DO"/>
              </w:rPr>
            </w:pPr>
            <w:r>
              <w:t>999</w:t>
            </w:r>
          </w:p>
        </w:tc>
      </w:tr>
      <w:tr w:rsidR="005939C8" w14:paraId="480F5D41"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48577A3A" w14:textId="77777777" w:rsidR="005939C8" w:rsidRDefault="005939C8">
            <w:pPr>
              <w:jc w:val="center"/>
              <w:rPr>
                <w:lang w:val="es-DO" w:eastAsia="es-DO"/>
              </w:rPr>
            </w:pPr>
            <w:r>
              <w:rPr>
                <w:lang w:val="es-MX"/>
              </w:rPr>
              <w:t>San Juan de la Maguana</w:t>
            </w:r>
          </w:p>
        </w:tc>
        <w:tc>
          <w:tcPr>
            <w:tcW w:w="1692" w:type="pct"/>
            <w:tcBorders>
              <w:top w:val="nil"/>
              <w:left w:val="nil"/>
              <w:bottom w:val="single" w:sz="4" w:space="0" w:color="auto"/>
              <w:right w:val="single" w:sz="4" w:space="0" w:color="auto"/>
            </w:tcBorders>
            <w:shd w:val="clear" w:color="auto" w:fill="FFFFFF"/>
            <w:noWrap/>
            <w:hideMark/>
          </w:tcPr>
          <w:p w14:paraId="5EF8DC9C" w14:textId="77777777" w:rsidR="005939C8" w:rsidRDefault="005939C8">
            <w:pPr>
              <w:jc w:val="center"/>
              <w:rPr>
                <w:lang w:val="es-DO" w:eastAsia="es-DO"/>
              </w:rPr>
            </w:pPr>
            <w:r>
              <w:t>114,700</w:t>
            </w:r>
          </w:p>
        </w:tc>
        <w:tc>
          <w:tcPr>
            <w:tcW w:w="1870" w:type="pct"/>
            <w:tcBorders>
              <w:top w:val="nil"/>
              <w:left w:val="nil"/>
              <w:bottom w:val="single" w:sz="4" w:space="0" w:color="auto"/>
              <w:right w:val="single" w:sz="4" w:space="0" w:color="auto"/>
            </w:tcBorders>
            <w:shd w:val="clear" w:color="auto" w:fill="FFFFFF"/>
            <w:noWrap/>
            <w:hideMark/>
          </w:tcPr>
          <w:p w14:paraId="0C3428D6" w14:textId="77777777" w:rsidR="005939C8" w:rsidRDefault="005939C8">
            <w:pPr>
              <w:jc w:val="center"/>
              <w:rPr>
                <w:lang w:val="es-DO" w:eastAsia="es-DO"/>
              </w:rPr>
            </w:pPr>
            <w:r>
              <w:t>2,367</w:t>
            </w:r>
          </w:p>
        </w:tc>
      </w:tr>
      <w:tr w:rsidR="005939C8" w14:paraId="2A57EA62"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10795358" w14:textId="77777777" w:rsidR="005939C8" w:rsidRDefault="005939C8">
            <w:pPr>
              <w:jc w:val="center"/>
              <w:rPr>
                <w:lang w:val="es-DO" w:eastAsia="es-DO"/>
              </w:rPr>
            </w:pPr>
            <w:r>
              <w:t>San Pedro de Macorís</w:t>
            </w:r>
          </w:p>
        </w:tc>
        <w:tc>
          <w:tcPr>
            <w:tcW w:w="1692" w:type="pct"/>
            <w:tcBorders>
              <w:top w:val="nil"/>
              <w:left w:val="nil"/>
              <w:bottom w:val="single" w:sz="4" w:space="0" w:color="auto"/>
              <w:right w:val="single" w:sz="4" w:space="0" w:color="auto"/>
            </w:tcBorders>
            <w:shd w:val="clear" w:color="auto" w:fill="FFFFFF"/>
            <w:noWrap/>
            <w:hideMark/>
          </w:tcPr>
          <w:p w14:paraId="197F0A72" w14:textId="77777777" w:rsidR="005939C8" w:rsidRDefault="005939C8">
            <w:pPr>
              <w:jc w:val="center"/>
              <w:rPr>
                <w:lang w:val="es-DO" w:eastAsia="es-DO"/>
              </w:rPr>
            </w:pPr>
            <w:r>
              <w:t>12,100</w:t>
            </w:r>
          </w:p>
        </w:tc>
        <w:tc>
          <w:tcPr>
            <w:tcW w:w="1870" w:type="pct"/>
            <w:tcBorders>
              <w:top w:val="nil"/>
              <w:left w:val="nil"/>
              <w:bottom w:val="single" w:sz="4" w:space="0" w:color="auto"/>
              <w:right w:val="single" w:sz="4" w:space="0" w:color="auto"/>
            </w:tcBorders>
            <w:shd w:val="clear" w:color="auto" w:fill="FFFFFF"/>
            <w:noWrap/>
            <w:hideMark/>
          </w:tcPr>
          <w:p w14:paraId="39C08916" w14:textId="77777777" w:rsidR="005939C8" w:rsidRDefault="005939C8">
            <w:pPr>
              <w:jc w:val="center"/>
              <w:rPr>
                <w:lang w:val="es-DO" w:eastAsia="es-DO"/>
              </w:rPr>
            </w:pPr>
            <w:r>
              <w:t>284</w:t>
            </w:r>
          </w:p>
        </w:tc>
      </w:tr>
      <w:tr w:rsidR="005939C8" w14:paraId="26F1AD61"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09C77FD5" w14:textId="77777777" w:rsidR="005939C8" w:rsidRDefault="005939C8">
            <w:pPr>
              <w:jc w:val="center"/>
              <w:rPr>
                <w:lang w:val="es-DO" w:eastAsia="es-DO"/>
              </w:rPr>
            </w:pPr>
            <w:r>
              <w:t>Sánchez Ramírez</w:t>
            </w:r>
          </w:p>
        </w:tc>
        <w:tc>
          <w:tcPr>
            <w:tcW w:w="1692" w:type="pct"/>
            <w:tcBorders>
              <w:top w:val="nil"/>
              <w:left w:val="nil"/>
              <w:bottom w:val="single" w:sz="4" w:space="0" w:color="auto"/>
              <w:right w:val="single" w:sz="4" w:space="0" w:color="auto"/>
            </w:tcBorders>
            <w:shd w:val="clear" w:color="auto" w:fill="FFFFFF"/>
            <w:noWrap/>
            <w:hideMark/>
          </w:tcPr>
          <w:p w14:paraId="457FB3C5" w14:textId="77777777" w:rsidR="005939C8" w:rsidRDefault="005939C8">
            <w:pPr>
              <w:jc w:val="center"/>
              <w:rPr>
                <w:lang w:val="es-DO" w:eastAsia="es-DO"/>
              </w:rPr>
            </w:pPr>
            <w:r>
              <w:t>53,515</w:t>
            </w:r>
          </w:p>
        </w:tc>
        <w:tc>
          <w:tcPr>
            <w:tcW w:w="1870" w:type="pct"/>
            <w:tcBorders>
              <w:top w:val="nil"/>
              <w:left w:val="nil"/>
              <w:bottom w:val="single" w:sz="4" w:space="0" w:color="auto"/>
              <w:right w:val="single" w:sz="4" w:space="0" w:color="auto"/>
            </w:tcBorders>
            <w:shd w:val="clear" w:color="auto" w:fill="FFFFFF"/>
            <w:noWrap/>
            <w:hideMark/>
          </w:tcPr>
          <w:p w14:paraId="4F20588B" w14:textId="77777777" w:rsidR="005939C8" w:rsidRDefault="005939C8">
            <w:pPr>
              <w:jc w:val="center"/>
              <w:rPr>
                <w:lang w:val="es-DO" w:eastAsia="es-DO"/>
              </w:rPr>
            </w:pPr>
            <w:r>
              <w:t>1,275</w:t>
            </w:r>
          </w:p>
        </w:tc>
      </w:tr>
      <w:tr w:rsidR="005939C8" w14:paraId="1A58C999"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209536C2" w14:textId="77777777" w:rsidR="005939C8" w:rsidRDefault="005939C8">
            <w:pPr>
              <w:jc w:val="center"/>
              <w:rPr>
                <w:lang w:val="es-DO" w:eastAsia="es-DO"/>
              </w:rPr>
            </w:pPr>
            <w:r>
              <w:t>Santiago</w:t>
            </w:r>
          </w:p>
        </w:tc>
        <w:tc>
          <w:tcPr>
            <w:tcW w:w="1692" w:type="pct"/>
            <w:tcBorders>
              <w:top w:val="nil"/>
              <w:left w:val="nil"/>
              <w:bottom w:val="single" w:sz="4" w:space="0" w:color="auto"/>
              <w:right w:val="single" w:sz="4" w:space="0" w:color="auto"/>
            </w:tcBorders>
            <w:shd w:val="clear" w:color="auto" w:fill="FFFFFF"/>
            <w:noWrap/>
            <w:hideMark/>
          </w:tcPr>
          <w:p w14:paraId="1762861F" w14:textId="77777777" w:rsidR="005939C8" w:rsidRDefault="005939C8">
            <w:pPr>
              <w:jc w:val="center"/>
              <w:rPr>
                <w:lang w:val="es-DO" w:eastAsia="es-DO"/>
              </w:rPr>
            </w:pPr>
            <w:r>
              <w:t>34,800</w:t>
            </w:r>
          </w:p>
        </w:tc>
        <w:tc>
          <w:tcPr>
            <w:tcW w:w="1870" w:type="pct"/>
            <w:tcBorders>
              <w:top w:val="nil"/>
              <w:left w:val="nil"/>
              <w:bottom w:val="single" w:sz="4" w:space="0" w:color="auto"/>
              <w:right w:val="single" w:sz="4" w:space="0" w:color="auto"/>
            </w:tcBorders>
            <w:shd w:val="clear" w:color="auto" w:fill="FFFFFF"/>
            <w:noWrap/>
            <w:hideMark/>
          </w:tcPr>
          <w:p w14:paraId="39C01E57" w14:textId="77777777" w:rsidR="005939C8" w:rsidRDefault="005939C8">
            <w:pPr>
              <w:jc w:val="center"/>
              <w:rPr>
                <w:lang w:val="es-DO" w:eastAsia="es-DO"/>
              </w:rPr>
            </w:pPr>
            <w:r>
              <w:t>815</w:t>
            </w:r>
          </w:p>
        </w:tc>
      </w:tr>
      <w:tr w:rsidR="005939C8" w14:paraId="005F51A9"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5B3AABD3" w14:textId="77777777" w:rsidR="005939C8" w:rsidRDefault="005939C8">
            <w:pPr>
              <w:jc w:val="center"/>
              <w:rPr>
                <w:lang w:val="es-DO" w:eastAsia="es-DO"/>
              </w:rPr>
            </w:pPr>
            <w:r>
              <w:t>Santiago Rodríguez</w:t>
            </w:r>
          </w:p>
        </w:tc>
        <w:tc>
          <w:tcPr>
            <w:tcW w:w="1692" w:type="pct"/>
            <w:tcBorders>
              <w:top w:val="nil"/>
              <w:left w:val="nil"/>
              <w:bottom w:val="single" w:sz="4" w:space="0" w:color="auto"/>
              <w:right w:val="single" w:sz="4" w:space="0" w:color="auto"/>
            </w:tcBorders>
            <w:shd w:val="clear" w:color="auto" w:fill="FFFFFF"/>
            <w:noWrap/>
            <w:hideMark/>
          </w:tcPr>
          <w:p w14:paraId="74DEB529" w14:textId="77777777" w:rsidR="005939C8" w:rsidRDefault="005939C8">
            <w:pPr>
              <w:jc w:val="center"/>
              <w:rPr>
                <w:lang w:val="es-DO" w:eastAsia="es-DO"/>
              </w:rPr>
            </w:pPr>
            <w:r>
              <w:t>6,100</w:t>
            </w:r>
          </w:p>
        </w:tc>
        <w:tc>
          <w:tcPr>
            <w:tcW w:w="1870" w:type="pct"/>
            <w:tcBorders>
              <w:top w:val="nil"/>
              <w:left w:val="nil"/>
              <w:bottom w:val="single" w:sz="4" w:space="0" w:color="auto"/>
              <w:right w:val="single" w:sz="4" w:space="0" w:color="auto"/>
            </w:tcBorders>
            <w:shd w:val="clear" w:color="auto" w:fill="FFFFFF"/>
            <w:noWrap/>
            <w:hideMark/>
          </w:tcPr>
          <w:p w14:paraId="1ED8DB3C" w14:textId="77777777" w:rsidR="005939C8" w:rsidRDefault="005939C8">
            <w:pPr>
              <w:jc w:val="center"/>
              <w:rPr>
                <w:lang w:val="es-DO" w:eastAsia="es-DO"/>
              </w:rPr>
            </w:pPr>
            <w:r>
              <w:t>135</w:t>
            </w:r>
          </w:p>
        </w:tc>
      </w:tr>
      <w:tr w:rsidR="005939C8" w14:paraId="009F06A0"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63CC7119" w14:textId="77777777" w:rsidR="005939C8" w:rsidRDefault="005939C8">
            <w:pPr>
              <w:jc w:val="center"/>
              <w:rPr>
                <w:lang w:val="es-DO" w:eastAsia="es-DO"/>
              </w:rPr>
            </w:pPr>
            <w:r>
              <w:t>Santo Domingo</w:t>
            </w:r>
          </w:p>
        </w:tc>
        <w:tc>
          <w:tcPr>
            <w:tcW w:w="1692" w:type="pct"/>
            <w:tcBorders>
              <w:top w:val="nil"/>
              <w:left w:val="nil"/>
              <w:bottom w:val="single" w:sz="4" w:space="0" w:color="auto"/>
              <w:right w:val="single" w:sz="4" w:space="0" w:color="auto"/>
            </w:tcBorders>
            <w:shd w:val="clear" w:color="auto" w:fill="FFFFFF"/>
            <w:noWrap/>
            <w:hideMark/>
          </w:tcPr>
          <w:p w14:paraId="351BA879" w14:textId="77777777" w:rsidR="005939C8" w:rsidRDefault="005939C8">
            <w:pPr>
              <w:jc w:val="center"/>
              <w:rPr>
                <w:lang w:val="es-DO" w:eastAsia="es-DO"/>
              </w:rPr>
            </w:pPr>
            <w:r>
              <w:t>45,743</w:t>
            </w:r>
          </w:p>
        </w:tc>
        <w:tc>
          <w:tcPr>
            <w:tcW w:w="1870" w:type="pct"/>
            <w:tcBorders>
              <w:top w:val="nil"/>
              <w:left w:val="nil"/>
              <w:bottom w:val="single" w:sz="4" w:space="0" w:color="auto"/>
              <w:right w:val="single" w:sz="4" w:space="0" w:color="auto"/>
            </w:tcBorders>
            <w:shd w:val="clear" w:color="auto" w:fill="FFFFFF"/>
            <w:noWrap/>
            <w:hideMark/>
          </w:tcPr>
          <w:p w14:paraId="011AEA66" w14:textId="77777777" w:rsidR="005939C8" w:rsidRDefault="005939C8">
            <w:pPr>
              <w:jc w:val="center"/>
              <w:rPr>
                <w:lang w:val="es-DO" w:eastAsia="es-DO"/>
              </w:rPr>
            </w:pPr>
            <w:r>
              <w:t>1,221</w:t>
            </w:r>
          </w:p>
        </w:tc>
      </w:tr>
      <w:tr w:rsidR="005939C8" w14:paraId="572D256F" w14:textId="77777777" w:rsidTr="005939C8">
        <w:trPr>
          <w:trHeight w:val="297"/>
        </w:trPr>
        <w:tc>
          <w:tcPr>
            <w:tcW w:w="1438" w:type="pct"/>
            <w:tcBorders>
              <w:top w:val="nil"/>
              <w:left w:val="single" w:sz="4" w:space="0" w:color="auto"/>
              <w:bottom w:val="single" w:sz="4" w:space="0" w:color="auto"/>
              <w:right w:val="single" w:sz="4" w:space="0" w:color="auto"/>
            </w:tcBorders>
            <w:shd w:val="clear" w:color="auto" w:fill="FFFFFF"/>
            <w:hideMark/>
          </w:tcPr>
          <w:p w14:paraId="6FCDEB1C" w14:textId="77777777" w:rsidR="005939C8" w:rsidRDefault="005939C8">
            <w:pPr>
              <w:jc w:val="center"/>
              <w:rPr>
                <w:lang w:val="es-DO" w:eastAsia="es-DO"/>
              </w:rPr>
            </w:pPr>
            <w:r>
              <w:t>Valverde</w:t>
            </w:r>
          </w:p>
        </w:tc>
        <w:tc>
          <w:tcPr>
            <w:tcW w:w="1692" w:type="pct"/>
            <w:tcBorders>
              <w:top w:val="nil"/>
              <w:left w:val="nil"/>
              <w:bottom w:val="single" w:sz="4" w:space="0" w:color="auto"/>
              <w:right w:val="single" w:sz="4" w:space="0" w:color="auto"/>
            </w:tcBorders>
            <w:shd w:val="clear" w:color="auto" w:fill="FFFFFF"/>
            <w:noWrap/>
            <w:hideMark/>
          </w:tcPr>
          <w:p w14:paraId="49C18558" w14:textId="77777777" w:rsidR="005939C8" w:rsidRDefault="005939C8">
            <w:pPr>
              <w:jc w:val="center"/>
              <w:rPr>
                <w:lang w:val="es-DO" w:eastAsia="es-DO"/>
              </w:rPr>
            </w:pPr>
            <w:r>
              <w:t>20,500</w:t>
            </w:r>
          </w:p>
        </w:tc>
        <w:tc>
          <w:tcPr>
            <w:tcW w:w="1870" w:type="pct"/>
            <w:tcBorders>
              <w:top w:val="nil"/>
              <w:left w:val="nil"/>
              <w:bottom w:val="single" w:sz="4" w:space="0" w:color="auto"/>
              <w:right w:val="single" w:sz="4" w:space="0" w:color="auto"/>
            </w:tcBorders>
            <w:shd w:val="clear" w:color="auto" w:fill="FFFFFF"/>
            <w:noWrap/>
            <w:hideMark/>
          </w:tcPr>
          <w:p w14:paraId="20256F57" w14:textId="77777777" w:rsidR="005939C8" w:rsidRDefault="005939C8">
            <w:pPr>
              <w:jc w:val="center"/>
              <w:rPr>
                <w:lang w:val="es-DO" w:eastAsia="es-DO"/>
              </w:rPr>
            </w:pPr>
            <w:r>
              <w:t>494</w:t>
            </w:r>
          </w:p>
        </w:tc>
      </w:tr>
      <w:tr w:rsidR="005939C8" w14:paraId="53CC66BF" w14:textId="77777777" w:rsidTr="005939C8">
        <w:trPr>
          <w:trHeight w:val="356"/>
        </w:trPr>
        <w:tc>
          <w:tcPr>
            <w:tcW w:w="1438" w:type="pct"/>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7A020271" w14:textId="77777777" w:rsidR="005939C8" w:rsidRDefault="005939C8">
            <w:pPr>
              <w:jc w:val="center"/>
              <w:rPr>
                <w:b/>
                <w:bCs/>
                <w:lang w:val="es-DO" w:eastAsia="es-DO"/>
              </w:rPr>
            </w:pPr>
            <w:r>
              <w:rPr>
                <w:b/>
                <w:bCs/>
                <w:lang w:val="es-DO" w:eastAsia="es-DO"/>
              </w:rPr>
              <w:t>Totales</w:t>
            </w:r>
          </w:p>
        </w:tc>
        <w:tc>
          <w:tcPr>
            <w:tcW w:w="1692" w:type="pct"/>
            <w:tcBorders>
              <w:top w:val="single" w:sz="4" w:space="0" w:color="auto"/>
              <w:left w:val="nil"/>
              <w:bottom w:val="single" w:sz="4" w:space="0" w:color="auto"/>
              <w:right w:val="single" w:sz="4" w:space="0" w:color="auto"/>
            </w:tcBorders>
            <w:shd w:val="clear" w:color="auto" w:fill="C9C9C9"/>
            <w:noWrap/>
            <w:vAlign w:val="center"/>
            <w:hideMark/>
          </w:tcPr>
          <w:p w14:paraId="3A249134" w14:textId="77777777" w:rsidR="005939C8" w:rsidRDefault="005939C8">
            <w:pPr>
              <w:jc w:val="center"/>
              <w:rPr>
                <w:b/>
                <w:bCs/>
                <w:color w:val="767171"/>
                <w:lang w:val="es-DO" w:eastAsia="es-DO"/>
              </w:rPr>
            </w:pPr>
            <w:r>
              <w:rPr>
                <w:rFonts w:eastAsia="Times New Roman" w:cs="Times New Roman"/>
                <w:b/>
                <w:bCs/>
                <w:color w:val="767171"/>
                <w:szCs w:val="24"/>
                <w:lang w:val="es-DO" w:eastAsia="es-DO"/>
              </w:rPr>
              <w:t>1,697,616</w:t>
            </w:r>
          </w:p>
        </w:tc>
        <w:tc>
          <w:tcPr>
            <w:tcW w:w="1870" w:type="pct"/>
            <w:tcBorders>
              <w:top w:val="single" w:sz="4" w:space="0" w:color="auto"/>
              <w:left w:val="nil"/>
              <w:bottom w:val="single" w:sz="4" w:space="0" w:color="auto"/>
              <w:right w:val="single" w:sz="4" w:space="0" w:color="auto"/>
            </w:tcBorders>
            <w:shd w:val="clear" w:color="auto" w:fill="C9C9C9" w:themeFill="accent3" w:themeFillTint="99"/>
            <w:noWrap/>
            <w:vAlign w:val="center"/>
            <w:hideMark/>
          </w:tcPr>
          <w:p w14:paraId="27E33DF3" w14:textId="77777777" w:rsidR="005939C8" w:rsidRDefault="005939C8">
            <w:pPr>
              <w:jc w:val="center"/>
              <w:rPr>
                <w:b/>
                <w:bCs/>
                <w:color w:val="767171"/>
                <w:lang w:val="es-DO" w:eastAsia="es-DO"/>
              </w:rPr>
            </w:pPr>
            <w:r>
              <w:rPr>
                <w:rFonts w:eastAsia="Times New Roman" w:cs="Times New Roman"/>
                <w:b/>
                <w:bCs/>
                <w:color w:val="767171"/>
                <w:szCs w:val="24"/>
                <w:lang w:val="es-DO" w:eastAsia="es-DO"/>
              </w:rPr>
              <w:t>31,192</w:t>
            </w:r>
          </w:p>
        </w:tc>
      </w:tr>
    </w:tbl>
    <w:p w14:paraId="333FE2BE" w14:textId="77777777" w:rsidR="00C55157" w:rsidRDefault="005939C8" w:rsidP="005939C8">
      <w:pPr>
        <w:spacing w:line="360" w:lineRule="auto"/>
        <w:jc w:val="both"/>
        <w:rPr>
          <w:rFonts w:eastAsia="Calibri" w:cs="Times New Roman"/>
          <w:i/>
          <w:iCs/>
          <w:color w:val="767171"/>
          <w:spacing w:val="20"/>
          <w:lang w:val="es-DO"/>
        </w:rPr>
      </w:pPr>
      <w:r>
        <w:rPr>
          <w:rFonts w:eastAsia="Calibri" w:cs="Times New Roman"/>
          <w:color w:val="767171"/>
          <w:spacing w:val="20"/>
          <w:lang w:val="es-DO"/>
        </w:rPr>
        <w:t xml:space="preserve">Fuente: </w:t>
      </w:r>
      <w:r>
        <w:rPr>
          <w:rFonts w:eastAsia="Calibri" w:cs="Times New Roman"/>
          <w:i/>
          <w:iCs/>
          <w:color w:val="767171"/>
          <w:spacing w:val="20"/>
          <w:lang w:val="es-DO"/>
        </w:rPr>
        <w:t xml:space="preserve">Registros internos de la Dirección de Reforestación y </w:t>
      </w:r>
    </w:p>
    <w:p w14:paraId="638E9490" w14:textId="263DFDD7" w:rsidR="005939C8" w:rsidRDefault="005939C8" w:rsidP="005939C8">
      <w:pPr>
        <w:spacing w:line="360" w:lineRule="auto"/>
        <w:jc w:val="both"/>
        <w:rPr>
          <w:rFonts w:eastAsia="Calibri" w:cs="Times New Roman"/>
          <w:color w:val="767171"/>
          <w:spacing w:val="20"/>
          <w:sz w:val="22"/>
          <w:lang w:val="es-DO"/>
        </w:rPr>
      </w:pPr>
      <w:r>
        <w:rPr>
          <w:rFonts w:eastAsia="Calibri" w:cs="Times New Roman"/>
          <w:i/>
          <w:iCs/>
          <w:color w:val="767171"/>
          <w:spacing w:val="20"/>
          <w:lang w:val="es-DO"/>
        </w:rPr>
        <w:t>Fomento Forestal.</w:t>
      </w:r>
    </w:p>
    <w:p w14:paraId="6FE636B8" w14:textId="77777777" w:rsidR="005939C8" w:rsidRDefault="005939C8" w:rsidP="005939C8">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El Ministerio, a través del Programa de Reforestación, realizó veintinueve (29) jornadas de reforestación en diferentes puntos del país, con la participación de 1,471 personas.</w:t>
      </w:r>
    </w:p>
    <w:p w14:paraId="6DCE2BF3" w14:textId="77777777" w:rsidR="005939C8" w:rsidRDefault="005939C8" w:rsidP="005939C8">
      <w:pPr>
        <w:spacing w:after="0" w:line="240" w:lineRule="auto"/>
        <w:jc w:val="center"/>
        <w:rPr>
          <w:rFonts w:cs="Times New Roman"/>
          <w:b/>
          <w:bCs/>
          <w:color w:val="auto"/>
          <w:szCs w:val="24"/>
          <w:lang w:val="es-DO"/>
        </w:rPr>
      </w:pPr>
      <w:r>
        <w:rPr>
          <w:rFonts w:eastAsia="Calibri" w:cs="Times New Roman"/>
          <w:b/>
          <w:bCs/>
          <w:color w:val="767171"/>
          <w:spacing w:val="20"/>
          <w:szCs w:val="24"/>
          <w:lang w:val="es-CO"/>
        </w:rPr>
        <w:t>Plantaciones forestales establecidas en enero - octubre 2022 por modalidad de trabajo</w:t>
      </w:r>
    </w:p>
    <w:tbl>
      <w:tblPr>
        <w:tblW w:w="5000" w:type="pct"/>
        <w:tblCellMar>
          <w:left w:w="70" w:type="dxa"/>
          <w:right w:w="70" w:type="dxa"/>
        </w:tblCellMar>
        <w:tblLook w:val="04A0" w:firstRow="1" w:lastRow="0" w:firstColumn="1" w:lastColumn="0" w:noHBand="0" w:noVBand="1"/>
      </w:tblPr>
      <w:tblGrid>
        <w:gridCol w:w="514"/>
        <w:gridCol w:w="3749"/>
        <w:gridCol w:w="2310"/>
        <w:gridCol w:w="1337"/>
      </w:tblGrid>
      <w:tr w:rsidR="00DC0718" w14:paraId="222F8F0D" w14:textId="77777777" w:rsidTr="00FC4BD8">
        <w:trPr>
          <w:trHeight w:val="795"/>
          <w:tblHeader/>
        </w:trPr>
        <w:tc>
          <w:tcPr>
            <w:tcW w:w="325" w:type="pct"/>
            <w:tcBorders>
              <w:top w:val="single" w:sz="4" w:space="0" w:color="auto"/>
              <w:left w:val="single" w:sz="4" w:space="0" w:color="auto"/>
              <w:bottom w:val="nil"/>
              <w:right w:val="single" w:sz="4" w:space="0" w:color="auto"/>
            </w:tcBorders>
            <w:shd w:val="clear" w:color="auto" w:fill="1F3864" w:themeFill="accent1" w:themeFillShade="80"/>
            <w:noWrap/>
            <w:vAlign w:val="center"/>
            <w:hideMark/>
          </w:tcPr>
          <w:p w14:paraId="1978F3E7"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No.</w:t>
            </w:r>
          </w:p>
        </w:tc>
        <w:tc>
          <w:tcPr>
            <w:tcW w:w="2370" w:type="pct"/>
            <w:tcBorders>
              <w:top w:val="single" w:sz="4" w:space="0" w:color="auto"/>
              <w:left w:val="nil"/>
              <w:bottom w:val="nil"/>
              <w:right w:val="single" w:sz="4" w:space="0" w:color="auto"/>
            </w:tcBorders>
            <w:shd w:val="clear" w:color="auto" w:fill="1F3864" w:themeFill="accent1" w:themeFillShade="80"/>
            <w:noWrap/>
            <w:vAlign w:val="center"/>
            <w:hideMark/>
          </w:tcPr>
          <w:p w14:paraId="5031AAAD"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Entidad</w:t>
            </w:r>
          </w:p>
        </w:tc>
        <w:tc>
          <w:tcPr>
            <w:tcW w:w="1460" w:type="pct"/>
            <w:tcBorders>
              <w:top w:val="single" w:sz="4" w:space="0" w:color="auto"/>
              <w:left w:val="nil"/>
              <w:bottom w:val="nil"/>
              <w:right w:val="single" w:sz="4" w:space="0" w:color="auto"/>
            </w:tcBorders>
            <w:shd w:val="clear" w:color="auto" w:fill="1F3864" w:themeFill="accent1" w:themeFillShade="80"/>
            <w:noWrap/>
            <w:vAlign w:val="center"/>
            <w:hideMark/>
          </w:tcPr>
          <w:p w14:paraId="1C6D8CCF"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Lugar</w:t>
            </w:r>
          </w:p>
        </w:tc>
        <w:tc>
          <w:tcPr>
            <w:tcW w:w="845" w:type="pct"/>
            <w:tcBorders>
              <w:top w:val="single" w:sz="4" w:space="0" w:color="auto"/>
              <w:left w:val="nil"/>
              <w:bottom w:val="nil"/>
              <w:right w:val="single" w:sz="4" w:space="0" w:color="auto"/>
            </w:tcBorders>
            <w:shd w:val="clear" w:color="auto" w:fill="1F3864" w:themeFill="accent1" w:themeFillShade="80"/>
            <w:vAlign w:val="center"/>
            <w:hideMark/>
          </w:tcPr>
          <w:p w14:paraId="31BFB27F" w14:textId="77777777" w:rsidR="005939C8" w:rsidRPr="001375B1" w:rsidRDefault="005939C8">
            <w:pPr>
              <w:jc w:val="center"/>
              <w:rPr>
                <w:rFonts w:eastAsia="Times New Roman" w:cs="Times New Roman"/>
                <w:b/>
                <w:bCs/>
                <w:color w:val="767171"/>
                <w:szCs w:val="24"/>
                <w:lang w:val="es-DO" w:eastAsia="es-DO"/>
              </w:rPr>
            </w:pPr>
            <w:r w:rsidRPr="001375B1">
              <w:rPr>
                <w:rFonts w:eastAsia="Times New Roman" w:cs="Times New Roman"/>
                <w:b/>
                <w:bCs/>
                <w:color w:val="767171"/>
                <w:szCs w:val="24"/>
                <w:lang w:val="es-DO" w:eastAsia="es-DO"/>
              </w:rPr>
              <w:t>Cantidad de personas</w:t>
            </w:r>
          </w:p>
        </w:tc>
      </w:tr>
      <w:tr w:rsidR="005939C8" w14:paraId="2478DA9E" w14:textId="77777777" w:rsidTr="005939C8">
        <w:trPr>
          <w:trHeight w:val="342"/>
        </w:trPr>
        <w:tc>
          <w:tcPr>
            <w:tcW w:w="325" w:type="pct"/>
            <w:tcBorders>
              <w:top w:val="single" w:sz="4" w:space="0" w:color="auto"/>
              <w:left w:val="single" w:sz="4" w:space="0" w:color="auto"/>
              <w:bottom w:val="single" w:sz="4" w:space="0" w:color="auto"/>
              <w:right w:val="single" w:sz="4" w:space="0" w:color="auto"/>
            </w:tcBorders>
            <w:noWrap/>
            <w:vAlign w:val="center"/>
            <w:hideMark/>
          </w:tcPr>
          <w:p w14:paraId="158FA231" w14:textId="77777777" w:rsidR="005939C8" w:rsidRDefault="005939C8">
            <w:pPr>
              <w:jc w:val="center"/>
              <w:rPr>
                <w:color w:val="auto"/>
              </w:rPr>
            </w:pPr>
            <w:r>
              <w:t>1</w:t>
            </w:r>
          </w:p>
        </w:tc>
        <w:tc>
          <w:tcPr>
            <w:tcW w:w="2370" w:type="pct"/>
            <w:tcBorders>
              <w:top w:val="single" w:sz="4" w:space="0" w:color="auto"/>
              <w:left w:val="nil"/>
              <w:bottom w:val="single" w:sz="4" w:space="0" w:color="auto"/>
              <w:right w:val="single" w:sz="4" w:space="0" w:color="auto"/>
            </w:tcBorders>
            <w:vAlign w:val="center"/>
            <w:hideMark/>
          </w:tcPr>
          <w:p w14:paraId="424DFBAE" w14:textId="77777777" w:rsidR="005939C8" w:rsidRDefault="005939C8">
            <w:pPr>
              <w:jc w:val="both"/>
            </w:pPr>
            <w:r>
              <w:t>Alorica</w:t>
            </w:r>
          </w:p>
        </w:tc>
        <w:tc>
          <w:tcPr>
            <w:tcW w:w="1460" w:type="pct"/>
            <w:tcBorders>
              <w:top w:val="single" w:sz="4" w:space="0" w:color="auto"/>
              <w:left w:val="nil"/>
              <w:bottom w:val="single" w:sz="4" w:space="0" w:color="auto"/>
              <w:right w:val="single" w:sz="4" w:space="0" w:color="auto"/>
            </w:tcBorders>
            <w:vAlign w:val="center"/>
            <w:hideMark/>
          </w:tcPr>
          <w:p w14:paraId="44BD1FCC" w14:textId="77777777" w:rsidR="005939C8" w:rsidRDefault="005939C8">
            <w:pPr>
              <w:jc w:val="both"/>
            </w:pPr>
            <w:r>
              <w:t>Villa Altagracia</w:t>
            </w:r>
          </w:p>
        </w:tc>
        <w:tc>
          <w:tcPr>
            <w:tcW w:w="845" w:type="pct"/>
            <w:tcBorders>
              <w:top w:val="single" w:sz="4" w:space="0" w:color="auto"/>
              <w:left w:val="nil"/>
              <w:bottom w:val="single" w:sz="4" w:space="0" w:color="auto"/>
              <w:right w:val="single" w:sz="4" w:space="0" w:color="auto"/>
            </w:tcBorders>
            <w:noWrap/>
            <w:vAlign w:val="center"/>
            <w:hideMark/>
          </w:tcPr>
          <w:p w14:paraId="2679A9EE" w14:textId="77777777" w:rsidR="005939C8" w:rsidRDefault="005939C8">
            <w:pPr>
              <w:jc w:val="center"/>
            </w:pPr>
            <w:r>
              <w:t>50</w:t>
            </w:r>
          </w:p>
        </w:tc>
      </w:tr>
      <w:tr w:rsidR="005939C8" w14:paraId="1DAB43A1"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4B6799FE" w14:textId="77777777" w:rsidR="005939C8" w:rsidRDefault="005939C8">
            <w:pPr>
              <w:jc w:val="center"/>
            </w:pPr>
            <w:r>
              <w:t>2</w:t>
            </w:r>
          </w:p>
        </w:tc>
        <w:tc>
          <w:tcPr>
            <w:tcW w:w="2370" w:type="pct"/>
            <w:tcBorders>
              <w:top w:val="nil"/>
              <w:left w:val="nil"/>
              <w:bottom w:val="single" w:sz="4" w:space="0" w:color="auto"/>
              <w:right w:val="single" w:sz="4" w:space="0" w:color="auto"/>
            </w:tcBorders>
            <w:vAlign w:val="center"/>
            <w:hideMark/>
          </w:tcPr>
          <w:p w14:paraId="608B80C2" w14:textId="77777777" w:rsidR="005939C8" w:rsidRDefault="005939C8">
            <w:pPr>
              <w:jc w:val="both"/>
              <w:rPr>
                <w:lang w:val="es-MX"/>
              </w:rPr>
            </w:pPr>
            <w:r>
              <w:rPr>
                <w:lang w:val="es-MX"/>
              </w:rPr>
              <w:t>Banco Central de la República Dominicana</w:t>
            </w:r>
          </w:p>
        </w:tc>
        <w:tc>
          <w:tcPr>
            <w:tcW w:w="1460" w:type="pct"/>
            <w:tcBorders>
              <w:top w:val="nil"/>
              <w:left w:val="nil"/>
              <w:bottom w:val="single" w:sz="4" w:space="0" w:color="auto"/>
              <w:right w:val="single" w:sz="4" w:space="0" w:color="auto"/>
            </w:tcBorders>
            <w:vAlign w:val="center"/>
            <w:hideMark/>
          </w:tcPr>
          <w:p w14:paraId="62D78A5C" w14:textId="77777777" w:rsidR="005939C8" w:rsidRDefault="005939C8">
            <w:pPr>
              <w:jc w:val="both"/>
            </w:pPr>
            <w:r>
              <w:t>Yamasá</w:t>
            </w:r>
          </w:p>
        </w:tc>
        <w:tc>
          <w:tcPr>
            <w:tcW w:w="845" w:type="pct"/>
            <w:tcBorders>
              <w:top w:val="nil"/>
              <w:left w:val="nil"/>
              <w:bottom w:val="single" w:sz="4" w:space="0" w:color="auto"/>
              <w:right w:val="single" w:sz="4" w:space="0" w:color="auto"/>
            </w:tcBorders>
            <w:noWrap/>
            <w:vAlign w:val="center"/>
            <w:hideMark/>
          </w:tcPr>
          <w:p w14:paraId="01E3DD3E" w14:textId="77777777" w:rsidR="005939C8" w:rsidRDefault="005939C8">
            <w:pPr>
              <w:jc w:val="center"/>
            </w:pPr>
            <w:r>
              <w:t>50</w:t>
            </w:r>
          </w:p>
        </w:tc>
      </w:tr>
      <w:tr w:rsidR="005939C8" w14:paraId="199B1B77"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4E4E427E" w14:textId="77777777" w:rsidR="005939C8" w:rsidRDefault="005939C8">
            <w:pPr>
              <w:jc w:val="center"/>
            </w:pPr>
            <w:r>
              <w:t>3</w:t>
            </w:r>
          </w:p>
        </w:tc>
        <w:tc>
          <w:tcPr>
            <w:tcW w:w="2370" w:type="pct"/>
            <w:tcBorders>
              <w:top w:val="nil"/>
              <w:left w:val="nil"/>
              <w:bottom w:val="single" w:sz="4" w:space="0" w:color="auto"/>
              <w:right w:val="single" w:sz="4" w:space="0" w:color="auto"/>
            </w:tcBorders>
            <w:vAlign w:val="center"/>
            <w:hideMark/>
          </w:tcPr>
          <w:p w14:paraId="2B59C5CC" w14:textId="77777777" w:rsidR="005939C8" w:rsidRDefault="005939C8">
            <w:pPr>
              <w:jc w:val="both"/>
            </w:pPr>
            <w:r>
              <w:t>Banco Promerica</w:t>
            </w:r>
          </w:p>
        </w:tc>
        <w:tc>
          <w:tcPr>
            <w:tcW w:w="1460" w:type="pct"/>
            <w:tcBorders>
              <w:top w:val="nil"/>
              <w:left w:val="nil"/>
              <w:bottom w:val="single" w:sz="4" w:space="0" w:color="auto"/>
              <w:right w:val="single" w:sz="4" w:space="0" w:color="auto"/>
            </w:tcBorders>
            <w:vAlign w:val="center"/>
            <w:hideMark/>
          </w:tcPr>
          <w:p w14:paraId="2E05FDC6" w14:textId="77777777" w:rsidR="005939C8" w:rsidRDefault="005939C8">
            <w:r>
              <w:t>Monte Plata, Comadreja</w:t>
            </w:r>
          </w:p>
        </w:tc>
        <w:tc>
          <w:tcPr>
            <w:tcW w:w="845" w:type="pct"/>
            <w:tcBorders>
              <w:top w:val="nil"/>
              <w:left w:val="nil"/>
              <w:bottom w:val="single" w:sz="4" w:space="0" w:color="auto"/>
              <w:right w:val="single" w:sz="4" w:space="0" w:color="auto"/>
            </w:tcBorders>
            <w:noWrap/>
            <w:vAlign w:val="center"/>
            <w:hideMark/>
          </w:tcPr>
          <w:p w14:paraId="36E56687" w14:textId="77777777" w:rsidR="005939C8" w:rsidRDefault="005939C8">
            <w:pPr>
              <w:jc w:val="center"/>
            </w:pPr>
            <w:r>
              <w:t>30</w:t>
            </w:r>
          </w:p>
        </w:tc>
      </w:tr>
      <w:tr w:rsidR="005939C8" w14:paraId="74362C46"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6E797693" w14:textId="77777777" w:rsidR="005939C8" w:rsidRDefault="005939C8">
            <w:pPr>
              <w:jc w:val="center"/>
            </w:pPr>
            <w:r>
              <w:t>4</w:t>
            </w:r>
          </w:p>
        </w:tc>
        <w:tc>
          <w:tcPr>
            <w:tcW w:w="2370" w:type="pct"/>
            <w:tcBorders>
              <w:top w:val="nil"/>
              <w:left w:val="nil"/>
              <w:bottom w:val="single" w:sz="4" w:space="0" w:color="auto"/>
              <w:right w:val="single" w:sz="4" w:space="0" w:color="auto"/>
            </w:tcBorders>
            <w:noWrap/>
            <w:vAlign w:val="center"/>
            <w:hideMark/>
          </w:tcPr>
          <w:p w14:paraId="44C6D725" w14:textId="77777777" w:rsidR="005939C8" w:rsidRDefault="005939C8">
            <w:pPr>
              <w:jc w:val="both"/>
            </w:pPr>
            <w:r>
              <w:t>Bandex</w:t>
            </w:r>
          </w:p>
        </w:tc>
        <w:tc>
          <w:tcPr>
            <w:tcW w:w="1460" w:type="pct"/>
            <w:tcBorders>
              <w:top w:val="nil"/>
              <w:left w:val="nil"/>
              <w:bottom w:val="single" w:sz="4" w:space="0" w:color="auto"/>
              <w:right w:val="single" w:sz="4" w:space="0" w:color="auto"/>
            </w:tcBorders>
            <w:noWrap/>
            <w:vAlign w:val="center"/>
            <w:hideMark/>
          </w:tcPr>
          <w:p w14:paraId="1B387618" w14:textId="77777777" w:rsidR="005939C8" w:rsidRDefault="005939C8">
            <w:pPr>
              <w:jc w:val="both"/>
            </w:pPr>
            <w:r>
              <w:t>Humedales de Ozama</w:t>
            </w:r>
          </w:p>
        </w:tc>
        <w:tc>
          <w:tcPr>
            <w:tcW w:w="845" w:type="pct"/>
            <w:tcBorders>
              <w:top w:val="nil"/>
              <w:left w:val="nil"/>
              <w:bottom w:val="single" w:sz="4" w:space="0" w:color="auto"/>
              <w:right w:val="single" w:sz="4" w:space="0" w:color="auto"/>
            </w:tcBorders>
            <w:noWrap/>
            <w:vAlign w:val="center"/>
            <w:hideMark/>
          </w:tcPr>
          <w:p w14:paraId="60172D6A" w14:textId="77777777" w:rsidR="005939C8" w:rsidRDefault="005939C8">
            <w:pPr>
              <w:jc w:val="center"/>
            </w:pPr>
            <w:r>
              <w:t>50</w:t>
            </w:r>
          </w:p>
        </w:tc>
      </w:tr>
      <w:tr w:rsidR="005939C8" w14:paraId="50DACD83"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5D4D616E" w14:textId="77777777" w:rsidR="005939C8" w:rsidRDefault="005939C8">
            <w:pPr>
              <w:jc w:val="center"/>
            </w:pPr>
            <w:r>
              <w:t>5</w:t>
            </w:r>
          </w:p>
        </w:tc>
        <w:tc>
          <w:tcPr>
            <w:tcW w:w="2370" w:type="pct"/>
            <w:tcBorders>
              <w:top w:val="nil"/>
              <w:left w:val="nil"/>
              <w:bottom w:val="single" w:sz="4" w:space="0" w:color="auto"/>
              <w:right w:val="single" w:sz="4" w:space="0" w:color="auto"/>
            </w:tcBorders>
            <w:vAlign w:val="center"/>
            <w:hideMark/>
          </w:tcPr>
          <w:p w14:paraId="7C9F974B" w14:textId="77777777" w:rsidR="005939C8" w:rsidRDefault="005939C8">
            <w:pPr>
              <w:jc w:val="both"/>
            </w:pPr>
            <w:r>
              <w:t>Call Center Bilingüe</w:t>
            </w:r>
          </w:p>
        </w:tc>
        <w:tc>
          <w:tcPr>
            <w:tcW w:w="1460" w:type="pct"/>
            <w:tcBorders>
              <w:top w:val="nil"/>
              <w:left w:val="nil"/>
              <w:bottom w:val="single" w:sz="4" w:space="0" w:color="auto"/>
              <w:right w:val="single" w:sz="4" w:space="0" w:color="auto"/>
            </w:tcBorders>
            <w:vAlign w:val="center"/>
            <w:hideMark/>
          </w:tcPr>
          <w:p w14:paraId="117C0C63" w14:textId="77777777" w:rsidR="005939C8" w:rsidRDefault="005939C8">
            <w:pPr>
              <w:jc w:val="both"/>
            </w:pPr>
            <w:r>
              <w:t>Humedales del Ozama</w:t>
            </w:r>
          </w:p>
        </w:tc>
        <w:tc>
          <w:tcPr>
            <w:tcW w:w="845" w:type="pct"/>
            <w:tcBorders>
              <w:top w:val="nil"/>
              <w:left w:val="nil"/>
              <w:bottom w:val="single" w:sz="4" w:space="0" w:color="auto"/>
              <w:right w:val="single" w:sz="4" w:space="0" w:color="auto"/>
            </w:tcBorders>
            <w:noWrap/>
            <w:vAlign w:val="center"/>
            <w:hideMark/>
          </w:tcPr>
          <w:p w14:paraId="5EF3FA6B" w14:textId="77777777" w:rsidR="005939C8" w:rsidRDefault="005939C8">
            <w:pPr>
              <w:jc w:val="center"/>
            </w:pPr>
            <w:r>
              <w:t>30</w:t>
            </w:r>
          </w:p>
        </w:tc>
      </w:tr>
      <w:tr w:rsidR="005939C8" w14:paraId="7A776B87"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750AF0FB" w14:textId="77777777" w:rsidR="005939C8" w:rsidRDefault="005939C8">
            <w:pPr>
              <w:jc w:val="center"/>
            </w:pPr>
            <w:r>
              <w:t>6</w:t>
            </w:r>
          </w:p>
        </w:tc>
        <w:tc>
          <w:tcPr>
            <w:tcW w:w="2370" w:type="pct"/>
            <w:tcBorders>
              <w:top w:val="nil"/>
              <w:left w:val="nil"/>
              <w:bottom w:val="single" w:sz="4" w:space="0" w:color="auto"/>
              <w:right w:val="single" w:sz="4" w:space="0" w:color="auto"/>
            </w:tcBorders>
            <w:noWrap/>
            <w:vAlign w:val="center"/>
            <w:hideMark/>
          </w:tcPr>
          <w:p w14:paraId="3FCBB795" w14:textId="77777777" w:rsidR="005939C8" w:rsidRDefault="005939C8">
            <w:pPr>
              <w:jc w:val="both"/>
            </w:pPr>
            <w:r>
              <w:t>Cámara Comercio y Producción</w:t>
            </w:r>
          </w:p>
        </w:tc>
        <w:tc>
          <w:tcPr>
            <w:tcW w:w="1460" w:type="pct"/>
            <w:tcBorders>
              <w:top w:val="nil"/>
              <w:left w:val="nil"/>
              <w:bottom w:val="single" w:sz="4" w:space="0" w:color="auto"/>
              <w:right w:val="single" w:sz="4" w:space="0" w:color="auto"/>
            </w:tcBorders>
            <w:vAlign w:val="center"/>
            <w:hideMark/>
          </w:tcPr>
          <w:p w14:paraId="054EA646" w14:textId="77777777" w:rsidR="005939C8" w:rsidRDefault="005939C8">
            <w:pPr>
              <w:jc w:val="both"/>
            </w:pPr>
            <w:r>
              <w:t xml:space="preserve">Establo de San Luis, </w:t>
            </w:r>
          </w:p>
        </w:tc>
        <w:tc>
          <w:tcPr>
            <w:tcW w:w="845" w:type="pct"/>
            <w:tcBorders>
              <w:top w:val="nil"/>
              <w:left w:val="nil"/>
              <w:bottom w:val="single" w:sz="4" w:space="0" w:color="auto"/>
              <w:right w:val="single" w:sz="4" w:space="0" w:color="auto"/>
            </w:tcBorders>
            <w:noWrap/>
            <w:vAlign w:val="center"/>
            <w:hideMark/>
          </w:tcPr>
          <w:p w14:paraId="354D886C" w14:textId="77777777" w:rsidR="005939C8" w:rsidRDefault="005939C8">
            <w:pPr>
              <w:jc w:val="center"/>
            </w:pPr>
            <w:r>
              <w:t>50</w:t>
            </w:r>
          </w:p>
        </w:tc>
      </w:tr>
      <w:tr w:rsidR="005939C8" w14:paraId="35544085"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52650125" w14:textId="77777777" w:rsidR="005939C8" w:rsidRDefault="005939C8">
            <w:pPr>
              <w:jc w:val="center"/>
            </w:pPr>
            <w:r>
              <w:t>7</w:t>
            </w:r>
          </w:p>
        </w:tc>
        <w:tc>
          <w:tcPr>
            <w:tcW w:w="2370" w:type="pct"/>
            <w:tcBorders>
              <w:top w:val="nil"/>
              <w:left w:val="nil"/>
              <w:bottom w:val="single" w:sz="4" w:space="0" w:color="auto"/>
              <w:right w:val="single" w:sz="4" w:space="0" w:color="auto"/>
            </w:tcBorders>
            <w:vAlign w:val="center"/>
            <w:hideMark/>
          </w:tcPr>
          <w:p w14:paraId="07E9BFE3" w14:textId="77777777" w:rsidR="005939C8" w:rsidRDefault="005939C8">
            <w:pPr>
              <w:jc w:val="both"/>
              <w:rPr>
                <w:lang w:val="es-MX"/>
              </w:rPr>
            </w:pPr>
            <w:r>
              <w:rPr>
                <w:lang w:val="es-MX"/>
              </w:rPr>
              <w:t>Centro APEC de Educación a Distancia</w:t>
            </w:r>
          </w:p>
        </w:tc>
        <w:tc>
          <w:tcPr>
            <w:tcW w:w="1460" w:type="pct"/>
            <w:tcBorders>
              <w:top w:val="nil"/>
              <w:left w:val="nil"/>
              <w:bottom w:val="single" w:sz="4" w:space="0" w:color="auto"/>
              <w:right w:val="single" w:sz="4" w:space="0" w:color="auto"/>
            </w:tcBorders>
            <w:vAlign w:val="center"/>
            <w:hideMark/>
          </w:tcPr>
          <w:p w14:paraId="2D7319F8" w14:textId="77777777" w:rsidR="005939C8" w:rsidRDefault="005939C8">
            <w:pPr>
              <w:jc w:val="both"/>
            </w:pPr>
            <w:r>
              <w:t>Humedales del Ozama</w:t>
            </w:r>
          </w:p>
        </w:tc>
        <w:tc>
          <w:tcPr>
            <w:tcW w:w="845" w:type="pct"/>
            <w:tcBorders>
              <w:top w:val="nil"/>
              <w:left w:val="nil"/>
              <w:bottom w:val="single" w:sz="4" w:space="0" w:color="auto"/>
              <w:right w:val="single" w:sz="4" w:space="0" w:color="auto"/>
            </w:tcBorders>
            <w:noWrap/>
            <w:vAlign w:val="center"/>
            <w:hideMark/>
          </w:tcPr>
          <w:p w14:paraId="33B802E8" w14:textId="77777777" w:rsidR="005939C8" w:rsidRDefault="005939C8">
            <w:pPr>
              <w:jc w:val="center"/>
            </w:pPr>
            <w:r>
              <w:t>50</w:t>
            </w:r>
          </w:p>
        </w:tc>
      </w:tr>
      <w:tr w:rsidR="005939C8" w14:paraId="37F2CDF5"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7C3BF7AB" w14:textId="77777777" w:rsidR="005939C8" w:rsidRDefault="005939C8">
            <w:pPr>
              <w:jc w:val="center"/>
            </w:pPr>
            <w:r>
              <w:t>8</w:t>
            </w:r>
          </w:p>
        </w:tc>
        <w:tc>
          <w:tcPr>
            <w:tcW w:w="2370" w:type="pct"/>
            <w:tcBorders>
              <w:top w:val="nil"/>
              <w:left w:val="nil"/>
              <w:bottom w:val="single" w:sz="4" w:space="0" w:color="auto"/>
              <w:right w:val="single" w:sz="4" w:space="0" w:color="auto"/>
            </w:tcBorders>
            <w:vAlign w:val="center"/>
            <w:hideMark/>
          </w:tcPr>
          <w:p w14:paraId="239954A8" w14:textId="77777777" w:rsidR="005939C8" w:rsidRDefault="005939C8">
            <w:pPr>
              <w:jc w:val="both"/>
            </w:pPr>
            <w:r>
              <w:t>Cesar Iglesias S.A.</w:t>
            </w:r>
          </w:p>
        </w:tc>
        <w:tc>
          <w:tcPr>
            <w:tcW w:w="1460" w:type="pct"/>
            <w:tcBorders>
              <w:top w:val="nil"/>
              <w:left w:val="nil"/>
              <w:bottom w:val="single" w:sz="4" w:space="0" w:color="auto"/>
              <w:right w:val="single" w:sz="4" w:space="0" w:color="auto"/>
            </w:tcBorders>
            <w:vAlign w:val="center"/>
            <w:hideMark/>
          </w:tcPr>
          <w:p w14:paraId="4C517C7C" w14:textId="77777777" w:rsidR="005939C8" w:rsidRDefault="005939C8">
            <w:pPr>
              <w:jc w:val="both"/>
            </w:pPr>
            <w:r>
              <w:t>Humedales del Ozama</w:t>
            </w:r>
          </w:p>
        </w:tc>
        <w:tc>
          <w:tcPr>
            <w:tcW w:w="845" w:type="pct"/>
            <w:tcBorders>
              <w:top w:val="nil"/>
              <w:left w:val="nil"/>
              <w:bottom w:val="single" w:sz="4" w:space="0" w:color="auto"/>
              <w:right w:val="single" w:sz="4" w:space="0" w:color="auto"/>
            </w:tcBorders>
            <w:noWrap/>
            <w:vAlign w:val="center"/>
            <w:hideMark/>
          </w:tcPr>
          <w:p w14:paraId="6D217783" w14:textId="77777777" w:rsidR="005939C8" w:rsidRDefault="005939C8">
            <w:pPr>
              <w:jc w:val="center"/>
            </w:pPr>
            <w:r>
              <w:t>30</w:t>
            </w:r>
          </w:p>
        </w:tc>
      </w:tr>
      <w:tr w:rsidR="005939C8" w14:paraId="27DD68B4"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78D40319" w14:textId="77777777" w:rsidR="005939C8" w:rsidRDefault="005939C8">
            <w:pPr>
              <w:jc w:val="center"/>
            </w:pPr>
            <w:r>
              <w:t>9</w:t>
            </w:r>
          </w:p>
        </w:tc>
        <w:tc>
          <w:tcPr>
            <w:tcW w:w="2370" w:type="pct"/>
            <w:tcBorders>
              <w:top w:val="nil"/>
              <w:left w:val="nil"/>
              <w:bottom w:val="single" w:sz="4" w:space="0" w:color="auto"/>
              <w:right w:val="single" w:sz="4" w:space="0" w:color="auto"/>
            </w:tcBorders>
            <w:vAlign w:val="center"/>
            <w:hideMark/>
          </w:tcPr>
          <w:p w14:paraId="7887C0C7" w14:textId="77777777" w:rsidR="005939C8" w:rsidRDefault="005939C8">
            <w:pPr>
              <w:jc w:val="both"/>
              <w:rPr>
                <w:lang w:val="es-MX"/>
              </w:rPr>
            </w:pPr>
            <w:r>
              <w:rPr>
                <w:lang w:val="es-MX"/>
              </w:rPr>
              <w:t>Club de Leones de Villas Agrícolas</w:t>
            </w:r>
          </w:p>
        </w:tc>
        <w:tc>
          <w:tcPr>
            <w:tcW w:w="1460" w:type="pct"/>
            <w:tcBorders>
              <w:top w:val="nil"/>
              <w:left w:val="nil"/>
              <w:bottom w:val="single" w:sz="4" w:space="0" w:color="auto"/>
              <w:right w:val="single" w:sz="4" w:space="0" w:color="auto"/>
            </w:tcBorders>
            <w:vAlign w:val="center"/>
            <w:hideMark/>
          </w:tcPr>
          <w:p w14:paraId="0AFB8550" w14:textId="77777777" w:rsidR="005939C8" w:rsidRDefault="005939C8">
            <w:pPr>
              <w:jc w:val="both"/>
            </w:pPr>
            <w:r>
              <w:t>Humedales del Ozama</w:t>
            </w:r>
          </w:p>
        </w:tc>
        <w:tc>
          <w:tcPr>
            <w:tcW w:w="845" w:type="pct"/>
            <w:tcBorders>
              <w:top w:val="nil"/>
              <w:left w:val="nil"/>
              <w:bottom w:val="single" w:sz="4" w:space="0" w:color="auto"/>
              <w:right w:val="single" w:sz="4" w:space="0" w:color="auto"/>
            </w:tcBorders>
            <w:noWrap/>
            <w:vAlign w:val="center"/>
            <w:hideMark/>
          </w:tcPr>
          <w:p w14:paraId="6E35FAA4" w14:textId="77777777" w:rsidR="005939C8" w:rsidRDefault="005939C8">
            <w:pPr>
              <w:jc w:val="center"/>
            </w:pPr>
            <w:r>
              <w:t>20</w:t>
            </w:r>
          </w:p>
        </w:tc>
      </w:tr>
      <w:tr w:rsidR="005939C8" w14:paraId="4364C308"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7406966E" w14:textId="77777777" w:rsidR="005939C8" w:rsidRDefault="005939C8">
            <w:pPr>
              <w:jc w:val="center"/>
            </w:pPr>
            <w:r>
              <w:t>10</w:t>
            </w:r>
          </w:p>
        </w:tc>
        <w:tc>
          <w:tcPr>
            <w:tcW w:w="2370" w:type="pct"/>
            <w:tcBorders>
              <w:top w:val="nil"/>
              <w:left w:val="nil"/>
              <w:bottom w:val="single" w:sz="4" w:space="0" w:color="auto"/>
              <w:right w:val="single" w:sz="4" w:space="0" w:color="auto"/>
            </w:tcBorders>
            <w:vAlign w:val="center"/>
            <w:hideMark/>
          </w:tcPr>
          <w:p w14:paraId="3BC60062" w14:textId="77777777" w:rsidR="005939C8" w:rsidRDefault="005939C8">
            <w:pPr>
              <w:jc w:val="both"/>
            </w:pPr>
            <w:r>
              <w:t>Club Rotario Bella Vista</w:t>
            </w:r>
          </w:p>
        </w:tc>
        <w:tc>
          <w:tcPr>
            <w:tcW w:w="1460" w:type="pct"/>
            <w:tcBorders>
              <w:top w:val="nil"/>
              <w:left w:val="nil"/>
              <w:bottom w:val="single" w:sz="4" w:space="0" w:color="auto"/>
              <w:right w:val="single" w:sz="4" w:space="0" w:color="auto"/>
            </w:tcBorders>
            <w:vAlign w:val="center"/>
            <w:hideMark/>
          </w:tcPr>
          <w:p w14:paraId="36098459" w14:textId="77777777" w:rsidR="005939C8" w:rsidRDefault="005939C8">
            <w:pPr>
              <w:jc w:val="both"/>
            </w:pPr>
            <w:r>
              <w:t>San Cristóbal, Los Cacaos</w:t>
            </w:r>
          </w:p>
        </w:tc>
        <w:tc>
          <w:tcPr>
            <w:tcW w:w="845" w:type="pct"/>
            <w:tcBorders>
              <w:top w:val="nil"/>
              <w:left w:val="nil"/>
              <w:bottom w:val="single" w:sz="4" w:space="0" w:color="auto"/>
              <w:right w:val="single" w:sz="4" w:space="0" w:color="auto"/>
            </w:tcBorders>
            <w:noWrap/>
            <w:vAlign w:val="center"/>
            <w:hideMark/>
          </w:tcPr>
          <w:p w14:paraId="26270E85" w14:textId="77777777" w:rsidR="005939C8" w:rsidRDefault="005939C8">
            <w:pPr>
              <w:jc w:val="center"/>
            </w:pPr>
            <w:r>
              <w:t>150</w:t>
            </w:r>
          </w:p>
        </w:tc>
      </w:tr>
      <w:tr w:rsidR="005939C8" w14:paraId="1B7863E8"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0B9AE506" w14:textId="77777777" w:rsidR="005939C8" w:rsidRDefault="005939C8">
            <w:pPr>
              <w:jc w:val="center"/>
            </w:pPr>
            <w:r>
              <w:t>11</w:t>
            </w:r>
          </w:p>
        </w:tc>
        <w:tc>
          <w:tcPr>
            <w:tcW w:w="2370" w:type="pct"/>
            <w:tcBorders>
              <w:top w:val="nil"/>
              <w:left w:val="nil"/>
              <w:bottom w:val="single" w:sz="4" w:space="0" w:color="auto"/>
              <w:right w:val="single" w:sz="4" w:space="0" w:color="auto"/>
            </w:tcBorders>
            <w:vAlign w:val="center"/>
            <w:hideMark/>
          </w:tcPr>
          <w:p w14:paraId="5050C5DC" w14:textId="77777777" w:rsidR="005939C8" w:rsidRDefault="005939C8">
            <w:pPr>
              <w:jc w:val="both"/>
            </w:pPr>
            <w:r>
              <w:t>Colegio Los Arbolitos</w:t>
            </w:r>
          </w:p>
        </w:tc>
        <w:tc>
          <w:tcPr>
            <w:tcW w:w="1460" w:type="pct"/>
            <w:tcBorders>
              <w:top w:val="nil"/>
              <w:left w:val="nil"/>
              <w:bottom w:val="single" w:sz="4" w:space="0" w:color="auto"/>
              <w:right w:val="single" w:sz="4" w:space="0" w:color="auto"/>
            </w:tcBorders>
            <w:vAlign w:val="center"/>
            <w:hideMark/>
          </w:tcPr>
          <w:p w14:paraId="45C368FB" w14:textId="77777777" w:rsidR="005939C8" w:rsidRDefault="005939C8">
            <w:pPr>
              <w:jc w:val="both"/>
            </w:pPr>
            <w:r>
              <w:t>Villa Altagracia</w:t>
            </w:r>
          </w:p>
        </w:tc>
        <w:tc>
          <w:tcPr>
            <w:tcW w:w="845" w:type="pct"/>
            <w:tcBorders>
              <w:top w:val="nil"/>
              <w:left w:val="nil"/>
              <w:bottom w:val="single" w:sz="4" w:space="0" w:color="auto"/>
              <w:right w:val="single" w:sz="4" w:space="0" w:color="auto"/>
            </w:tcBorders>
            <w:noWrap/>
            <w:vAlign w:val="center"/>
            <w:hideMark/>
          </w:tcPr>
          <w:p w14:paraId="749F39C6" w14:textId="77777777" w:rsidR="005939C8" w:rsidRDefault="005939C8">
            <w:pPr>
              <w:jc w:val="center"/>
            </w:pPr>
            <w:r>
              <w:t>41</w:t>
            </w:r>
          </w:p>
        </w:tc>
      </w:tr>
      <w:tr w:rsidR="005939C8" w14:paraId="2D9358CD"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749D823C" w14:textId="77777777" w:rsidR="005939C8" w:rsidRDefault="005939C8">
            <w:pPr>
              <w:jc w:val="center"/>
            </w:pPr>
            <w:r>
              <w:t>12</w:t>
            </w:r>
          </w:p>
        </w:tc>
        <w:tc>
          <w:tcPr>
            <w:tcW w:w="2370" w:type="pct"/>
            <w:tcBorders>
              <w:top w:val="nil"/>
              <w:left w:val="nil"/>
              <w:bottom w:val="single" w:sz="4" w:space="0" w:color="auto"/>
              <w:right w:val="single" w:sz="4" w:space="0" w:color="auto"/>
            </w:tcBorders>
            <w:vAlign w:val="center"/>
            <w:hideMark/>
          </w:tcPr>
          <w:p w14:paraId="599A3886" w14:textId="77777777" w:rsidR="005939C8" w:rsidRDefault="005939C8">
            <w:pPr>
              <w:jc w:val="both"/>
              <w:rPr>
                <w:lang w:val="es-MX"/>
              </w:rPr>
            </w:pPr>
            <w:r>
              <w:rPr>
                <w:lang w:val="es-MX"/>
              </w:rPr>
              <w:t>Corporación de Alcantarilladlo de Boca Chica</w:t>
            </w:r>
          </w:p>
        </w:tc>
        <w:tc>
          <w:tcPr>
            <w:tcW w:w="1460" w:type="pct"/>
            <w:tcBorders>
              <w:top w:val="nil"/>
              <w:left w:val="nil"/>
              <w:bottom w:val="single" w:sz="4" w:space="0" w:color="auto"/>
              <w:right w:val="single" w:sz="4" w:space="0" w:color="auto"/>
            </w:tcBorders>
            <w:vAlign w:val="center"/>
            <w:hideMark/>
          </w:tcPr>
          <w:p w14:paraId="0C7748EB" w14:textId="77777777" w:rsidR="005939C8" w:rsidRDefault="005939C8">
            <w:pPr>
              <w:jc w:val="both"/>
            </w:pPr>
            <w:r>
              <w:t>San Pedro de Macorís</w:t>
            </w:r>
          </w:p>
        </w:tc>
        <w:tc>
          <w:tcPr>
            <w:tcW w:w="845" w:type="pct"/>
            <w:tcBorders>
              <w:top w:val="nil"/>
              <w:left w:val="nil"/>
              <w:bottom w:val="single" w:sz="4" w:space="0" w:color="auto"/>
              <w:right w:val="single" w:sz="4" w:space="0" w:color="auto"/>
            </w:tcBorders>
            <w:noWrap/>
            <w:vAlign w:val="center"/>
            <w:hideMark/>
          </w:tcPr>
          <w:p w14:paraId="573529D9" w14:textId="77777777" w:rsidR="005939C8" w:rsidRDefault="005939C8">
            <w:pPr>
              <w:jc w:val="center"/>
            </w:pPr>
            <w:r>
              <w:t>50</w:t>
            </w:r>
          </w:p>
        </w:tc>
      </w:tr>
      <w:tr w:rsidR="005939C8" w14:paraId="1FF19EDC"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08C28AB1" w14:textId="77777777" w:rsidR="005939C8" w:rsidRDefault="005939C8">
            <w:pPr>
              <w:jc w:val="center"/>
            </w:pPr>
            <w:r>
              <w:t>13</w:t>
            </w:r>
          </w:p>
        </w:tc>
        <w:tc>
          <w:tcPr>
            <w:tcW w:w="2370" w:type="pct"/>
            <w:tcBorders>
              <w:top w:val="nil"/>
              <w:left w:val="nil"/>
              <w:bottom w:val="single" w:sz="4" w:space="0" w:color="auto"/>
              <w:right w:val="single" w:sz="4" w:space="0" w:color="auto"/>
            </w:tcBorders>
            <w:vAlign w:val="center"/>
            <w:hideMark/>
          </w:tcPr>
          <w:p w14:paraId="2A4F5017" w14:textId="77777777" w:rsidR="005939C8" w:rsidRDefault="005939C8">
            <w:pPr>
              <w:jc w:val="both"/>
            </w:pPr>
            <w:r>
              <w:t>Dirección de Catastro Nacional</w:t>
            </w:r>
          </w:p>
        </w:tc>
        <w:tc>
          <w:tcPr>
            <w:tcW w:w="1460" w:type="pct"/>
            <w:tcBorders>
              <w:top w:val="nil"/>
              <w:left w:val="nil"/>
              <w:bottom w:val="single" w:sz="4" w:space="0" w:color="auto"/>
              <w:right w:val="single" w:sz="4" w:space="0" w:color="auto"/>
            </w:tcBorders>
            <w:vAlign w:val="center"/>
            <w:hideMark/>
          </w:tcPr>
          <w:p w14:paraId="3FC04724" w14:textId="77777777" w:rsidR="005939C8" w:rsidRDefault="005939C8">
            <w:pPr>
              <w:jc w:val="both"/>
            </w:pPr>
            <w:r>
              <w:t>Hato Mayor</w:t>
            </w:r>
          </w:p>
        </w:tc>
        <w:tc>
          <w:tcPr>
            <w:tcW w:w="845" w:type="pct"/>
            <w:tcBorders>
              <w:top w:val="nil"/>
              <w:left w:val="nil"/>
              <w:bottom w:val="single" w:sz="4" w:space="0" w:color="auto"/>
              <w:right w:val="single" w:sz="4" w:space="0" w:color="auto"/>
            </w:tcBorders>
            <w:noWrap/>
            <w:vAlign w:val="center"/>
            <w:hideMark/>
          </w:tcPr>
          <w:p w14:paraId="4E76002D" w14:textId="77777777" w:rsidR="005939C8" w:rsidRDefault="005939C8">
            <w:pPr>
              <w:jc w:val="center"/>
            </w:pPr>
            <w:r>
              <w:t>50</w:t>
            </w:r>
          </w:p>
        </w:tc>
      </w:tr>
      <w:tr w:rsidR="005939C8" w14:paraId="27F65C1E"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13680F9A" w14:textId="77777777" w:rsidR="005939C8" w:rsidRDefault="005939C8">
            <w:pPr>
              <w:jc w:val="center"/>
            </w:pPr>
            <w:r>
              <w:t>14</w:t>
            </w:r>
          </w:p>
        </w:tc>
        <w:tc>
          <w:tcPr>
            <w:tcW w:w="2370" w:type="pct"/>
            <w:tcBorders>
              <w:top w:val="nil"/>
              <w:left w:val="nil"/>
              <w:bottom w:val="single" w:sz="4" w:space="0" w:color="auto"/>
              <w:right w:val="single" w:sz="4" w:space="0" w:color="auto"/>
            </w:tcBorders>
            <w:vAlign w:val="center"/>
            <w:hideMark/>
          </w:tcPr>
          <w:p w14:paraId="1A2B4AD5" w14:textId="77777777" w:rsidR="005939C8" w:rsidRDefault="005939C8">
            <w:pPr>
              <w:jc w:val="both"/>
              <w:rPr>
                <w:lang w:val="es-MX"/>
              </w:rPr>
            </w:pPr>
            <w:r>
              <w:rPr>
                <w:lang w:val="es-MX"/>
              </w:rPr>
              <w:t>Dirección de Información de los Afiliados</w:t>
            </w:r>
          </w:p>
        </w:tc>
        <w:tc>
          <w:tcPr>
            <w:tcW w:w="1460" w:type="pct"/>
            <w:tcBorders>
              <w:top w:val="nil"/>
              <w:left w:val="nil"/>
              <w:bottom w:val="single" w:sz="4" w:space="0" w:color="auto"/>
              <w:right w:val="single" w:sz="4" w:space="0" w:color="auto"/>
            </w:tcBorders>
            <w:vAlign w:val="center"/>
            <w:hideMark/>
          </w:tcPr>
          <w:p w14:paraId="09E29696" w14:textId="77777777" w:rsidR="005939C8" w:rsidRDefault="005939C8">
            <w:pPr>
              <w:jc w:val="both"/>
            </w:pPr>
            <w:r>
              <w:t>Monte Plata</w:t>
            </w:r>
          </w:p>
        </w:tc>
        <w:tc>
          <w:tcPr>
            <w:tcW w:w="845" w:type="pct"/>
            <w:tcBorders>
              <w:top w:val="nil"/>
              <w:left w:val="nil"/>
              <w:bottom w:val="single" w:sz="4" w:space="0" w:color="auto"/>
              <w:right w:val="single" w:sz="4" w:space="0" w:color="auto"/>
            </w:tcBorders>
            <w:noWrap/>
            <w:vAlign w:val="center"/>
            <w:hideMark/>
          </w:tcPr>
          <w:p w14:paraId="54B7BDBA" w14:textId="77777777" w:rsidR="005939C8" w:rsidRDefault="005939C8">
            <w:pPr>
              <w:jc w:val="center"/>
            </w:pPr>
            <w:r>
              <w:t>50</w:t>
            </w:r>
          </w:p>
        </w:tc>
      </w:tr>
      <w:tr w:rsidR="005939C8" w14:paraId="178A3813"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3138B2AE" w14:textId="77777777" w:rsidR="005939C8" w:rsidRDefault="005939C8">
            <w:pPr>
              <w:jc w:val="center"/>
            </w:pPr>
            <w:r>
              <w:t>15</w:t>
            </w:r>
          </w:p>
        </w:tc>
        <w:tc>
          <w:tcPr>
            <w:tcW w:w="2370" w:type="pct"/>
            <w:tcBorders>
              <w:top w:val="nil"/>
              <w:left w:val="nil"/>
              <w:bottom w:val="single" w:sz="4" w:space="0" w:color="auto"/>
              <w:right w:val="single" w:sz="4" w:space="0" w:color="auto"/>
            </w:tcBorders>
            <w:vAlign w:val="center"/>
            <w:hideMark/>
          </w:tcPr>
          <w:p w14:paraId="672B977F" w14:textId="77777777" w:rsidR="005939C8" w:rsidRDefault="005939C8">
            <w:pPr>
              <w:jc w:val="both"/>
            </w:pPr>
            <w:r>
              <w:t>Fundación Bosque Sagrado</w:t>
            </w:r>
          </w:p>
        </w:tc>
        <w:tc>
          <w:tcPr>
            <w:tcW w:w="1460" w:type="pct"/>
            <w:tcBorders>
              <w:top w:val="nil"/>
              <w:left w:val="nil"/>
              <w:bottom w:val="single" w:sz="4" w:space="0" w:color="auto"/>
              <w:right w:val="single" w:sz="4" w:space="0" w:color="auto"/>
            </w:tcBorders>
            <w:vAlign w:val="center"/>
            <w:hideMark/>
          </w:tcPr>
          <w:p w14:paraId="0E5FDE9F" w14:textId="77777777" w:rsidR="005939C8" w:rsidRDefault="005939C8">
            <w:pPr>
              <w:jc w:val="both"/>
            </w:pPr>
            <w:r>
              <w:t>Villa Altagracia</w:t>
            </w:r>
          </w:p>
        </w:tc>
        <w:tc>
          <w:tcPr>
            <w:tcW w:w="845" w:type="pct"/>
            <w:tcBorders>
              <w:top w:val="nil"/>
              <w:left w:val="nil"/>
              <w:bottom w:val="single" w:sz="4" w:space="0" w:color="auto"/>
              <w:right w:val="single" w:sz="4" w:space="0" w:color="auto"/>
            </w:tcBorders>
            <w:noWrap/>
            <w:vAlign w:val="center"/>
            <w:hideMark/>
          </w:tcPr>
          <w:p w14:paraId="0EEC3A6E" w14:textId="77777777" w:rsidR="005939C8" w:rsidRDefault="005939C8">
            <w:pPr>
              <w:jc w:val="center"/>
            </w:pPr>
            <w:r>
              <w:t>50</w:t>
            </w:r>
          </w:p>
        </w:tc>
      </w:tr>
      <w:tr w:rsidR="005939C8" w14:paraId="409A1E63"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2C95E787" w14:textId="77777777" w:rsidR="005939C8" w:rsidRDefault="005939C8">
            <w:pPr>
              <w:jc w:val="center"/>
            </w:pPr>
            <w:r>
              <w:t>16</w:t>
            </w:r>
          </w:p>
        </w:tc>
        <w:tc>
          <w:tcPr>
            <w:tcW w:w="2370" w:type="pct"/>
            <w:tcBorders>
              <w:top w:val="nil"/>
              <w:left w:val="nil"/>
              <w:bottom w:val="single" w:sz="4" w:space="0" w:color="auto"/>
              <w:right w:val="single" w:sz="4" w:space="0" w:color="auto"/>
            </w:tcBorders>
            <w:vAlign w:val="center"/>
            <w:hideMark/>
          </w:tcPr>
          <w:p w14:paraId="0DDFE97B" w14:textId="77777777" w:rsidR="005939C8" w:rsidRDefault="005939C8">
            <w:pPr>
              <w:jc w:val="both"/>
            </w:pPr>
            <w:r>
              <w:t>Grupo Carolina Rivera</w:t>
            </w:r>
          </w:p>
        </w:tc>
        <w:tc>
          <w:tcPr>
            <w:tcW w:w="1460" w:type="pct"/>
            <w:tcBorders>
              <w:top w:val="nil"/>
              <w:left w:val="nil"/>
              <w:bottom w:val="single" w:sz="4" w:space="0" w:color="auto"/>
              <w:right w:val="single" w:sz="4" w:space="0" w:color="auto"/>
            </w:tcBorders>
            <w:vAlign w:val="center"/>
            <w:hideMark/>
          </w:tcPr>
          <w:p w14:paraId="620CD971" w14:textId="77777777" w:rsidR="005939C8" w:rsidRDefault="005939C8">
            <w:pPr>
              <w:jc w:val="both"/>
            </w:pPr>
            <w:r>
              <w:t>(Humedales)</w:t>
            </w:r>
          </w:p>
        </w:tc>
        <w:tc>
          <w:tcPr>
            <w:tcW w:w="845" w:type="pct"/>
            <w:tcBorders>
              <w:top w:val="nil"/>
              <w:left w:val="nil"/>
              <w:bottom w:val="single" w:sz="4" w:space="0" w:color="auto"/>
              <w:right w:val="single" w:sz="4" w:space="0" w:color="auto"/>
            </w:tcBorders>
            <w:noWrap/>
            <w:vAlign w:val="center"/>
            <w:hideMark/>
          </w:tcPr>
          <w:p w14:paraId="21FEA203" w14:textId="77777777" w:rsidR="005939C8" w:rsidRDefault="005939C8">
            <w:pPr>
              <w:jc w:val="center"/>
            </w:pPr>
            <w:r>
              <w:t>10</w:t>
            </w:r>
          </w:p>
        </w:tc>
      </w:tr>
      <w:tr w:rsidR="005939C8" w14:paraId="752C45C4" w14:textId="77777777" w:rsidTr="005939C8">
        <w:trPr>
          <w:trHeight w:val="735"/>
        </w:trPr>
        <w:tc>
          <w:tcPr>
            <w:tcW w:w="325" w:type="pct"/>
            <w:tcBorders>
              <w:top w:val="nil"/>
              <w:left w:val="single" w:sz="4" w:space="0" w:color="auto"/>
              <w:bottom w:val="single" w:sz="4" w:space="0" w:color="auto"/>
              <w:right w:val="single" w:sz="4" w:space="0" w:color="auto"/>
            </w:tcBorders>
            <w:noWrap/>
            <w:vAlign w:val="center"/>
            <w:hideMark/>
          </w:tcPr>
          <w:p w14:paraId="738C98E0" w14:textId="77777777" w:rsidR="005939C8" w:rsidRDefault="005939C8">
            <w:pPr>
              <w:jc w:val="center"/>
            </w:pPr>
            <w:r>
              <w:t>17</w:t>
            </w:r>
          </w:p>
        </w:tc>
        <w:tc>
          <w:tcPr>
            <w:tcW w:w="2370" w:type="pct"/>
            <w:tcBorders>
              <w:top w:val="nil"/>
              <w:left w:val="nil"/>
              <w:bottom w:val="single" w:sz="4" w:space="0" w:color="auto"/>
              <w:right w:val="single" w:sz="4" w:space="0" w:color="auto"/>
            </w:tcBorders>
            <w:vAlign w:val="center"/>
            <w:hideMark/>
          </w:tcPr>
          <w:p w14:paraId="73D1AC34" w14:textId="77777777" w:rsidR="005939C8" w:rsidRDefault="005939C8">
            <w:pPr>
              <w:jc w:val="both"/>
              <w:rPr>
                <w:lang w:val="es-MX"/>
              </w:rPr>
            </w:pPr>
            <w:r>
              <w:rPr>
                <w:lang w:val="es-MX"/>
              </w:rPr>
              <w:t>Instituto Dominicano de Evaluación e Investigación de la Calidad Educativa</w:t>
            </w:r>
          </w:p>
        </w:tc>
        <w:tc>
          <w:tcPr>
            <w:tcW w:w="1460" w:type="pct"/>
            <w:tcBorders>
              <w:top w:val="nil"/>
              <w:left w:val="nil"/>
              <w:bottom w:val="single" w:sz="4" w:space="0" w:color="auto"/>
              <w:right w:val="single" w:sz="4" w:space="0" w:color="auto"/>
            </w:tcBorders>
            <w:vAlign w:val="center"/>
            <w:hideMark/>
          </w:tcPr>
          <w:p w14:paraId="4DC83735" w14:textId="77777777" w:rsidR="005939C8" w:rsidRDefault="005939C8">
            <w:pPr>
              <w:jc w:val="both"/>
            </w:pPr>
            <w:r>
              <w:t>(Ecológica)</w:t>
            </w:r>
          </w:p>
        </w:tc>
        <w:tc>
          <w:tcPr>
            <w:tcW w:w="845" w:type="pct"/>
            <w:tcBorders>
              <w:top w:val="nil"/>
              <w:left w:val="nil"/>
              <w:bottom w:val="single" w:sz="4" w:space="0" w:color="auto"/>
              <w:right w:val="single" w:sz="4" w:space="0" w:color="auto"/>
            </w:tcBorders>
            <w:noWrap/>
            <w:vAlign w:val="center"/>
            <w:hideMark/>
          </w:tcPr>
          <w:p w14:paraId="14FAD0E3" w14:textId="77777777" w:rsidR="005939C8" w:rsidRDefault="005939C8">
            <w:pPr>
              <w:jc w:val="center"/>
            </w:pPr>
            <w:r>
              <w:t>30</w:t>
            </w:r>
          </w:p>
        </w:tc>
      </w:tr>
      <w:tr w:rsidR="005939C8" w14:paraId="42B4471C"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3E7D5DF9" w14:textId="77777777" w:rsidR="005939C8" w:rsidRDefault="005939C8">
            <w:pPr>
              <w:jc w:val="center"/>
            </w:pPr>
            <w:r>
              <w:t>18</w:t>
            </w:r>
          </w:p>
        </w:tc>
        <w:tc>
          <w:tcPr>
            <w:tcW w:w="2370" w:type="pct"/>
            <w:tcBorders>
              <w:top w:val="nil"/>
              <w:left w:val="nil"/>
              <w:bottom w:val="single" w:sz="4" w:space="0" w:color="auto"/>
              <w:right w:val="single" w:sz="4" w:space="0" w:color="auto"/>
            </w:tcBorders>
            <w:vAlign w:val="center"/>
            <w:hideMark/>
          </w:tcPr>
          <w:p w14:paraId="6A8AF757" w14:textId="77777777" w:rsidR="005939C8" w:rsidRDefault="005939C8">
            <w:pPr>
              <w:jc w:val="both"/>
              <w:rPr>
                <w:lang w:val="es-MX"/>
              </w:rPr>
            </w:pPr>
            <w:r>
              <w:rPr>
                <w:lang w:val="es-MX"/>
              </w:rPr>
              <w:t>Instituto Nacional de Recursos Hidráulicos</w:t>
            </w:r>
          </w:p>
        </w:tc>
        <w:tc>
          <w:tcPr>
            <w:tcW w:w="1460" w:type="pct"/>
            <w:tcBorders>
              <w:top w:val="nil"/>
              <w:left w:val="nil"/>
              <w:bottom w:val="single" w:sz="4" w:space="0" w:color="auto"/>
              <w:right w:val="single" w:sz="4" w:space="0" w:color="auto"/>
            </w:tcBorders>
            <w:vAlign w:val="center"/>
            <w:hideMark/>
          </w:tcPr>
          <w:p w14:paraId="703FB54C" w14:textId="77777777" w:rsidR="005939C8" w:rsidRDefault="005939C8">
            <w:pPr>
              <w:jc w:val="both"/>
            </w:pPr>
            <w:r>
              <w:t>Monte Plata</w:t>
            </w:r>
          </w:p>
        </w:tc>
        <w:tc>
          <w:tcPr>
            <w:tcW w:w="845" w:type="pct"/>
            <w:tcBorders>
              <w:top w:val="nil"/>
              <w:left w:val="nil"/>
              <w:bottom w:val="single" w:sz="4" w:space="0" w:color="auto"/>
              <w:right w:val="single" w:sz="4" w:space="0" w:color="auto"/>
            </w:tcBorders>
            <w:noWrap/>
            <w:vAlign w:val="center"/>
            <w:hideMark/>
          </w:tcPr>
          <w:p w14:paraId="571B05A4" w14:textId="77777777" w:rsidR="005939C8" w:rsidRDefault="005939C8">
            <w:pPr>
              <w:jc w:val="center"/>
            </w:pPr>
            <w:r>
              <w:t>50</w:t>
            </w:r>
          </w:p>
        </w:tc>
      </w:tr>
      <w:tr w:rsidR="005939C8" w14:paraId="6220A335"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1918D18B" w14:textId="77777777" w:rsidR="005939C8" w:rsidRDefault="005939C8">
            <w:pPr>
              <w:jc w:val="center"/>
            </w:pPr>
            <w:r>
              <w:t>19</w:t>
            </w:r>
          </w:p>
        </w:tc>
        <w:tc>
          <w:tcPr>
            <w:tcW w:w="2370" w:type="pct"/>
            <w:tcBorders>
              <w:top w:val="nil"/>
              <w:left w:val="nil"/>
              <w:bottom w:val="single" w:sz="4" w:space="0" w:color="auto"/>
              <w:right w:val="single" w:sz="4" w:space="0" w:color="auto"/>
            </w:tcBorders>
            <w:vAlign w:val="center"/>
            <w:hideMark/>
          </w:tcPr>
          <w:p w14:paraId="682B8933" w14:textId="77777777" w:rsidR="005939C8" w:rsidRDefault="005939C8">
            <w:pPr>
              <w:jc w:val="both"/>
            </w:pPr>
            <w:r>
              <w:t>International School of Santo Domingo</w:t>
            </w:r>
          </w:p>
        </w:tc>
        <w:tc>
          <w:tcPr>
            <w:tcW w:w="1460" w:type="pct"/>
            <w:tcBorders>
              <w:top w:val="nil"/>
              <w:left w:val="nil"/>
              <w:bottom w:val="single" w:sz="4" w:space="0" w:color="auto"/>
              <w:right w:val="single" w:sz="4" w:space="0" w:color="auto"/>
            </w:tcBorders>
            <w:vAlign w:val="center"/>
            <w:hideMark/>
          </w:tcPr>
          <w:p w14:paraId="693B6335" w14:textId="77777777" w:rsidR="005939C8" w:rsidRDefault="005939C8">
            <w:pPr>
              <w:jc w:val="both"/>
            </w:pPr>
            <w:r>
              <w:t>Villa Altagracia</w:t>
            </w:r>
          </w:p>
        </w:tc>
        <w:tc>
          <w:tcPr>
            <w:tcW w:w="845" w:type="pct"/>
            <w:tcBorders>
              <w:top w:val="nil"/>
              <w:left w:val="nil"/>
              <w:bottom w:val="single" w:sz="4" w:space="0" w:color="auto"/>
              <w:right w:val="single" w:sz="4" w:space="0" w:color="auto"/>
            </w:tcBorders>
            <w:noWrap/>
            <w:vAlign w:val="center"/>
            <w:hideMark/>
          </w:tcPr>
          <w:p w14:paraId="2659E7DC" w14:textId="77777777" w:rsidR="005939C8" w:rsidRDefault="005939C8">
            <w:pPr>
              <w:jc w:val="center"/>
            </w:pPr>
            <w:r>
              <w:t>50</w:t>
            </w:r>
          </w:p>
        </w:tc>
      </w:tr>
      <w:tr w:rsidR="005939C8" w14:paraId="1F9CCA70"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1922229D" w14:textId="77777777" w:rsidR="005939C8" w:rsidRDefault="005939C8">
            <w:pPr>
              <w:jc w:val="center"/>
            </w:pPr>
            <w:r>
              <w:t>20</w:t>
            </w:r>
          </w:p>
        </w:tc>
        <w:tc>
          <w:tcPr>
            <w:tcW w:w="2370" w:type="pct"/>
            <w:tcBorders>
              <w:top w:val="nil"/>
              <w:left w:val="nil"/>
              <w:bottom w:val="single" w:sz="4" w:space="0" w:color="auto"/>
              <w:right w:val="single" w:sz="4" w:space="0" w:color="auto"/>
            </w:tcBorders>
            <w:vAlign w:val="center"/>
            <w:hideMark/>
          </w:tcPr>
          <w:p w14:paraId="4D96AC43" w14:textId="77777777" w:rsidR="005939C8" w:rsidRDefault="005939C8">
            <w:pPr>
              <w:jc w:val="both"/>
            </w:pPr>
            <w:r>
              <w:t>Jardín Botánico Nacional</w:t>
            </w:r>
          </w:p>
        </w:tc>
        <w:tc>
          <w:tcPr>
            <w:tcW w:w="1460" w:type="pct"/>
            <w:tcBorders>
              <w:top w:val="nil"/>
              <w:left w:val="nil"/>
              <w:bottom w:val="single" w:sz="4" w:space="0" w:color="auto"/>
              <w:right w:val="single" w:sz="4" w:space="0" w:color="auto"/>
            </w:tcBorders>
            <w:vAlign w:val="center"/>
            <w:hideMark/>
          </w:tcPr>
          <w:p w14:paraId="285B6E44" w14:textId="77777777" w:rsidR="005939C8" w:rsidRDefault="005939C8">
            <w:pPr>
              <w:jc w:val="both"/>
            </w:pPr>
            <w:r>
              <w:t>Bonao, Arroyo Vuelta</w:t>
            </w:r>
          </w:p>
        </w:tc>
        <w:tc>
          <w:tcPr>
            <w:tcW w:w="845" w:type="pct"/>
            <w:tcBorders>
              <w:top w:val="nil"/>
              <w:left w:val="nil"/>
              <w:bottom w:val="single" w:sz="4" w:space="0" w:color="auto"/>
              <w:right w:val="single" w:sz="4" w:space="0" w:color="auto"/>
            </w:tcBorders>
            <w:noWrap/>
            <w:vAlign w:val="center"/>
            <w:hideMark/>
          </w:tcPr>
          <w:p w14:paraId="56A1FE12" w14:textId="77777777" w:rsidR="005939C8" w:rsidRDefault="005939C8">
            <w:pPr>
              <w:jc w:val="center"/>
            </w:pPr>
            <w:r>
              <w:t>50</w:t>
            </w:r>
          </w:p>
        </w:tc>
      </w:tr>
      <w:tr w:rsidR="005939C8" w14:paraId="70A040B8"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5D0EF29E" w14:textId="77777777" w:rsidR="005939C8" w:rsidRDefault="005939C8">
            <w:pPr>
              <w:jc w:val="center"/>
            </w:pPr>
            <w:r>
              <w:t>21</w:t>
            </w:r>
          </w:p>
        </w:tc>
        <w:tc>
          <w:tcPr>
            <w:tcW w:w="2370" w:type="pct"/>
            <w:tcBorders>
              <w:top w:val="nil"/>
              <w:left w:val="nil"/>
              <w:bottom w:val="single" w:sz="4" w:space="0" w:color="auto"/>
              <w:right w:val="single" w:sz="4" w:space="0" w:color="auto"/>
            </w:tcBorders>
            <w:vAlign w:val="center"/>
            <w:hideMark/>
          </w:tcPr>
          <w:p w14:paraId="217E7FA0" w14:textId="77777777" w:rsidR="005939C8" w:rsidRDefault="005939C8">
            <w:pPr>
              <w:jc w:val="both"/>
            </w:pPr>
            <w:r>
              <w:t>Marsh Franco Acra</w:t>
            </w:r>
          </w:p>
        </w:tc>
        <w:tc>
          <w:tcPr>
            <w:tcW w:w="1460" w:type="pct"/>
            <w:tcBorders>
              <w:top w:val="nil"/>
              <w:left w:val="nil"/>
              <w:bottom w:val="single" w:sz="4" w:space="0" w:color="auto"/>
              <w:right w:val="single" w:sz="4" w:space="0" w:color="auto"/>
            </w:tcBorders>
            <w:vAlign w:val="center"/>
            <w:hideMark/>
          </w:tcPr>
          <w:p w14:paraId="0CF2EA01" w14:textId="77777777" w:rsidR="005939C8" w:rsidRDefault="005939C8">
            <w:pPr>
              <w:jc w:val="both"/>
            </w:pPr>
            <w:r>
              <w:t>Monte Plata</w:t>
            </w:r>
          </w:p>
        </w:tc>
        <w:tc>
          <w:tcPr>
            <w:tcW w:w="845" w:type="pct"/>
            <w:tcBorders>
              <w:top w:val="nil"/>
              <w:left w:val="nil"/>
              <w:bottom w:val="single" w:sz="4" w:space="0" w:color="auto"/>
              <w:right w:val="single" w:sz="4" w:space="0" w:color="auto"/>
            </w:tcBorders>
            <w:noWrap/>
            <w:vAlign w:val="center"/>
            <w:hideMark/>
          </w:tcPr>
          <w:p w14:paraId="5E07E9C6" w14:textId="77777777" w:rsidR="005939C8" w:rsidRDefault="005939C8">
            <w:pPr>
              <w:jc w:val="center"/>
            </w:pPr>
            <w:r>
              <w:t>50</w:t>
            </w:r>
          </w:p>
        </w:tc>
      </w:tr>
      <w:tr w:rsidR="005939C8" w14:paraId="384EDCFE"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4EDFD358" w14:textId="77777777" w:rsidR="005939C8" w:rsidRDefault="005939C8">
            <w:pPr>
              <w:jc w:val="center"/>
            </w:pPr>
            <w:r>
              <w:t>22</w:t>
            </w:r>
          </w:p>
        </w:tc>
        <w:tc>
          <w:tcPr>
            <w:tcW w:w="2370" w:type="pct"/>
            <w:tcBorders>
              <w:top w:val="nil"/>
              <w:left w:val="nil"/>
              <w:bottom w:val="single" w:sz="4" w:space="0" w:color="auto"/>
              <w:right w:val="single" w:sz="4" w:space="0" w:color="auto"/>
            </w:tcBorders>
            <w:vAlign w:val="center"/>
            <w:hideMark/>
          </w:tcPr>
          <w:p w14:paraId="7BBBC496" w14:textId="77777777" w:rsidR="005939C8" w:rsidRDefault="005939C8">
            <w:pPr>
              <w:jc w:val="both"/>
              <w:rPr>
                <w:lang w:val="es-MX"/>
              </w:rPr>
            </w:pPr>
            <w:r>
              <w:rPr>
                <w:lang w:val="es-MX"/>
              </w:rPr>
              <w:t xml:space="preserve">Ministerio de Interior y Policía </w:t>
            </w:r>
          </w:p>
        </w:tc>
        <w:tc>
          <w:tcPr>
            <w:tcW w:w="1460" w:type="pct"/>
            <w:tcBorders>
              <w:top w:val="nil"/>
              <w:left w:val="nil"/>
              <w:bottom w:val="single" w:sz="4" w:space="0" w:color="auto"/>
              <w:right w:val="single" w:sz="4" w:space="0" w:color="auto"/>
            </w:tcBorders>
            <w:vAlign w:val="center"/>
            <w:hideMark/>
          </w:tcPr>
          <w:p w14:paraId="6D71A4BA" w14:textId="77777777" w:rsidR="005939C8" w:rsidRDefault="005939C8">
            <w:pPr>
              <w:jc w:val="both"/>
            </w:pPr>
            <w:r>
              <w:t>Santiago</w:t>
            </w:r>
          </w:p>
        </w:tc>
        <w:tc>
          <w:tcPr>
            <w:tcW w:w="845" w:type="pct"/>
            <w:tcBorders>
              <w:top w:val="nil"/>
              <w:left w:val="nil"/>
              <w:bottom w:val="single" w:sz="4" w:space="0" w:color="auto"/>
              <w:right w:val="single" w:sz="4" w:space="0" w:color="auto"/>
            </w:tcBorders>
            <w:noWrap/>
            <w:vAlign w:val="center"/>
            <w:hideMark/>
          </w:tcPr>
          <w:p w14:paraId="3BC965B0" w14:textId="77777777" w:rsidR="005939C8" w:rsidRDefault="005939C8">
            <w:pPr>
              <w:jc w:val="center"/>
            </w:pPr>
            <w:r>
              <w:t>100</w:t>
            </w:r>
          </w:p>
        </w:tc>
      </w:tr>
      <w:tr w:rsidR="005939C8" w14:paraId="03975C74"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4480BDC3" w14:textId="77777777" w:rsidR="005939C8" w:rsidRDefault="005939C8">
            <w:pPr>
              <w:jc w:val="center"/>
            </w:pPr>
            <w:r>
              <w:t>23</w:t>
            </w:r>
          </w:p>
        </w:tc>
        <w:tc>
          <w:tcPr>
            <w:tcW w:w="2370" w:type="pct"/>
            <w:tcBorders>
              <w:top w:val="nil"/>
              <w:left w:val="nil"/>
              <w:bottom w:val="single" w:sz="4" w:space="0" w:color="auto"/>
              <w:right w:val="single" w:sz="4" w:space="0" w:color="auto"/>
            </w:tcBorders>
            <w:vAlign w:val="center"/>
            <w:hideMark/>
          </w:tcPr>
          <w:p w14:paraId="19FCB23E" w14:textId="77777777" w:rsidR="005939C8" w:rsidRDefault="005939C8">
            <w:pPr>
              <w:jc w:val="both"/>
            </w:pPr>
            <w:r>
              <w:t>Nueva Acrópolis</w:t>
            </w:r>
          </w:p>
        </w:tc>
        <w:tc>
          <w:tcPr>
            <w:tcW w:w="1460" w:type="pct"/>
            <w:tcBorders>
              <w:top w:val="nil"/>
              <w:left w:val="nil"/>
              <w:bottom w:val="single" w:sz="4" w:space="0" w:color="auto"/>
              <w:right w:val="single" w:sz="4" w:space="0" w:color="auto"/>
            </w:tcBorders>
            <w:vAlign w:val="center"/>
            <w:hideMark/>
          </w:tcPr>
          <w:p w14:paraId="0E4EA42E" w14:textId="77777777" w:rsidR="005939C8" w:rsidRDefault="005939C8">
            <w:pPr>
              <w:jc w:val="both"/>
            </w:pPr>
            <w:r>
              <w:t>Villa Altagracia</w:t>
            </w:r>
          </w:p>
        </w:tc>
        <w:tc>
          <w:tcPr>
            <w:tcW w:w="845" w:type="pct"/>
            <w:tcBorders>
              <w:top w:val="nil"/>
              <w:left w:val="nil"/>
              <w:bottom w:val="single" w:sz="4" w:space="0" w:color="auto"/>
              <w:right w:val="single" w:sz="4" w:space="0" w:color="auto"/>
            </w:tcBorders>
            <w:noWrap/>
            <w:vAlign w:val="center"/>
            <w:hideMark/>
          </w:tcPr>
          <w:p w14:paraId="79FD4044" w14:textId="77777777" w:rsidR="005939C8" w:rsidRDefault="005939C8">
            <w:pPr>
              <w:jc w:val="center"/>
            </w:pPr>
            <w:r>
              <w:t>50</w:t>
            </w:r>
          </w:p>
        </w:tc>
      </w:tr>
      <w:tr w:rsidR="005939C8" w14:paraId="655E3110"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60C28968" w14:textId="77777777" w:rsidR="005939C8" w:rsidRDefault="005939C8">
            <w:pPr>
              <w:jc w:val="center"/>
            </w:pPr>
            <w:r>
              <w:t>24</w:t>
            </w:r>
          </w:p>
        </w:tc>
        <w:tc>
          <w:tcPr>
            <w:tcW w:w="2370" w:type="pct"/>
            <w:tcBorders>
              <w:top w:val="nil"/>
              <w:left w:val="nil"/>
              <w:bottom w:val="single" w:sz="4" w:space="0" w:color="auto"/>
              <w:right w:val="single" w:sz="4" w:space="0" w:color="auto"/>
            </w:tcBorders>
            <w:vAlign w:val="center"/>
            <w:hideMark/>
          </w:tcPr>
          <w:p w14:paraId="221E4E9F" w14:textId="77777777" w:rsidR="005939C8" w:rsidRDefault="005939C8">
            <w:pPr>
              <w:jc w:val="both"/>
              <w:rPr>
                <w:lang w:val="es-MX"/>
              </w:rPr>
            </w:pPr>
            <w:r>
              <w:rPr>
                <w:lang w:val="es-MX"/>
              </w:rPr>
              <w:t>Oficina Metropolitana de Servicios de Autobuses</w:t>
            </w:r>
          </w:p>
        </w:tc>
        <w:tc>
          <w:tcPr>
            <w:tcW w:w="1460" w:type="pct"/>
            <w:tcBorders>
              <w:top w:val="nil"/>
              <w:left w:val="nil"/>
              <w:bottom w:val="single" w:sz="4" w:space="0" w:color="auto"/>
              <w:right w:val="single" w:sz="4" w:space="0" w:color="auto"/>
            </w:tcBorders>
            <w:vAlign w:val="center"/>
            <w:hideMark/>
          </w:tcPr>
          <w:p w14:paraId="7FBAFC8E" w14:textId="77777777" w:rsidR="005939C8" w:rsidRDefault="005939C8">
            <w:pPr>
              <w:jc w:val="both"/>
            </w:pPr>
            <w:r>
              <w:t>Santo Domingo Oeste</w:t>
            </w:r>
          </w:p>
        </w:tc>
        <w:tc>
          <w:tcPr>
            <w:tcW w:w="845" w:type="pct"/>
            <w:tcBorders>
              <w:top w:val="nil"/>
              <w:left w:val="nil"/>
              <w:bottom w:val="single" w:sz="4" w:space="0" w:color="auto"/>
              <w:right w:val="single" w:sz="4" w:space="0" w:color="auto"/>
            </w:tcBorders>
            <w:noWrap/>
            <w:vAlign w:val="center"/>
            <w:hideMark/>
          </w:tcPr>
          <w:p w14:paraId="4377C8C6" w14:textId="77777777" w:rsidR="005939C8" w:rsidRDefault="005939C8">
            <w:pPr>
              <w:jc w:val="center"/>
            </w:pPr>
            <w:r>
              <w:t>50</w:t>
            </w:r>
          </w:p>
        </w:tc>
      </w:tr>
      <w:tr w:rsidR="005939C8" w14:paraId="71A28057"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698D2A8C" w14:textId="77777777" w:rsidR="005939C8" w:rsidRDefault="005939C8">
            <w:pPr>
              <w:jc w:val="center"/>
            </w:pPr>
            <w:r>
              <w:t>25</w:t>
            </w:r>
          </w:p>
        </w:tc>
        <w:tc>
          <w:tcPr>
            <w:tcW w:w="2370" w:type="pct"/>
            <w:tcBorders>
              <w:top w:val="nil"/>
              <w:left w:val="nil"/>
              <w:bottom w:val="single" w:sz="4" w:space="0" w:color="auto"/>
              <w:right w:val="single" w:sz="4" w:space="0" w:color="auto"/>
            </w:tcBorders>
            <w:vAlign w:val="center"/>
            <w:hideMark/>
          </w:tcPr>
          <w:p w14:paraId="67A620BD" w14:textId="77777777" w:rsidR="005939C8" w:rsidRDefault="005939C8">
            <w:pPr>
              <w:jc w:val="both"/>
            </w:pPr>
            <w:r>
              <w:t>Servicio Nacional de Salud</w:t>
            </w:r>
          </w:p>
        </w:tc>
        <w:tc>
          <w:tcPr>
            <w:tcW w:w="1460" w:type="pct"/>
            <w:tcBorders>
              <w:top w:val="nil"/>
              <w:left w:val="nil"/>
              <w:bottom w:val="single" w:sz="4" w:space="0" w:color="auto"/>
              <w:right w:val="single" w:sz="4" w:space="0" w:color="auto"/>
            </w:tcBorders>
            <w:vAlign w:val="center"/>
            <w:hideMark/>
          </w:tcPr>
          <w:p w14:paraId="6B42D15E" w14:textId="77777777" w:rsidR="005939C8" w:rsidRDefault="005939C8">
            <w:pPr>
              <w:jc w:val="both"/>
            </w:pPr>
            <w:r>
              <w:t>Villa Altagracia</w:t>
            </w:r>
          </w:p>
        </w:tc>
        <w:tc>
          <w:tcPr>
            <w:tcW w:w="845" w:type="pct"/>
            <w:tcBorders>
              <w:top w:val="nil"/>
              <w:left w:val="nil"/>
              <w:bottom w:val="single" w:sz="4" w:space="0" w:color="auto"/>
              <w:right w:val="single" w:sz="4" w:space="0" w:color="auto"/>
            </w:tcBorders>
            <w:noWrap/>
            <w:vAlign w:val="center"/>
            <w:hideMark/>
          </w:tcPr>
          <w:p w14:paraId="7D66F3C3" w14:textId="77777777" w:rsidR="005939C8" w:rsidRDefault="005939C8">
            <w:pPr>
              <w:jc w:val="center"/>
            </w:pPr>
            <w:r>
              <w:t>50</w:t>
            </w:r>
          </w:p>
        </w:tc>
      </w:tr>
      <w:tr w:rsidR="005939C8" w14:paraId="684A1E8D"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0222773B" w14:textId="77777777" w:rsidR="005939C8" w:rsidRDefault="005939C8">
            <w:pPr>
              <w:jc w:val="center"/>
            </w:pPr>
            <w:r>
              <w:t>26</w:t>
            </w:r>
          </w:p>
        </w:tc>
        <w:tc>
          <w:tcPr>
            <w:tcW w:w="2370" w:type="pct"/>
            <w:tcBorders>
              <w:top w:val="nil"/>
              <w:left w:val="nil"/>
              <w:bottom w:val="single" w:sz="4" w:space="0" w:color="auto"/>
              <w:right w:val="single" w:sz="4" w:space="0" w:color="auto"/>
            </w:tcBorders>
            <w:vAlign w:val="center"/>
            <w:hideMark/>
          </w:tcPr>
          <w:p w14:paraId="7F44BC04" w14:textId="77777777" w:rsidR="005939C8" w:rsidRDefault="005939C8">
            <w:pPr>
              <w:jc w:val="both"/>
            </w:pPr>
            <w:r>
              <w:t>St. Patrick School</w:t>
            </w:r>
          </w:p>
        </w:tc>
        <w:tc>
          <w:tcPr>
            <w:tcW w:w="1460" w:type="pct"/>
            <w:tcBorders>
              <w:top w:val="nil"/>
              <w:left w:val="nil"/>
              <w:bottom w:val="single" w:sz="4" w:space="0" w:color="auto"/>
              <w:right w:val="single" w:sz="4" w:space="0" w:color="auto"/>
            </w:tcBorders>
            <w:noWrap/>
            <w:vAlign w:val="center"/>
            <w:hideMark/>
          </w:tcPr>
          <w:p w14:paraId="0AEDDE65" w14:textId="77777777" w:rsidR="005939C8" w:rsidRDefault="005939C8">
            <w:pPr>
              <w:jc w:val="both"/>
            </w:pPr>
            <w:r>
              <w:t>Humedales de Ozama</w:t>
            </w:r>
          </w:p>
        </w:tc>
        <w:tc>
          <w:tcPr>
            <w:tcW w:w="845" w:type="pct"/>
            <w:tcBorders>
              <w:top w:val="nil"/>
              <w:left w:val="nil"/>
              <w:bottom w:val="single" w:sz="4" w:space="0" w:color="auto"/>
              <w:right w:val="single" w:sz="4" w:space="0" w:color="auto"/>
            </w:tcBorders>
            <w:noWrap/>
            <w:vAlign w:val="center"/>
            <w:hideMark/>
          </w:tcPr>
          <w:p w14:paraId="62797353" w14:textId="77777777" w:rsidR="005939C8" w:rsidRDefault="005939C8">
            <w:pPr>
              <w:jc w:val="center"/>
            </w:pPr>
            <w:r>
              <w:t>30</w:t>
            </w:r>
          </w:p>
        </w:tc>
      </w:tr>
      <w:tr w:rsidR="005939C8" w14:paraId="65E67113"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7E82FA89" w14:textId="77777777" w:rsidR="005939C8" w:rsidRDefault="005939C8">
            <w:pPr>
              <w:jc w:val="center"/>
            </w:pPr>
            <w:r>
              <w:t>27</w:t>
            </w:r>
          </w:p>
        </w:tc>
        <w:tc>
          <w:tcPr>
            <w:tcW w:w="2370" w:type="pct"/>
            <w:tcBorders>
              <w:top w:val="nil"/>
              <w:left w:val="nil"/>
              <w:bottom w:val="single" w:sz="4" w:space="0" w:color="auto"/>
              <w:right w:val="single" w:sz="4" w:space="0" w:color="auto"/>
            </w:tcBorders>
            <w:vAlign w:val="bottom"/>
            <w:hideMark/>
          </w:tcPr>
          <w:p w14:paraId="01D24885" w14:textId="77777777" w:rsidR="005939C8" w:rsidRDefault="005939C8">
            <w:pPr>
              <w:jc w:val="both"/>
            </w:pPr>
            <w:r>
              <w:t>TribusTempus</w:t>
            </w:r>
          </w:p>
        </w:tc>
        <w:tc>
          <w:tcPr>
            <w:tcW w:w="1460" w:type="pct"/>
            <w:tcBorders>
              <w:top w:val="nil"/>
              <w:left w:val="nil"/>
              <w:bottom w:val="single" w:sz="4" w:space="0" w:color="auto"/>
              <w:right w:val="single" w:sz="4" w:space="0" w:color="auto"/>
            </w:tcBorders>
            <w:vAlign w:val="bottom"/>
            <w:hideMark/>
          </w:tcPr>
          <w:p w14:paraId="7B34B569" w14:textId="77777777" w:rsidR="005939C8" w:rsidRDefault="005939C8">
            <w:pPr>
              <w:jc w:val="both"/>
            </w:pPr>
            <w:r>
              <w:t>Villa Altagracia</w:t>
            </w:r>
          </w:p>
        </w:tc>
        <w:tc>
          <w:tcPr>
            <w:tcW w:w="845" w:type="pct"/>
            <w:tcBorders>
              <w:top w:val="nil"/>
              <w:left w:val="nil"/>
              <w:bottom w:val="single" w:sz="4" w:space="0" w:color="auto"/>
              <w:right w:val="single" w:sz="4" w:space="0" w:color="auto"/>
            </w:tcBorders>
            <w:noWrap/>
            <w:vAlign w:val="center"/>
            <w:hideMark/>
          </w:tcPr>
          <w:p w14:paraId="30206599" w14:textId="77777777" w:rsidR="005939C8" w:rsidRDefault="005939C8">
            <w:pPr>
              <w:jc w:val="center"/>
            </w:pPr>
            <w:r>
              <w:t>100</w:t>
            </w:r>
          </w:p>
        </w:tc>
      </w:tr>
      <w:tr w:rsidR="005939C8" w14:paraId="026B243D"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548CE594" w14:textId="77777777" w:rsidR="005939C8" w:rsidRDefault="005939C8">
            <w:pPr>
              <w:jc w:val="center"/>
            </w:pPr>
            <w:r>
              <w:t>28</w:t>
            </w:r>
          </w:p>
        </w:tc>
        <w:tc>
          <w:tcPr>
            <w:tcW w:w="2370" w:type="pct"/>
            <w:tcBorders>
              <w:top w:val="nil"/>
              <w:left w:val="nil"/>
              <w:bottom w:val="single" w:sz="4" w:space="0" w:color="auto"/>
              <w:right w:val="single" w:sz="4" w:space="0" w:color="auto"/>
            </w:tcBorders>
            <w:vAlign w:val="center"/>
            <w:hideMark/>
          </w:tcPr>
          <w:p w14:paraId="3C504C63" w14:textId="77777777" w:rsidR="005939C8" w:rsidRDefault="005939C8">
            <w:pPr>
              <w:jc w:val="both"/>
            </w:pPr>
            <w:r>
              <w:t xml:space="preserve">Ulises Cabrera </w:t>
            </w:r>
          </w:p>
        </w:tc>
        <w:tc>
          <w:tcPr>
            <w:tcW w:w="1460" w:type="pct"/>
            <w:tcBorders>
              <w:top w:val="nil"/>
              <w:left w:val="nil"/>
              <w:bottom w:val="single" w:sz="4" w:space="0" w:color="auto"/>
              <w:right w:val="single" w:sz="4" w:space="0" w:color="auto"/>
            </w:tcBorders>
            <w:vAlign w:val="center"/>
            <w:hideMark/>
          </w:tcPr>
          <w:p w14:paraId="6F8F41D6" w14:textId="77777777" w:rsidR="005939C8" w:rsidRDefault="005939C8">
            <w:pPr>
              <w:jc w:val="both"/>
            </w:pPr>
            <w:r>
              <w:t>Cotuí</w:t>
            </w:r>
          </w:p>
        </w:tc>
        <w:tc>
          <w:tcPr>
            <w:tcW w:w="845" w:type="pct"/>
            <w:tcBorders>
              <w:top w:val="nil"/>
              <w:left w:val="nil"/>
              <w:bottom w:val="single" w:sz="4" w:space="0" w:color="auto"/>
              <w:right w:val="single" w:sz="4" w:space="0" w:color="auto"/>
            </w:tcBorders>
            <w:noWrap/>
            <w:vAlign w:val="center"/>
            <w:hideMark/>
          </w:tcPr>
          <w:p w14:paraId="65DDA0B5" w14:textId="77777777" w:rsidR="005939C8" w:rsidRDefault="005939C8">
            <w:pPr>
              <w:jc w:val="center"/>
            </w:pPr>
            <w:r>
              <w:t>50</w:t>
            </w:r>
          </w:p>
        </w:tc>
      </w:tr>
      <w:tr w:rsidR="005939C8" w14:paraId="25C85FE0" w14:textId="77777777" w:rsidTr="005939C8">
        <w:trPr>
          <w:trHeight w:val="342"/>
        </w:trPr>
        <w:tc>
          <w:tcPr>
            <w:tcW w:w="325" w:type="pct"/>
            <w:tcBorders>
              <w:top w:val="nil"/>
              <w:left w:val="single" w:sz="4" w:space="0" w:color="auto"/>
              <w:bottom w:val="single" w:sz="4" w:space="0" w:color="auto"/>
              <w:right w:val="single" w:sz="4" w:space="0" w:color="auto"/>
            </w:tcBorders>
            <w:noWrap/>
            <w:vAlign w:val="center"/>
            <w:hideMark/>
          </w:tcPr>
          <w:p w14:paraId="6359DB86" w14:textId="77777777" w:rsidR="005939C8" w:rsidRDefault="005939C8">
            <w:pPr>
              <w:jc w:val="center"/>
            </w:pPr>
            <w:r>
              <w:t>29</w:t>
            </w:r>
          </w:p>
        </w:tc>
        <w:tc>
          <w:tcPr>
            <w:tcW w:w="2370" w:type="pct"/>
            <w:tcBorders>
              <w:top w:val="nil"/>
              <w:left w:val="nil"/>
              <w:bottom w:val="single" w:sz="4" w:space="0" w:color="auto"/>
              <w:right w:val="single" w:sz="4" w:space="0" w:color="auto"/>
            </w:tcBorders>
            <w:vAlign w:val="center"/>
            <w:hideMark/>
          </w:tcPr>
          <w:p w14:paraId="094799B3" w14:textId="77777777" w:rsidR="005939C8" w:rsidRDefault="005939C8">
            <w:pPr>
              <w:jc w:val="both"/>
            </w:pPr>
            <w:r>
              <w:t>Voluntariado Banreservas</w:t>
            </w:r>
          </w:p>
        </w:tc>
        <w:tc>
          <w:tcPr>
            <w:tcW w:w="1460" w:type="pct"/>
            <w:tcBorders>
              <w:top w:val="nil"/>
              <w:left w:val="nil"/>
              <w:bottom w:val="single" w:sz="4" w:space="0" w:color="auto"/>
              <w:right w:val="single" w:sz="4" w:space="0" w:color="auto"/>
            </w:tcBorders>
            <w:vAlign w:val="center"/>
            <w:hideMark/>
          </w:tcPr>
          <w:p w14:paraId="1AE00F5E" w14:textId="77777777" w:rsidR="005939C8" w:rsidRDefault="005939C8">
            <w:pPr>
              <w:jc w:val="both"/>
            </w:pPr>
            <w:r>
              <w:t>Siete Picos</w:t>
            </w:r>
          </w:p>
        </w:tc>
        <w:tc>
          <w:tcPr>
            <w:tcW w:w="845" w:type="pct"/>
            <w:tcBorders>
              <w:top w:val="nil"/>
              <w:left w:val="nil"/>
              <w:bottom w:val="single" w:sz="4" w:space="0" w:color="auto"/>
              <w:right w:val="single" w:sz="4" w:space="0" w:color="auto"/>
            </w:tcBorders>
            <w:noWrap/>
            <w:vAlign w:val="center"/>
            <w:hideMark/>
          </w:tcPr>
          <w:p w14:paraId="20BA4A7D" w14:textId="77777777" w:rsidR="005939C8" w:rsidRDefault="005939C8">
            <w:pPr>
              <w:jc w:val="center"/>
            </w:pPr>
            <w:r>
              <w:t>50</w:t>
            </w:r>
          </w:p>
        </w:tc>
      </w:tr>
      <w:tr w:rsidR="005939C8" w14:paraId="74FFD096" w14:textId="77777777" w:rsidTr="005939C8">
        <w:trPr>
          <w:trHeight w:val="405"/>
        </w:trPr>
        <w:tc>
          <w:tcPr>
            <w:tcW w:w="4155" w:type="pct"/>
            <w:gridSpan w:val="3"/>
            <w:tcBorders>
              <w:top w:val="nil"/>
              <w:left w:val="single" w:sz="4" w:space="0" w:color="auto"/>
              <w:bottom w:val="single" w:sz="4" w:space="0" w:color="auto"/>
              <w:right w:val="single" w:sz="4" w:space="0" w:color="auto"/>
            </w:tcBorders>
            <w:noWrap/>
            <w:vAlign w:val="center"/>
            <w:hideMark/>
          </w:tcPr>
          <w:p w14:paraId="1312CC46" w14:textId="77777777" w:rsidR="005939C8" w:rsidRDefault="005939C8">
            <w:pPr>
              <w:jc w:val="center"/>
              <w:rPr>
                <w:b/>
                <w:bCs/>
                <w:lang w:val="es-DO" w:eastAsia="es-DO"/>
              </w:rPr>
            </w:pPr>
            <w:r>
              <w:rPr>
                <w:b/>
                <w:bCs/>
                <w:lang w:val="es-DO" w:eastAsia="es-DO"/>
              </w:rPr>
              <w:t>Total</w:t>
            </w:r>
          </w:p>
        </w:tc>
        <w:tc>
          <w:tcPr>
            <w:tcW w:w="845" w:type="pct"/>
            <w:tcBorders>
              <w:top w:val="nil"/>
              <w:left w:val="nil"/>
              <w:bottom w:val="single" w:sz="4" w:space="0" w:color="auto"/>
              <w:right w:val="single" w:sz="4" w:space="0" w:color="auto"/>
            </w:tcBorders>
            <w:noWrap/>
            <w:vAlign w:val="center"/>
            <w:hideMark/>
          </w:tcPr>
          <w:p w14:paraId="5333603C" w14:textId="77777777" w:rsidR="005939C8" w:rsidRDefault="005939C8">
            <w:pPr>
              <w:jc w:val="center"/>
              <w:rPr>
                <w:b/>
                <w:bCs/>
                <w:lang w:val="es-DO" w:eastAsia="es-DO"/>
              </w:rPr>
            </w:pPr>
            <w:r>
              <w:rPr>
                <w:b/>
                <w:bCs/>
                <w:lang w:val="es-DO" w:eastAsia="es-DO"/>
              </w:rPr>
              <w:t>1,471</w:t>
            </w:r>
          </w:p>
        </w:tc>
      </w:tr>
    </w:tbl>
    <w:p w14:paraId="14F1EED3" w14:textId="77777777" w:rsidR="005939C8" w:rsidRDefault="005939C8" w:rsidP="005939C8">
      <w:pPr>
        <w:spacing w:line="360" w:lineRule="auto"/>
        <w:jc w:val="both"/>
        <w:rPr>
          <w:rFonts w:eastAsia="Calibri" w:cs="Times New Roman"/>
          <w:b/>
          <w:bCs/>
          <w:color w:val="767171"/>
          <w:spacing w:val="20"/>
          <w:sz w:val="22"/>
          <w:szCs w:val="24"/>
          <w:lang w:val="es-MX"/>
        </w:rPr>
      </w:pPr>
      <w:r>
        <w:rPr>
          <w:rFonts w:eastAsia="Calibri" w:cs="Times New Roman"/>
          <w:color w:val="767171"/>
          <w:spacing w:val="20"/>
          <w:lang w:val="es-DO"/>
        </w:rPr>
        <w:t xml:space="preserve">Fuente: </w:t>
      </w:r>
      <w:r>
        <w:rPr>
          <w:rFonts w:eastAsia="Calibri" w:cs="Times New Roman"/>
          <w:i/>
          <w:iCs/>
          <w:color w:val="767171"/>
          <w:spacing w:val="20"/>
          <w:lang w:val="es-DO"/>
        </w:rPr>
        <w:t>Registros internos de la Dirección de Reforestación y Fomento Forestal.</w:t>
      </w:r>
    </w:p>
    <w:p w14:paraId="210BA433" w14:textId="77777777" w:rsidR="00C55157" w:rsidRDefault="00C55157" w:rsidP="005939C8">
      <w:pPr>
        <w:spacing w:line="360" w:lineRule="auto"/>
        <w:jc w:val="both"/>
        <w:rPr>
          <w:rFonts w:eastAsia="Calibri" w:cs="Times New Roman"/>
          <w:b/>
          <w:bCs/>
          <w:color w:val="767171"/>
          <w:spacing w:val="20"/>
          <w:szCs w:val="24"/>
          <w:lang w:val="es-CO"/>
        </w:rPr>
      </w:pPr>
    </w:p>
    <w:p w14:paraId="2063D086" w14:textId="34EA715C" w:rsidR="005939C8" w:rsidRDefault="005939C8" w:rsidP="005939C8">
      <w:pPr>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Bosques y manejo forestal</w:t>
      </w:r>
    </w:p>
    <w:p w14:paraId="30435D2D" w14:textId="77777777" w:rsidR="005939C8" w:rsidRDefault="005939C8" w:rsidP="005939C8">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El manejo de bosque natural está orientado fundamentalmente al pino criollo (</w:t>
      </w:r>
      <w:r>
        <w:rPr>
          <w:rFonts w:eastAsia="Calibri" w:cs="Times New Roman"/>
          <w:i/>
          <w:iCs/>
          <w:color w:val="767171"/>
          <w:spacing w:val="20"/>
          <w:szCs w:val="24"/>
          <w:lang w:val="es-DO"/>
        </w:rPr>
        <w:t>Pinus occidentalis</w:t>
      </w:r>
      <w:r>
        <w:rPr>
          <w:rFonts w:eastAsia="Calibri" w:cs="Times New Roman"/>
          <w:color w:val="767171"/>
          <w:spacing w:val="20"/>
          <w:szCs w:val="24"/>
          <w:lang w:val="es-DO"/>
        </w:rPr>
        <w:t>), concentrado principalmente en los municipios de Restauración, San José de las Matas, Jarabacoa, San Ignacio de Sabaneta, Monción y Constanza.</w:t>
      </w:r>
    </w:p>
    <w:p w14:paraId="235A5F8A" w14:textId="77777777" w:rsidR="005939C8" w:rsidRDefault="005939C8" w:rsidP="005939C8">
      <w:pPr>
        <w:spacing w:line="360" w:lineRule="auto"/>
        <w:jc w:val="both"/>
        <w:rPr>
          <w:rFonts w:eastAsia="Calibri" w:cs="Times New Roman"/>
          <w:color w:val="767171"/>
          <w:spacing w:val="20"/>
          <w:szCs w:val="24"/>
          <w:lang w:val="la-Latn"/>
        </w:rPr>
      </w:pPr>
      <w:r>
        <w:rPr>
          <w:rFonts w:eastAsia="Calibri" w:cs="Times New Roman"/>
          <w:color w:val="767171"/>
          <w:spacing w:val="20"/>
          <w:szCs w:val="24"/>
          <w:lang w:val="es-DO"/>
        </w:rPr>
        <w:t xml:space="preserve">El manejo de plantaciones forestales está distribuido en todo el país, pero concentrado en los municipios de Restauración, San José de las Matas, Jarabacoa, San Ignacio de Sabaneta, Monción, Sánchez Ramírez, María Trinidad Sánchez, Monseñor Nouel, Monte Plata, Villa Altagracia y Dajabón. Las especies principales de estas plantaciones son: pino </w:t>
      </w:r>
      <w:r>
        <w:rPr>
          <w:rFonts w:eastAsia="Calibri" w:cs="Times New Roman"/>
          <w:color w:val="767171"/>
          <w:spacing w:val="20"/>
          <w:szCs w:val="24"/>
          <w:lang w:val="la-Latn"/>
        </w:rPr>
        <w:t>hondureño (</w:t>
      </w:r>
      <w:r>
        <w:rPr>
          <w:rFonts w:eastAsia="Calibri" w:cs="Times New Roman"/>
          <w:i/>
          <w:iCs/>
          <w:color w:val="767171"/>
          <w:spacing w:val="20"/>
          <w:szCs w:val="24"/>
          <w:lang w:val="la-Latn"/>
        </w:rPr>
        <w:t>Pinus caribaea var. hondurensis</w:t>
      </w:r>
      <w:r>
        <w:rPr>
          <w:rFonts w:eastAsia="Calibri" w:cs="Times New Roman"/>
          <w:color w:val="767171"/>
          <w:spacing w:val="20"/>
          <w:szCs w:val="24"/>
          <w:lang w:val="la-Latn"/>
        </w:rPr>
        <w:t>), acacia (</w:t>
      </w:r>
      <w:r>
        <w:rPr>
          <w:rFonts w:eastAsia="Calibri" w:cs="Times New Roman"/>
          <w:i/>
          <w:iCs/>
          <w:color w:val="767171"/>
          <w:spacing w:val="20"/>
          <w:szCs w:val="24"/>
          <w:lang w:val="la-Latn"/>
        </w:rPr>
        <w:t>Acacia mangium</w:t>
      </w:r>
      <w:r>
        <w:rPr>
          <w:rFonts w:eastAsia="Calibri" w:cs="Times New Roman"/>
          <w:color w:val="767171"/>
          <w:spacing w:val="20"/>
          <w:szCs w:val="24"/>
          <w:lang w:val="la-Latn"/>
        </w:rPr>
        <w:t>), caoba hondureña (</w:t>
      </w:r>
      <w:r>
        <w:rPr>
          <w:rFonts w:eastAsia="Calibri" w:cs="Times New Roman"/>
          <w:i/>
          <w:iCs/>
          <w:color w:val="767171"/>
          <w:spacing w:val="20"/>
          <w:szCs w:val="24"/>
          <w:lang w:val="la-Latn"/>
        </w:rPr>
        <w:t>Swietenia macrophylla</w:t>
      </w:r>
      <w:r>
        <w:rPr>
          <w:rFonts w:eastAsia="Calibri" w:cs="Times New Roman"/>
          <w:color w:val="767171"/>
          <w:spacing w:val="20"/>
          <w:szCs w:val="24"/>
          <w:lang w:val="la-Latn"/>
        </w:rPr>
        <w:t>), eucalipto (</w:t>
      </w:r>
      <w:r>
        <w:rPr>
          <w:rFonts w:eastAsia="Calibri" w:cs="Times New Roman"/>
          <w:i/>
          <w:iCs/>
          <w:color w:val="767171"/>
          <w:spacing w:val="20"/>
          <w:szCs w:val="24"/>
          <w:lang w:val="la-Latn"/>
        </w:rPr>
        <w:t>Eucalyptus sp</w:t>
      </w:r>
      <w:r>
        <w:rPr>
          <w:rFonts w:eastAsia="Calibri" w:cs="Times New Roman"/>
          <w:color w:val="767171"/>
          <w:spacing w:val="20"/>
          <w:szCs w:val="24"/>
          <w:lang w:val="la-Latn"/>
        </w:rPr>
        <w:t>) y melina (</w:t>
      </w:r>
      <w:r>
        <w:rPr>
          <w:rFonts w:eastAsia="Calibri" w:cs="Times New Roman"/>
          <w:i/>
          <w:iCs/>
          <w:color w:val="767171"/>
          <w:spacing w:val="20"/>
          <w:szCs w:val="24"/>
          <w:lang w:val="la-Latn"/>
        </w:rPr>
        <w:t>Gmelina arborea</w:t>
      </w:r>
      <w:r>
        <w:rPr>
          <w:rFonts w:eastAsia="Calibri" w:cs="Times New Roman"/>
          <w:color w:val="767171"/>
          <w:spacing w:val="20"/>
          <w:szCs w:val="24"/>
          <w:lang w:val="la-Latn"/>
        </w:rPr>
        <w:t>).</w:t>
      </w:r>
    </w:p>
    <w:p w14:paraId="6563D353" w14:textId="77777777" w:rsidR="00DC3E68" w:rsidRDefault="005939C8" w:rsidP="005939C8">
      <w:pPr>
        <w:shd w:val="clear" w:color="auto" w:fill="FFFFFF"/>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A partir de marzo 2022, se realizan cambios en el proceso de evaluación y aprobación de los proyectos, se socializó la Ley Forestal No.57-18 y su reglamento de aplicación a nivel nacional, contemplando los lineamientos legales para los procedimientos de autorizaciones forestales. </w:t>
      </w:r>
    </w:p>
    <w:p w14:paraId="7517301E" w14:textId="77777777" w:rsidR="00DC3E68" w:rsidRDefault="00DC3E68" w:rsidP="005939C8">
      <w:pPr>
        <w:shd w:val="clear" w:color="auto" w:fill="FFFFFF"/>
        <w:spacing w:after="0" w:line="360" w:lineRule="auto"/>
        <w:jc w:val="both"/>
        <w:rPr>
          <w:rFonts w:eastAsia="Calibri" w:cs="Times New Roman"/>
          <w:color w:val="767171"/>
          <w:spacing w:val="20"/>
          <w:szCs w:val="24"/>
          <w:lang w:val="es-DO"/>
        </w:rPr>
      </w:pPr>
    </w:p>
    <w:p w14:paraId="5D1002F4" w14:textId="1E8C080B" w:rsidR="005939C8" w:rsidRDefault="005939C8" w:rsidP="005939C8">
      <w:pPr>
        <w:shd w:val="clear" w:color="auto" w:fill="FFFFFF"/>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En ese mismo sentido, bajo el marco de esta Ley, entra en funcionamiento el Comité Técnico de Manejo Forestal, </w:t>
      </w:r>
      <w:r w:rsidR="00E77759">
        <w:rPr>
          <w:rFonts w:eastAsia="Calibri" w:cs="Times New Roman"/>
          <w:color w:val="767171"/>
          <w:spacing w:val="20"/>
          <w:szCs w:val="24"/>
          <w:lang w:val="es-DO"/>
        </w:rPr>
        <w:t xml:space="preserve">a partir de lo cual fomentamos </w:t>
      </w:r>
      <w:r w:rsidR="00E77759" w:rsidRPr="00E77759">
        <w:rPr>
          <w:rFonts w:eastAsia="Calibri" w:cs="Times New Roman"/>
          <w:color w:val="767171"/>
          <w:spacing w:val="20"/>
          <w:szCs w:val="24"/>
          <w:lang w:val="es-DO"/>
        </w:rPr>
        <w:t>la industria forestal del país con la aprobación de 9 nuevos proyectos de planes de manejo forestal de diferentes zonas del país; San José de las Matas, Santiago Rodríguez, Jarabacoa, Constanza, entre otras, lo que representa el aprovechamiento de 31,628 metros cúbicos de madera en una superficie de 4,160 hectáreas que contemplan una cuota de reforestación de 321,566 plantas, en su mayoría de pino criollo y pino caribaea, para mantener un equilibrio en la cobertura forestal del País.</w:t>
      </w:r>
      <w:r>
        <w:rPr>
          <w:rFonts w:eastAsia="Calibri" w:cs="Times New Roman"/>
          <w:color w:val="767171"/>
          <w:spacing w:val="20"/>
          <w:szCs w:val="24"/>
          <w:lang w:val="es-DO"/>
        </w:rPr>
        <w:t xml:space="preserve"> </w:t>
      </w:r>
    </w:p>
    <w:p w14:paraId="4A4E31F7" w14:textId="77777777" w:rsidR="005939C8" w:rsidRDefault="005939C8" w:rsidP="005939C8">
      <w:pPr>
        <w:shd w:val="clear" w:color="auto" w:fill="FFFFFF"/>
        <w:spacing w:after="0" w:line="240" w:lineRule="auto"/>
        <w:jc w:val="both"/>
        <w:rPr>
          <w:rFonts w:asciiTheme="minorHAnsi" w:eastAsia="Calibri" w:hAnsiTheme="minorHAnsi" w:cs="Times New Roman"/>
          <w:color w:val="767171"/>
          <w:spacing w:val="20"/>
          <w:sz w:val="22"/>
          <w:szCs w:val="24"/>
          <w:lang w:val="es-DO"/>
        </w:rPr>
      </w:pPr>
    </w:p>
    <w:p w14:paraId="34DFBD14" w14:textId="77777777" w:rsidR="005939C8" w:rsidRDefault="005939C8" w:rsidP="001375B1">
      <w:pPr>
        <w:rPr>
          <w:rFonts w:eastAsia="Calibri" w:cs="Times New Roman"/>
          <w:b/>
          <w:bCs/>
          <w:color w:val="767171"/>
          <w:spacing w:val="20"/>
          <w:szCs w:val="24"/>
          <w:lang w:val="es-CO"/>
        </w:rPr>
      </w:pPr>
      <w:r>
        <w:rPr>
          <w:rFonts w:eastAsia="Calibri" w:cs="Times New Roman"/>
          <w:b/>
          <w:bCs/>
          <w:color w:val="767171"/>
          <w:spacing w:val="20"/>
          <w:szCs w:val="24"/>
          <w:lang w:val="es-CO"/>
        </w:rPr>
        <w:t>Autorizaciones de corte en plantaciones forestales</w:t>
      </w:r>
    </w:p>
    <w:p w14:paraId="066574C5" w14:textId="77777777" w:rsidR="005939C8" w:rsidRDefault="005939C8" w:rsidP="005939C8">
      <w:pPr>
        <w:shd w:val="clear" w:color="auto" w:fill="FFFFFF"/>
        <w:spacing w:line="360" w:lineRule="auto"/>
        <w:contextualSpacing/>
        <w:jc w:val="both"/>
        <w:rPr>
          <w:rFonts w:eastAsia="Calibri" w:cs="Times New Roman"/>
          <w:color w:val="767171"/>
          <w:spacing w:val="20"/>
          <w:szCs w:val="24"/>
          <w:lang w:val="es-DO"/>
        </w:rPr>
      </w:pPr>
      <w:r>
        <w:rPr>
          <w:rFonts w:eastAsia="Calibri" w:cs="Times New Roman"/>
          <w:color w:val="767171"/>
          <w:spacing w:val="20"/>
          <w:szCs w:val="24"/>
          <w:lang w:val="es-DO"/>
        </w:rPr>
        <w:t xml:space="preserve">Durante el año 2022, se otorgaron 24 autorizaciones de planes operativos anuales (incluyendo prorrogas) de planes de manejo con sus respectivas constancias ambientales, interviniendo una superficie de 872 hectáreas (13,858 tareas). También se han emitido 22 autorizaciones para el saneamiento forestal producto de árboles infestados por Ios calligraphus, principalmente en la zona de Restauración, San José de las Matas y Santiago Rodríguez, interviniendo un área de 310 hectáreas (4,932 tareas).  </w:t>
      </w:r>
    </w:p>
    <w:p w14:paraId="7D3D6E7F" w14:textId="77777777" w:rsidR="005939C8" w:rsidRDefault="005939C8" w:rsidP="005939C8">
      <w:pPr>
        <w:shd w:val="clear" w:color="auto" w:fill="FFFFFF"/>
        <w:spacing w:line="360" w:lineRule="auto"/>
        <w:contextualSpacing/>
        <w:jc w:val="both"/>
        <w:rPr>
          <w:rFonts w:eastAsia="Calibri" w:cs="Times New Roman"/>
          <w:color w:val="767171"/>
          <w:spacing w:val="20"/>
          <w:szCs w:val="24"/>
          <w:lang w:val="es-DO"/>
        </w:rPr>
      </w:pPr>
    </w:p>
    <w:p w14:paraId="38C50289" w14:textId="77777777" w:rsidR="005939C8" w:rsidRDefault="005939C8" w:rsidP="005939C8">
      <w:pPr>
        <w:shd w:val="clear" w:color="auto" w:fill="FFFFFF"/>
        <w:spacing w:line="360" w:lineRule="auto"/>
        <w:contextualSpacing/>
        <w:jc w:val="both"/>
        <w:rPr>
          <w:rFonts w:eastAsia="Calibri" w:cs="Times New Roman"/>
          <w:color w:val="767171"/>
          <w:spacing w:val="20"/>
          <w:szCs w:val="24"/>
          <w:lang w:val="es-DO"/>
        </w:rPr>
      </w:pPr>
      <w:r>
        <w:rPr>
          <w:rFonts w:eastAsia="Calibri" w:cs="Times New Roman"/>
          <w:color w:val="767171"/>
          <w:spacing w:val="20"/>
          <w:szCs w:val="24"/>
          <w:lang w:val="es-DO"/>
        </w:rPr>
        <w:t xml:space="preserve">Las autorizaciones de corte en plantaciones forestales solo se emitieron hasta marzo 2022, en cumplimiento con la Ley Forestal 57-18 y su reglamento, pasando a ser responsabilidad del Departamento provincial/municipal. Se emitieron 36 autorizaciones, interviniendo una superficie de 445 hectáreas (7,070 tareas). Se realizaron 391 visitas de evaluación para análisis previo de planes de manejo, autorizaciones de planes operativos anuales, permisos de corte de árboles, control de sombra, saneamientos forestales y de comité técnico solicitados por el Viceministerio de Gestión Ambiental. </w:t>
      </w:r>
    </w:p>
    <w:p w14:paraId="78FF1A1B" w14:textId="77777777" w:rsidR="005939C8" w:rsidRDefault="005939C8" w:rsidP="005939C8">
      <w:pPr>
        <w:shd w:val="clear" w:color="auto" w:fill="FFFFFF"/>
        <w:spacing w:line="360" w:lineRule="auto"/>
        <w:contextualSpacing/>
        <w:jc w:val="both"/>
        <w:rPr>
          <w:rFonts w:cs="Times New Roman"/>
          <w:color w:val="auto"/>
          <w:szCs w:val="24"/>
          <w:lang w:val="es-DO"/>
        </w:rPr>
      </w:pPr>
    </w:p>
    <w:p w14:paraId="6D9983EE" w14:textId="77777777" w:rsidR="005939C8" w:rsidRDefault="005939C8" w:rsidP="005939C8">
      <w:pPr>
        <w:shd w:val="clear" w:color="auto" w:fill="FFFFFF"/>
        <w:spacing w:line="276" w:lineRule="auto"/>
        <w:contextualSpacing/>
        <w:jc w:val="center"/>
        <w:rPr>
          <w:rFonts w:cs="Times New Roman"/>
          <w:b/>
          <w:bCs/>
          <w:szCs w:val="24"/>
          <w:lang w:val="es-DO"/>
        </w:rPr>
      </w:pPr>
      <w:r>
        <w:rPr>
          <w:rFonts w:eastAsia="Calibri" w:cs="Times New Roman"/>
          <w:b/>
          <w:bCs/>
          <w:color w:val="767171"/>
          <w:spacing w:val="20"/>
          <w:szCs w:val="24"/>
          <w:lang w:val="es-DO"/>
        </w:rPr>
        <w:t>Actividades realizadas por el Departamento de Manejo Forestal en el 2022</w:t>
      </w:r>
    </w:p>
    <w:p w14:paraId="356720B2" w14:textId="77777777" w:rsidR="005939C8" w:rsidRDefault="005939C8" w:rsidP="005939C8">
      <w:pPr>
        <w:spacing w:after="0" w:line="240" w:lineRule="auto"/>
        <w:jc w:val="both"/>
        <w:rPr>
          <w:rFonts w:cs="Times New Roman"/>
          <w:b/>
          <w:szCs w:val="24"/>
          <w:lang w:val="es-DO"/>
        </w:rPr>
      </w:pPr>
    </w:p>
    <w:tbl>
      <w:tblPr>
        <w:tblW w:w="0" w:type="auto"/>
        <w:tblLook w:val="04A0" w:firstRow="1" w:lastRow="0" w:firstColumn="1" w:lastColumn="0" w:noHBand="0" w:noVBand="1"/>
      </w:tblPr>
      <w:tblGrid>
        <w:gridCol w:w="2686"/>
        <w:gridCol w:w="2639"/>
        <w:gridCol w:w="2585"/>
      </w:tblGrid>
      <w:tr w:rsidR="005939C8" w14:paraId="5E267654" w14:textId="77777777" w:rsidTr="001E3432">
        <w:tc>
          <w:tcPr>
            <w:tcW w:w="3116"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05E2168" w14:textId="77777777" w:rsidR="005939C8" w:rsidRDefault="005939C8">
            <w:pPr>
              <w:spacing w:after="0" w:line="240" w:lineRule="auto"/>
              <w:jc w:val="center"/>
              <w:rPr>
                <w:rFonts w:cs="Times New Roman"/>
                <w:b/>
                <w:color w:val="808080" w:themeColor="background1" w:themeShade="80"/>
                <w:szCs w:val="24"/>
                <w:lang w:val="es-DO"/>
              </w:rPr>
            </w:pPr>
            <w:r>
              <w:rPr>
                <w:rFonts w:cs="Times New Roman"/>
                <w:b/>
                <w:color w:val="808080" w:themeColor="background1" w:themeShade="80"/>
                <w:szCs w:val="24"/>
              </w:rPr>
              <w:t>Actividad</w:t>
            </w:r>
          </w:p>
        </w:tc>
        <w:tc>
          <w:tcPr>
            <w:tcW w:w="3117"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6347D54" w14:textId="77777777" w:rsidR="005939C8" w:rsidRDefault="005939C8">
            <w:pPr>
              <w:spacing w:after="0" w:line="240" w:lineRule="auto"/>
              <w:jc w:val="center"/>
              <w:rPr>
                <w:rFonts w:cs="Times New Roman"/>
                <w:b/>
                <w:color w:val="808080" w:themeColor="background1" w:themeShade="80"/>
                <w:szCs w:val="24"/>
              </w:rPr>
            </w:pPr>
            <w:r>
              <w:rPr>
                <w:rFonts w:cs="Times New Roman"/>
                <w:b/>
                <w:color w:val="808080" w:themeColor="background1" w:themeShade="80"/>
                <w:szCs w:val="24"/>
              </w:rPr>
              <w:t>Unidad de Medida</w:t>
            </w:r>
          </w:p>
        </w:tc>
        <w:tc>
          <w:tcPr>
            <w:tcW w:w="3117"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6B8E498" w14:textId="77777777" w:rsidR="005939C8" w:rsidRDefault="005939C8">
            <w:pPr>
              <w:spacing w:after="0" w:line="240" w:lineRule="auto"/>
              <w:jc w:val="center"/>
              <w:rPr>
                <w:rFonts w:cs="Times New Roman"/>
                <w:b/>
                <w:color w:val="808080" w:themeColor="background1" w:themeShade="80"/>
                <w:szCs w:val="24"/>
              </w:rPr>
            </w:pPr>
            <w:r>
              <w:rPr>
                <w:rFonts w:cs="Times New Roman"/>
                <w:b/>
                <w:color w:val="808080" w:themeColor="background1" w:themeShade="80"/>
                <w:szCs w:val="24"/>
              </w:rPr>
              <w:t>Total</w:t>
            </w:r>
          </w:p>
        </w:tc>
      </w:tr>
    </w:tbl>
    <w:tbl>
      <w:tblPr>
        <w:tblStyle w:val="Tablaconcuadrcula"/>
        <w:tblW w:w="0" w:type="auto"/>
        <w:tblLook w:val="04A0" w:firstRow="1" w:lastRow="0" w:firstColumn="1" w:lastColumn="0" w:noHBand="0" w:noVBand="1"/>
      </w:tblPr>
      <w:tblGrid>
        <w:gridCol w:w="2801"/>
        <w:gridCol w:w="2634"/>
        <w:gridCol w:w="2475"/>
      </w:tblGrid>
      <w:tr w:rsidR="005939C8" w14:paraId="78E13637" w14:textId="77777777" w:rsidTr="005939C8">
        <w:tc>
          <w:tcPr>
            <w:tcW w:w="3116" w:type="dxa"/>
            <w:vMerge w:val="restart"/>
            <w:tcBorders>
              <w:top w:val="single" w:sz="4" w:space="0" w:color="auto"/>
              <w:left w:val="single" w:sz="4" w:space="0" w:color="auto"/>
              <w:bottom w:val="single" w:sz="4" w:space="0" w:color="auto"/>
              <w:right w:val="single" w:sz="4" w:space="0" w:color="auto"/>
            </w:tcBorders>
            <w:hideMark/>
          </w:tcPr>
          <w:p w14:paraId="04966FED" w14:textId="77777777" w:rsidR="005939C8" w:rsidRDefault="005939C8">
            <w:pPr>
              <w:rPr>
                <w:rFonts w:cs="Times New Roman"/>
                <w:bCs/>
                <w:color w:val="808080" w:themeColor="background1" w:themeShade="80"/>
                <w:szCs w:val="24"/>
              </w:rPr>
            </w:pPr>
            <w:r>
              <w:rPr>
                <w:rFonts w:cs="Times New Roman"/>
                <w:bCs/>
                <w:color w:val="808080" w:themeColor="background1" w:themeShade="80"/>
                <w:szCs w:val="24"/>
              </w:rPr>
              <w:t xml:space="preserve">Planes Operativos Anuales </w:t>
            </w:r>
          </w:p>
        </w:tc>
        <w:tc>
          <w:tcPr>
            <w:tcW w:w="3117" w:type="dxa"/>
            <w:tcBorders>
              <w:top w:val="single" w:sz="4" w:space="0" w:color="auto"/>
              <w:left w:val="single" w:sz="4" w:space="0" w:color="auto"/>
              <w:bottom w:val="single" w:sz="4" w:space="0" w:color="auto"/>
              <w:right w:val="single" w:sz="4" w:space="0" w:color="auto"/>
            </w:tcBorders>
            <w:hideMark/>
          </w:tcPr>
          <w:p w14:paraId="1A5090CC" w14:textId="77777777" w:rsidR="005939C8" w:rsidRDefault="005939C8">
            <w:pPr>
              <w:jc w:val="both"/>
              <w:rPr>
                <w:rFonts w:cs="Times New Roman"/>
                <w:bCs/>
                <w:color w:val="808080" w:themeColor="background1" w:themeShade="80"/>
                <w:szCs w:val="24"/>
              </w:rPr>
            </w:pPr>
            <w:r>
              <w:rPr>
                <w:rFonts w:cs="Times New Roman"/>
                <w:bCs/>
                <w:color w:val="808080" w:themeColor="background1" w:themeShade="80"/>
                <w:szCs w:val="24"/>
              </w:rPr>
              <w:t>Cantidad emitida</w:t>
            </w:r>
          </w:p>
        </w:tc>
        <w:tc>
          <w:tcPr>
            <w:tcW w:w="3117" w:type="dxa"/>
            <w:tcBorders>
              <w:top w:val="single" w:sz="4" w:space="0" w:color="auto"/>
              <w:left w:val="single" w:sz="4" w:space="0" w:color="auto"/>
              <w:bottom w:val="single" w:sz="4" w:space="0" w:color="auto"/>
              <w:right w:val="single" w:sz="4" w:space="0" w:color="auto"/>
            </w:tcBorders>
            <w:hideMark/>
          </w:tcPr>
          <w:p w14:paraId="1FCF9058" w14:textId="77777777" w:rsidR="005939C8" w:rsidRDefault="005939C8">
            <w:pPr>
              <w:jc w:val="center"/>
              <w:rPr>
                <w:rFonts w:cs="Times New Roman"/>
                <w:bCs/>
                <w:color w:val="808080" w:themeColor="background1" w:themeShade="80"/>
                <w:szCs w:val="24"/>
              </w:rPr>
            </w:pPr>
            <w:r>
              <w:rPr>
                <w:rFonts w:cs="Times New Roman"/>
                <w:bCs/>
                <w:color w:val="808080" w:themeColor="background1" w:themeShade="80"/>
                <w:szCs w:val="24"/>
              </w:rPr>
              <w:t>24</w:t>
            </w:r>
          </w:p>
        </w:tc>
      </w:tr>
      <w:tr w:rsidR="005939C8" w14:paraId="26AA972F" w14:textId="77777777" w:rsidTr="005939C8">
        <w:tc>
          <w:tcPr>
            <w:tcW w:w="0" w:type="auto"/>
            <w:vMerge/>
            <w:tcBorders>
              <w:top w:val="single" w:sz="4" w:space="0" w:color="auto"/>
              <w:left w:val="single" w:sz="4" w:space="0" w:color="auto"/>
              <w:bottom w:val="single" w:sz="4" w:space="0" w:color="auto"/>
              <w:right w:val="single" w:sz="4" w:space="0" w:color="auto"/>
            </w:tcBorders>
            <w:vAlign w:val="center"/>
            <w:hideMark/>
          </w:tcPr>
          <w:p w14:paraId="72E9C94C" w14:textId="77777777" w:rsidR="005939C8" w:rsidRDefault="005939C8">
            <w:pPr>
              <w:rPr>
                <w:rFonts w:cs="Times New Roman"/>
                <w:bCs/>
                <w:color w:val="808080" w:themeColor="background1" w:themeShade="80"/>
                <w:szCs w:val="24"/>
              </w:rPr>
            </w:pPr>
          </w:p>
        </w:tc>
        <w:tc>
          <w:tcPr>
            <w:tcW w:w="3117" w:type="dxa"/>
            <w:tcBorders>
              <w:top w:val="single" w:sz="4" w:space="0" w:color="auto"/>
              <w:left w:val="single" w:sz="4" w:space="0" w:color="auto"/>
              <w:bottom w:val="single" w:sz="4" w:space="0" w:color="auto"/>
              <w:right w:val="single" w:sz="4" w:space="0" w:color="auto"/>
            </w:tcBorders>
            <w:hideMark/>
          </w:tcPr>
          <w:p w14:paraId="0DDC696A" w14:textId="77777777" w:rsidR="005939C8" w:rsidRDefault="005939C8">
            <w:pPr>
              <w:jc w:val="both"/>
              <w:rPr>
                <w:rFonts w:cs="Times New Roman"/>
                <w:bCs/>
                <w:color w:val="808080" w:themeColor="background1" w:themeShade="80"/>
                <w:szCs w:val="24"/>
              </w:rPr>
            </w:pPr>
            <w:r>
              <w:rPr>
                <w:rFonts w:cs="Times New Roman"/>
                <w:bCs/>
                <w:color w:val="808080" w:themeColor="background1" w:themeShade="80"/>
                <w:szCs w:val="24"/>
              </w:rPr>
              <w:t xml:space="preserve">Superficie en Hectáreas </w:t>
            </w:r>
          </w:p>
        </w:tc>
        <w:tc>
          <w:tcPr>
            <w:tcW w:w="3117" w:type="dxa"/>
            <w:tcBorders>
              <w:top w:val="single" w:sz="4" w:space="0" w:color="auto"/>
              <w:left w:val="single" w:sz="4" w:space="0" w:color="auto"/>
              <w:bottom w:val="single" w:sz="4" w:space="0" w:color="auto"/>
              <w:right w:val="single" w:sz="4" w:space="0" w:color="auto"/>
            </w:tcBorders>
            <w:hideMark/>
          </w:tcPr>
          <w:p w14:paraId="5BC4C446" w14:textId="77777777" w:rsidR="005939C8" w:rsidRDefault="005939C8">
            <w:pPr>
              <w:jc w:val="center"/>
              <w:rPr>
                <w:rFonts w:cs="Times New Roman"/>
                <w:bCs/>
                <w:color w:val="808080" w:themeColor="background1" w:themeShade="80"/>
                <w:szCs w:val="24"/>
              </w:rPr>
            </w:pPr>
            <w:r>
              <w:rPr>
                <w:rFonts w:cs="Times New Roman"/>
                <w:bCs/>
                <w:color w:val="808080" w:themeColor="background1" w:themeShade="80"/>
                <w:szCs w:val="24"/>
              </w:rPr>
              <w:t>713</w:t>
            </w:r>
          </w:p>
        </w:tc>
      </w:tr>
      <w:tr w:rsidR="005939C8" w14:paraId="709E88B3" w14:textId="77777777" w:rsidTr="005939C8">
        <w:tc>
          <w:tcPr>
            <w:tcW w:w="3116" w:type="dxa"/>
            <w:vMerge w:val="restart"/>
            <w:tcBorders>
              <w:top w:val="single" w:sz="4" w:space="0" w:color="auto"/>
              <w:left w:val="single" w:sz="4" w:space="0" w:color="auto"/>
              <w:bottom w:val="single" w:sz="4" w:space="0" w:color="auto"/>
              <w:right w:val="single" w:sz="4" w:space="0" w:color="auto"/>
            </w:tcBorders>
            <w:hideMark/>
          </w:tcPr>
          <w:p w14:paraId="7976B32C" w14:textId="77777777" w:rsidR="005939C8" w:rsidRDefault="005939C8">
            <w:pPr>
              <w:rPr>
                <w:rFonts w:cs="Times New Roman"/>
                <w:bCs/>
                <w:color w:val="808080" w:themeColor="background1" w:themeShade="80"/>
                <w:szCs w:val="24"/>
              </w:rPr>
            </w:pPr>
            <w:r>
              <w:rPr>
                <w:rFonts w:cs="Times New Roman"/>
                <w:bCs/>
                <w:color w:val="808080" w:themeColor="background1" w:themeShade="80"/>
                <w:szCs w:val="24"/>
              </w:rPr>
              <w:t xml:space="preserve">Autorizaciones de corta de saneamiento </w:t>
            </w:r>
          </w:p>
        </w:tc>
        <w:tc>
          <w:tcPr>
            <w:tcW w:w="3117" w:type="dxa"/>
            <w:tcBorders>
              <w:top w:val="single" w:sz="4" w:space="0" w:color="auto"/>
              <w:left w:val="single" w:sz="4" w:space="0" w:color="auto"/>
              <w:bottom w:val="single" w:sz="4" w:space="0" w:color="auto"/>
              <w:right w:val="single" w:sz="4" w:space="0" w:color="auto"/>
            </w:tcBorders>
            <w:hideMark/>
          </w:tcPr>
          <w:p w14:paraId="59C49BAA" w14:textId="77777777" w:rsidR="005939C8" w:rsidRDefault="005939C8">
            <w:pPr>
              <w:jc w:val="both"/>
              <w:rPr>
                <w:rFonts w:cs="Times New Roman"/>
                <w:bCs/>
                <w:color w:val="808080" w:themeColor="background1" w:themeShade="80"/>
                <w:szCs w:val="24"/>
              </w:rPr>
            </w:pPr>
            <w:r>
              <w:rPr>
                <w:rFonts w:cs="Times New Roman"/>
                <w:bCs/>
                <w:color w:val="808080" w:themeColor="background1" w:themeShade="80"/>
                <w:szCs w:val="24"/>
              </w:rPr>
              <w:t xml:space="preserve">Cantidad emitidas </w:t>
            </w:r>
          </w:p>
        </w:tc>
        <w:tc>
          <w:tcPr>
            <w:tcW w:w="3117" w:type="dxa"/>
            <w:tcBorders>
              <w:top w:val="single" w:sz="4" w:space="0" w:color="auto"/>
              <w:left w:val="single" w:sz="4" w:space="0" w:color="auto"/>
              <w:bottom w:val="single" w:sz="4" w:space="0" w:color="auto"/>
              <w:right w:val="single" w:sz="4" w:space="0" w:color="auto"/>
            </w:tcBorders>
            <w:hideMark/>
          </w:tcPr>
          <w:p w14:paraId="6694AC30" w14:textId="77777777" w:rsidR="005939C8" w:rsidRDefault="005939C8">
            <w:pPr>
              <w:jc w:val="center"/>
              <w:rPr>
                <w:rFonts w:cs="Times New Roman"/>
                <w:bCs/>
                <w:color w:val="808080" w:themeColor="background1" w:themeShade="80"/>
                <w:szCs w:val="24"/>
              </w:rPr>
            </w:pPr>
            <w:r>
              <w:rPr>
                <w:rFonts w:cs="Times New Roman"/>
                <w:bCs/>
                <w:color w:val="808080" w:themeColor="background1" w:themeShade="80"/>
                <w:szCs w:val="24"/>
              </w:rPr>
              <w:t>22</w:t>
            </w:r>
          </w:p>
        </w:tc>
      </w:tr>
      <w:tr w:rsidR="005939C8" w14:paraId="7AC4B690" w14:textId="77777777" w:rsidTr="005939C8">
        <w:tc>
          <w:tcPr>
            <w:tcW w:w="0" w:type="auto"/>
            <w:vMerge/>
            <w:tcBorders>
              <w:top w:val="single" w:sz="4" w:space="0" w:color="auto"/>
              <w:left w:val="single" w:sz="4" w:space="0" w:color="auto"/>
              <w:bottom w:val="single" w:sz="4" w:space="0" w:color="auto"/>
              <w:right w:val="single" w:sz="4" w:space="0" w:color="auto"/>
            </w:tcBorders>
            <w:vAlign w:val="center"/>
            <w:hideMark/>
          </w:tcPr>
          <w:p w14:paraId="0CEF1E03" w14:textId="77777777" w:rsidR="005939C8" w:rsidRDefault="005939C8">
            <w:pPr>
              <w:rPr>
                <w:rFonts w:cs="Times New Roman"/>
                <w:bCs/>
                <w:color w:val="808080" w:themeColor="background1" w:themeShade="80"/>
                <w:szCs w:val="24"/>
              </w:rPr>
            </w:pPr>
          </w:p>
        </w:tc>
        <w:tc>
          <w:tcPr>
            <w:tcW w:w="3117" w:type="dxa"/>
            <w:tcBorders>
              <w:top w:val="single" w:sz="4" w:space="0" w:color="auto"/>
              <w:left w:val="single" w:sz="4" w:space="0" w:color="auto"/>
              <w:bottom w:val="single" w:sz="4" w:space="0" w:color="auto"/>
              <w:right w:val="single" w:sz="4" w:space="0" w:color="auto"/>
            </w:tcBorders>
            <w:hideMark/>
          </w:tcPr>
          <w:p w14:paraId="4C5F0A9E" w14:textId="77777777" w:rsidR="005939C8" w:rsidRDefault="005939C8">
            <w:pPr>
              <w:jc w:val="both"/>
              <w:rPr>
                <w:rFonts w:cs="Times New Roman"/>
                <w:bCs/>
                <w:color w:val="808080" w:themeColor="background1" w:themeShade="80"/>
                <w:szCs w:val="24"/>
              </w:rPr>
            </w:pPr>
            <w:r>
              <w:rPr>
                <w:rFonts w:cs="Times New Roman"/>
                <w:bCs/>
                <w:color w:val="808080" w:themeColor="background1" w:themeShade="80"/>
                <w:szCs w:val="24"/>
              </w:rPr>
              <w:t xml:space="preserve">Superficie en Hectáreas </w:t>
            </w:r>
          </w:p>
        </w:tc>
        <w:tc>
          <w:tcPr>
            <w:tcW w:w="3117" w:type="dxa"/>
            <w:tcBorders>
              <w:top w:val="single" w:sz="4" w:space="0" w:color="auto"/>
              <w:left w:val="single" w:sz="4" w:space="0" w:color="auto"/>
              <w:bottom w:val="single" w:sz="4" w:space="0" w:color="auto"/>
              <w:right w:val="single" w:sz="4" w:space="0" w:color="auto"/>
            </w:tcBorders>
            <w:hideMark/>
          </w:tcPr>
          <w:p w14:paraId="75272BB5" w14:textId="77777777" w:rsidR="005939C8" w:rsidRDefault="005939C8">
            <w:pPr>
              <w:jc w:val="center"/>
              <w:rPr>
                <w:rFonts w:cs="Times New Roman"/>
                <w:bCs/>
                <w:color w:val="808080" w:themeColor="background1" w:themeShade="80"/>
                <w:szCs w:val="24"/>
              </w:rPr>
            </w:pPr>
            <w:r>
              <w:rPr>
                <w:rFonts w:cs="Times New Roman"/>
                <w:bCs/>
                <w:color w:val="808080" w:themeColor="background1" w:themeShade="80"/>
                <w:szCs w:val="24"/>
              </w:rPr>
              <w:t>310</w:t>
            </w:r>
          </w:p>
        </w:tc>
      </w:tr>
      <w:tr w:rsidR="005939C8" w14:paraId="601D48A2" w14:textId="77777777" w:rsidTr="005939C8">
        <w:tc>
          <w:tcPr>
            <w:tcW w:w="3116" w:type="dxa"/>
            <w:vMerge w:val="restart"/>
            <w:tcBorders>
              <w:top w:val="single" w:sz="4" w:space="0" w:color="auto"/>
              <w:left w:val="single" w:sz="4" w:space="0" w:color="auto"/>
              <w:bottom w:val="single" w:sz="4" w:space="0" w:color="auto"/>
              <w:right w:val="single" w:sz="4" w:space="0" w:color="auto"/>
            </w:tcBorders>
            <w:hideMark/>
          </w:tcPr>
          <w:p w14:paraId="679C9D3C" w14:textId="77777777" w:rsidR="005939C8" w:rsidRDefault="005939C8">
            <w:pPr>
              <w:rPr>
                <w:rFonts w:cs="Times New Roman"/>
                <w:bCs/>
                <w:color w:val="808080" w:themeColor="background1" w:themeShade="80"/>
                <w:szCs w:val="24"/>
              </w:rPr>
            </w:pPr>
            <w:r>
              <w:rPr>
                <w:rFonts w:cs="Times New Roman"/>
                <w:bCs/>
                <w:color w:val="808080" w:themeColor="background1" w:themeShade="80"/>
                <w:szCs w:val="24"/>
              </w:rPr>
              <w:t xml:space="preserve">Autorizaciones de aprovechamiento en plantaciones </w:t>
            </w:r>
          </w:p>
        </w:tc>
        <w:tc>
          <w:tcPr>
            <w:tcW w:w="3117" w:type="dxa"/>
            <w:tcBorders>
              <w:top w:val="single" w:sz="4" w:space="0" w:color="auto"/>
              <w:left w:val="single" w:sz="4" w:space="0" w:color="auto"/>
              <w:bottom w:val="single" w:sz="4" w:space="0" w:color="auto"/>
              <w:right w:val="single" w:sz="4" w:space="0" w:color="auto"/>
            </w:tcBorders>
            <w:hideMark/>
          </w:tcPr>
          <w:p w14:paraId="7E48E86D" w14:textId="77777777" w:rsidR="005939C8" w:rsidRDefault="005939C8">
            <w:pPr>
              <w:jc w:val="both"/>
              <w:rPr>
                <w:rFonts w:cs="Times New Roman"/>
                <w:bCs/>
                <w:color w:val="808080" w:themeColor="background1" w:themeShade="80"/>
                <w:szCs w:val="24"/>
              </w:rPr>
            </w:pPr>
            <w:r>
              <w:rPr>
                <w:rFonts w:cs="Times New Roman"/>
                <w:bCs/>
                <w:color w:val="808080" w:themeColor="background1" w:themeShade="80"/>
                <w:szCs w:val="24"/>
              </w:rPr>
              <w:t xml:space="preserve">Cantidad emitida </w:t>
            </w:r>
          </w:p>
        </w:tc>
        <w:tc>
          <w:tcPr>
            <w:tcW w:w="3117" w:type="dxa"/>
            <w:tcBorders>
              <w:top w:val="single" w:sz="4" w:space="0" w:color="auto"/>
              <w:left w:val="single" w:sz="4" w:space="0" w:color="auto"/>
              <w:bottom w:val="single" w:sz="4" w:space="0" w:color="auto"/>
              <w:right w:val="single" w:sz="4" w:space="0" w:color="auto"/>
            </w:tcBorders>
            <w:hideMark/>
          </w:tcPr>
          <w:p w14:paraId="4E099170" w14:textId="77777777" w:rsidR="005939C8" w:rsidRDefault="005939C8">
            <w:pPr>
              <w:jc w:val="center"/>
              <w:rPr>
                <w:rFonts w:cs="Times New Roman"/>
                <w:bCs/>
                <w:color w:val="808080" w:themeColor="background1" w:themeShade="80"/>
                <w:szCs w:val="24"/>
              </w:rPr>
            </w:pPr>
            <w:r>
              <w:rPr>
                <w:rFonts w:cs="Times New Roman"/>
                <w:bCs/>
                <w:color w:val="808080" w:themeColor="background1" w:themeShade="80"/>
                <w:szCs w:val="24"/>
              </w:rPr>
              <w:t>36</w:t>
            </w:r>
          </w:p>
        </w:tc>
      </w:tr>
      <w:tr w:rsidR="005939C8" w14:paraId="5DD426F7" w14:textId="77777777" w:rsidTr="005939C8">
        <w:tc>
          <w:tcPr>
            <w:tcW w:w="0" w:type="auto"/>
            <w:vMerge/>
            <w:tcBorders>
              <w:top w:val="single" w:sz="4" w:space="0" w:color="auto"/>
              <w:left w:val="single" w:sz="4" w:space="0" w:color="auto"/>
              <w:bottom w:val="single" w:sz="4" w:space="0" w:color="auto"/>
              <w:right w:val="single" w:sz="4" w:space="0" w:color="auto"/>
            </w:tcBorders>
            <w:vAlign w:val="center"/>
            <w:hideMark/>
          </w:tcPr>
          <w:p w14:paraId="5E784B9C" w14:textId="77777777" w:rsidR="005939C8" w:rsidRDefault="005939C8">
            <w:pPr>
              <w:rPr>
                <w:rFonts w:cs="Times New Roman"/>
                <w:bCs/>
                <w:color w:val="808080" w:themeColor="background1" w:themeShade="80"/>
                <w:szCs w:val="24"/>
              </w:rPr>
            </w:pPr>
          </w:p>
        </w:tc>
        <w:tc>
          <w:tcPr>
            <w:tcW w:w="3117" w:type="dxa"/>
            <w:tcBorders>
              <w:top w:val="single" w:sz="4" w:space="0" w:color="auto"/>
              <w:left w:val="single" w:sz="4" w:space="0" w:color="auto"/>
              <w:bottom w:val="single" w:sz="4" w:space="0" w:color="auto"/>
              <w:right w:val="single" w:sz="4" w:space="0" w:color="auto"/>
            </w:tcBorders>
            <w:hideMark/>
          </w:tcPr>
          <w:p w14:paraId="47F99AEE" w14:textId="77777777" w:rsidR="005939C8" w:rsidRDefault="005939C8">
            <w:pPr>
              <w:jc w:val="both"/>
              <w:rPr>
                <w:rFonts w:cs="Times New Roman"/>
                <w:bCs/>
                <w:color w:val="808080" w:themeColor="background1" w:themeShade="80"/>
                <w:szCs w:val="24"/>
              </w:rPr>
            </w:pPr>
            <w:r>
              <w:rPr>
                <w:rFonts w:cs="Times New Roman"/>
                <w:bCs/>
                <w:color w:val="808080" w:themeColor="background1" w:themeShade="80"/>
                <w:szCs w:val="24"/>
              </w:rPr>
              <w:t>Superficie en hectáreas</w:t>
            </w:r>
          </w:p>
        </w:tc>
        <w:tc>
          <w:tcPr>
            <w:tcW w:w="3117" w:type="dxa"/>
            <w:tcBorders>
              <w:top w:val="single" w:sz="4" w:space="0" w:color="auto"/>
              <w:left w:val="single" w:sz="4" w:space="0" w:color="auto"/>
              <w:bottom w:val="single" w:sz="4" w:space="0" w:color="auto"/>
              <w:right w:val="single" w:sz="4" w:space="0" w:color="auto"/>
            </w:tcBorders>
            <w:hideMark/>
          </w:tcPr>
          <w:p w14:paraId="4DB96E95" w14:textId="77777777" w:rsidR="005939C8" w:rsidRDefault="005939C8">
            <w:pPr>
              <w:jc w:val="center"/>
              <w:rPr>
                <w:rFonts w:cs="Times New Roman"/>
                <w:bCs/>
                <w:color w:val="808080" w:themeColor="background1" w:themeShade="80"/>
                <w:szCs w:val="24"/>
              </w:rPr>
            </w:pPr>
            <w:r>
              <w:rPr>
                <w:rFonts w:cs="Times New Roman"/>
                <w:bCs/>
                <w:color w:val="808080" w:themeColor="background1" w:themeShade="80"/>
                <w:szCs w:val="24"/>
              </w:rPr>
              <w:t>445</w:t>
            </w:r>
          </w:p>
        </w:tc>
      </w:tr>
      <w:tr w:rsidR="005939C8" w14:paraId="59201AED" w14:textId="77777777" w:rsidTr="005939C8">
        <w:trPr>
          <w:trHeight w:val="584"/>
        </w:trPr>
        <w:tc>
          <w:tcPr>
            <w:tcW w:w="3116" w:type="dxa"/>
            <w:tcBorders>
              <w:top w:val="single" w:sz="4" w:space="0" w:color="auto"/>
              <w:left w:val="single" w:sz="4" w:space="0" w:color="auto"/>
              <w:bottom w:val="single" w:sz="4" w:space="0" w:color="auto"/>
              <w:right w:val="single" w:sz="4" w:space="0" w:color="auto"/>
            </w:tcBorders>
            <w:hideMark/>
          </w:tcPr>
          <w:p w14:paraId="2EE7AD98" w14:textId="77777777" w:rsidR="005939C8" w:rsidRDefault="005939C8">
            <w:pPr>
              <w:rPr>
                <w:rFonts w:cs="Times New Roman"/>
                <w:bCs/>
                <w:color w:val="808080" w:themeColor="background1" w:themeShade="80"/>
                <w:szCs w:val="24"/>
              </w:rPr>
            </w:pPr>
            <w:r>
              <w:rPr>
                <w:rFonts w:cs="Times New Roman"/>
                <w:bCs/>
                <w:color w:val="808080" w:themeColor="background1" w:themeShade="80"/>
                <w:szCs w:val="24"/>
              </w:rPr>
              <w:t xml:space="preserve">Visitas de Inspección realizadas </w:t>
            </w:r>
          </w:p>
        </w:tc>
        <w:tc>
          <w:tcPr>
            <w:tcW w:w="3117" w:type="dxa"/>
            <w:tcBorders>
              <w:top w:val="single" w:sz="4" w:space="0" w:color="auto"/>
              <w:left w:val="single" w:sz="4" w:space="0" w:color="auto"/>
              <w:bottom w:val="single" w:sz="4" w:space="0" w:color="auto"/>
              <w:right w:val="single" w:sz="4" w:space="0" w:color="auto"/>
            </w:tcBorders>
            <w:hideMark/>
          </w:tcPr>
          <w:p w14:paraId="08FB6E39" w14:textId="77777777" w:rsidR="005939C8" w:rsidRDefault="005939C8">
            <w:pPr>
              <w:jc w:val="both"/>
              <w:rPr>
                <w:rFonts w:cs="Times New Roman"/>
                <w:bCs/>
                <w:color w:val="808080" w:themeColor="background1" w:themeShade="80"/>
                <w:szCs w:val="24"/>
              </w:rPr>
            </w:pPr>
            <w:r>
              <w:rPr>
                <w:rFonts w:cs="Times New Roman"/>
                <w:bCs/>
                <w:color w:val="808080" w:themeColor="background1" w:themeShade="80"/>
                <w:szCs w:val="24"/>
              </w:rPr>
              <w:t xml:space="preserve">Cantidad de visitas realizadas </w:t>
            </w:r>
          </w:p>
        </w:tc>
        <w:tc>
          <w:tcPr>
            <w:tcW w:w="3117" w:type="dxa"/>
            <w:tcBorders>
              <w:top w:val="single" w:sz="4" w:space="0" w:color="auto"/>
              <w:left w:val="single" w:sz="4" w:space="0" w:color="auto"/>
              <w:bottom w:val="single" w:sz="4" w:space="0" w:color="auto"/>
              <w:right w:val="single" w:sz="4" w:space="0" w:color="auto"/>
            </w:tcBorders>
            <w:hideMark/>
          </w:tcPr>
          <w:p w14:paraId="30C0378E" w14:textId="77777777" w:rsidR="005939C8" w:rsidRDefault="005939C8">
            <w:pPr>
              <w:jc w:val="center"/>
              <w:rPr>
                <w:rFonts w:cs="Times New Roman"/>
                <w:bCs/>
                <w:color w:val="808080" w:themeColor="background1" w:themeShade="80"/>
                <w:szCs w:val="24"/>
              </w:rPr>
            </w:pPr>
            <w:r>
              <w:rPr>
                <w:rFonts w:cs="Times New Roman"/>
                <w:bCs/>
                <w:color w:val="808080" w:themeColor="background1" w:themeShade="80"/>
                <w:szCs w:val="24"/>
              </w:rPr>
              <w:t>391</w:t>
            </w:r>
          </w:p>
        </w:tc>
      </w:tr>
    </w:tbl>
    <w:p w14:paraId="3DDA11A5" w14:textId="718B88D4" w:rsidR="005939C8" w:rsidRPr="00120C84" w:rsidRDefault="00120C84" w:rsidP="005939C8">
      <w:pPr>
        <w:spacing w:after="0" w:line="240" w:lineRule="auto"/>
        <w:jc w:val="both"/>
        <w:rPr>
          <w:rFonts w:cs="Times New Roman"/>
          <w:bCs/>
          <w:sz w:val="22"/>
          <w:lang w:val="es-DO"/>
        </w:rPr>
      </w:pPr>
      <w:r w:rsidRPr="00120C84">
        <w:rPr>
          <w:rFonts w:cs="Times New Roman"/>
          <w:bCs/>
          <w:sz w:val="22"/>
          <w:lang w:val="es-DO"/>
        </w:rPr>
        <w:t xml:space="preserve">Fuente: </w:t>
      </w:r>
      <w:r w:rsidRPr="00120C84">
        <w:rPr>
          <w:rFonts w:eastAsia="Calibri" w:cs="Times New Roman"/>
          <w:bCs/>
          <w:color w:val="767171"/>
          <w:spacing w:val="20"/>
          <w:sz w:val="20"/>
          <w:szCs w:val="20"/>
          <w:lang w:val="es-DO"/>
        </w:rPr>
        <w:t>Departamento de Manejo Forestal, MMARN</w:t>
      </w:r>
    </w:p>
    <w:p w14:paraId="20DDEC4A" w14:textId="77777777" w:rsidR="00120C84" w:rsidRDefault="00120C84" w:rsidP="005939C8">
      <w:pPr>
        <w:spacing w:line="240" w:lineRule="auto"/>
        <w:jc w:val="both"/>
        <w:rPr>
          <w:rFonts w:eastAsia="Calibri" w:cs="Times New Roman"/>
          <w:b/>
          <w:bCs/>
          <w:color w:val="767171"/>
          <w:spacing w:val="20"/>
          <w:szCs w:val="24"/>
          <w:lang w:val="es-CO"/>
        </w:rPr>
      </w:pPr>
    </w:p>
    <w:p w14:paraId="71E3ADAC" w14:textId="77777777" w:rsidR="005939C8" w:rsidRDefault="005939C8" w:rsidP="005939C8">
      <w:pPr>
        <w:spacing w:line="24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 xml:space="preserve">Prevención y control de incendios forestales </w:t>
      </w:r>
    </w:p>
    <w:p w14:paraId="0CDAB22A" w14:textId="77777777" w:rsidR="00987B18" w:rsidRDefault="00987B18" w:rsidP="005939C8">
      <w:pPr>
        <w:spacing w:after="0" w:line="360" w:lineRule="auto"/>
        <w:ind w:right="447"/>
        <w:jc w:val="both"/>
        <w:rPr>
          <w:rFonts w:eastAsia="Calibri" w:cs="Times New Roman"/>
          <w:color w:val="767171"/>
          <w:spacing w:val="20"/>
          <w:szCs w:val="24"/>
          <w:lang w:val="es-DO"/>
        </w:rPr>
      </w:pPr>
    </w:p>
    <w:p w14:paraId="468A8B4E" w14:textId="28995812" w:rsidR="005939C8" w:rsidRDefault="005939C8" w:rsidP="005939C8">
      <w:pPr>
        <w:spacing w:after="0" w:line="360" w:lineRule="auto"/>
        <w:ind w:right="447"/>
        <w:jc w:val="both"/>
        <w:rPr>
          <w:rFonts w:eastAsia="Calibri" w:cs="Times New Roman"/>
          <w:color w:val="767171"/>
          <w:spacing w:val="20"/>
          <w:szCs w:val="24"/>
          <w:lang w:val="es-DO"/>
        </w:rPr>
      </w:pPr>
      <w:r>
        <w:rPr>
          <w:rFonts w:eastAsia="Calibri" w:cs="Times New Roman"/>
          <w:color w:val="767171"/>
          <w:spacing w:val="20"/>
          <w:szCs w:val="24"/>
          <w:lang w:val="es-DO"/>
        </w:rPr>
        <w:t xml:space="preserve">Durante el año 2022 </w:t>
      </w:r>
      <w:r w:rsidR="00C72402">
        <w:rPr>
          <w:rFonts w:eastAsia="Calibri" w:cs="Times New Roman"/>
          <w:color w:val="767171"/>
          <w:spacing w:val="20"/>
          <w:szCs w:val="24"/>
          <w:lang w:val="es-DO"/>
        </w:rPr>
        <w:t xml:space="preserve">hemos incrementado la capacidad institucional para el control de </w:t>
      </w:r>
      <w:r>
        <w:rPr>
          <w:rFonts w:eastAsia="Calibri" w:cs="Times New Roman"/>
          <w:color w:val="767171"/>
          <w:spacing w:val="20"/>
          <w:szCs w:val="24"/>
          <w:lang w:val="es-DO"/>
        </w:rPr>
        <w:t>incendios forestales</w:t>
      </w:r>
      <w:r w:rsidR="00C72402">
        <w:rPr>
          <w:rFonts w:eastAsia="Calibri" w:cs="Times New Roman"/>
          <w:color w:val="767171"/>
          <w:spacing w:val="20"/>
          <w:szCs w:val="24"/>
          <w:lang w:val="es-DO"/>
        </w:rPr>
        <w:t xml:space="preserve"> disminuyendo en 15.7% (</w:t>
      </w:r>
      <w:r>
        <w:rPr>
          <w:rFonts w:eastAsia="Calibri" w:cs="Times New Roman"/>
          <w:color w:val="767171"/>
          <w:spacing w:val="20"/>
          <w:szCs w:val="24"/>
          <w:lang w:val="es-DO"/>
        </w:rPr>
        <w:t>193 inc</w:t>
      </w:r>
      <w:r w:rsidR="00C72402">
        <w:rPr>
          <w:rFonts w:eastAsia="Calibri" w:cs="Times New Roman"/>
          <w:color w:val="767171"/>
          <w:spacing w:val="20"/>
          <w:szCs w:val="24"/>
          <w:lang w:val="es-DO"/>
        </w:rPr>
        <w:t>identes)</w:t>
      </w:r>
      <w:r>
        <w:rPr>
          <w:rFonts w:eastAsia="Calibri" w:cs="Times New Roman"/>
          <w:color w:val="767171"/>
          <w:spacing w:val="20"/>
          <w:szCs w:val="24"/>
          <w:lang w:val="es-DO"/>
        </w:rPr>
        <w:t>, afectando un total de 18,776 hectáreas (300,417 tareas) cubiertas de bosques, mayormente de pino criollo, siendo el parque Nacional Sierra de Bahoruco el área con mayor extensión de zonas afectadas por el fuego. En el control de estos incendios forestales participaron bomberos forestales, miembros de las brigadas del Ministerio de Medio Ambiente y Recursos Naturales, de brigadas de reforestación del Plan Nacional Quisqueya Verde, soldados del Ejército de la República Dominicana, bomberos estructurales y voluntarios de las comunidades.</w:t>
      </w:r>
    </w:p>
    <w:p w14:paraId="4C0F17DC" w14:textId="77777777" w:rsidR="005939C8" w:rsidRDefault="005939C8" w:rsidP="005939C8">
      <w:pPr>
        <w:spacing w:after="0"/>
        <w:ind w:right="447"/>
        <w:jc w:val="both"/>
        <w:rPr>
          <w:rFonts w:cs="Times New Roman"/>
          <w:bCs/>
          <w:color w:val="auto"/>
          <w:szCs w:val="24"/>
          <w:lang w:val="es-ES"/>
        </w:rPr>
      </w:pPr>
    </w:p>
    <w:p w14:paraId="7A133BAB" w14:textId="77777777" w:rsidR="005939C8" w:rsidRDefault="005939C8" w:rsidP="005939C8">
      <w:pPr>
        <w:spacing w:after="0"/>
        <w:ind w:left="426" w:right="447" w:hanging="426"/>
        <w:jc w:val="center"/>
        <w:rPr>
          <w:rFonts w:eastAsia="Calibri" w:cs="Times New Roman"/>
          <w:b/>
          <w:bCs/>
          <w:color w:val="767171"/>
          <w:spacing w:val="20"/>
          <w:szCs w:val="24"/>
          <w:lang w:val="es-DO"/>
        </w:rPr>
      </w:pPr>
      <w:r>
        <w:rPr>
          <w:rFonts w:eastAsia="Calibri" w:cs="Times New Roman"/>
          <w:b/>
          <w:bCs/>
          <w:color w:val="767171"/>
          <w:spacing w:val="20"/>
          <w:szCs w:val="24"/>
          <w:lang w:val="es-DO"/>
        </w:rPr>
        <w:t>Distribución de incendios por provincias en el año 2022</w:t>
      </w:r>
    </w:p>
    <w:p w14:paraId="4EE50CC6" w14:textId="77777777" w:rsidR="005939C8" w:rsidRDefault="005939C8" w:rsidP="005939C8">
      <w:pPr>
        <w:spacing w:after="0"/>
        <w:ind w:left="426" w:right="447" w:hanging="426"/>
        <w:jc w:val="center"/>
        <w:rPr>
          <w:rFonts w:ascii="Microsoft Sans Serif" w:hAnsi="Microsoft Sans Serif" w:cs="Microsoft Sans Serif"/>
          <w:bCs/>
          <w:color w:val="auto"/>
          <w:sz w:val="26"/>
          <w:szCs w:val="26"/>
          <w:lang w:val="es-ES"/>
        </w:rPr>
      </w:pPr>
    </w:p>
    <w:tbl>
      <w:tblPr>
        <w:tblW w:w="8099" w:type="dxa"/>
        <w:jc w:val="center"/>
        <w:tblCellMar>
          <w:left w:w="70" w:type="dxa"/>
          <w:right w:w="70" w:type="dxa"/>
        </w:tblCellMar>
        <w:tblLook w:val="04A0" w:firstRow="1" w:lastRow="0" w:firstColumn="1" w:lastColumn="0" w:noHBand="0" w:noVBand="1"/>
      </w:tblPr>
      <w:tblGrid>
        <w:gridCol w:w="2068"/>
        <w:gridCol w:w="2868"/>
        <w:gridCol w:w="3400"/>
      </w:tblGrid>
      <w:tr w:rsidR="005939C8" w14:paraId="304FEC1E" w14:textId="77777777" w:rsidTr="005D262B">
        <w:trPr>
          <w:trHeight w:val="52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4427F94C" w14:textId="77777777" w:rsidR="005939C8" w:rsidRDefault="005939C8" w:rsidP="001375B1">
            <w:pPr>
              <w:spacing w:after="0" w:line="276" w:lineRule="auto"/>
              <w:ind w:left="426" w:right="447" w:hanging="426"/>
              <w:jc w:val="center"/>
              <w:rPr>
                <w:rFonts w:eastAsia="Times New Roman" w:cs="Times New Roman"/>
                <w:b/>
                <w:bCs/>
                <w:color w:val="808080" w:themeColor="background1" w:themeShade="80"/>
                <w:szCs w:val="24"/>
                <w:lang w:eastAsia="es-DO"/>
              </w:rPr>
            </w:pPr>
            <w:bookmarkStart w:id="48" w:name="_Hlk121731823"/>
            <w:r>
              <w:rPr>
                <w:rFonts w:eastAsia="Times New Roman" w:cs="Times New Roman"/>
                <w:b/>
                <w:bCs/>
                <w:color w:val="808080" w:themeColor="background1" w:themeShade="80"/>
                <w:szCs w:val="24"/>
                <w:lang w:eastAsia="es-DO"/>
              </w:rPr>
              <w:t>Provincia</w:t>
            </w:r>
          </w:p>
        </w:tc>
        <w:tc>
          <w:tcPr>
            <w:tcW w:w="0" w:type="auto"/>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4C93ABA1" w14:textId="15EA50A3" w:rsidR="005939C8" w:rsidRDefault="005939C8" w:rsidP="001375B1">
            <w:pPr>
              <w:spacing w:after="0" w:line="276" w:lineRule="auto"/>
              <w:ind w:left="426" w:right="447" w:hanging="426"/>
              <w:jc w:val="center"/>
              <w:rPr>
                <w:rFonts w:eastAsia="Times New Roman" w:cs="Times New Roman"/>
                <w:b/>
                <w:bCs/>
                <w:color w:val="808080" w:themeColor="background1" w:themeShade="80"/>
                <w:szCs w:val="24"/>
                <w:lang w:eastAsia="es-DO"/>
              </w:rPr>
            </w:pPr>
            <w:r>
              <w:rPr>
                <w:rFonts w:eastAsia="Times New Roman" w:cs="Times New Roman"/>
                <w:b/>
                <w:bCs/>
                <w:color w:val="808080" w:themeColor="background1" w:themeShade="80"/>
                <w:szCs w:val="24"/>
                <w:lang w:eastAsia="es-DO"/>
              </w:rPr>
              <w:t xml:space="preserve">Cantidad de </w:t>
            </w:r>
            <w:r w:rsidR="005D262B">
              <w:rPr>
                <w:rFonts w:eastAsia="Times New Roman" w:cs="Times New Roman"/>
                <w:b/>
                <w:bCs/>
                <w:color w:val="808080" w:themeColor="background1" w:themeShade="80"/>
                <w:szCs w:val="24"/>
                <w:lang w:eastAsia="es-DO"/>
              </w:rPr>
              <w:t>i</w:t>
            </w:r>
            <w:r>
              <w:rPr>
                <w:rFonts w:eastAsia="Times New Roman" w:cs="Times New Roman"/>
                <w:b/>
                <w:bCs/>
                <w:color w:val="808080" w:themeColor="background1" w:themeShade="80"/>
                <w:szCs w:val="24"/>
                <w:lang w:eastAsia="es-DO"/>
              </w:rPr>
              <w:t>ncendios</w:t>
            </w:r>
          </w:p>
        </w:tc>
        <w:tc>
          <w:tcPr>
            <w:tcW w:w="0" w:type="auto"/>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582C2337" w14:textId="77777777" w:rsidR="005939C8" w:rsidRDefault="005939C8" w:rsidP="001375B1">
            <w:pPr>
              <w:spacing w:after="0" w:line="276" w:lineRule="auto"/>
              <w:ind w:left="426" w:right="447" w:hanging="426"/>
              <w:jc w:val="center"/>
              <w:rPr>
                <w:rFonts w:eastAsia="Times New Roman" w:cs="Times New Roman"/>
                <w:b/>
                <w:bCs/>
                <w:color w:val="808080" w:themeColor="background1" w:themeShade="80"/>
                <w:szCs w:val="24"/>
                <w:lang w:eastAsia="es-DO"/>
              </w:rPr>
            </w:pPr>
            <w:r>
              <w:rPr>
                <w:rFonts w:eastAsia="Times New Roman" w:cs="Times New Roman"/>
                <w:b/>
                <w:bCs/>
                <w:color w:val="808080" w:themeColor="background1" w:themeShade="80"/>
                <w:szCs w:val="24"/>
                <w:lang w:eastAsia="es-DO"/>
              </w:rPr>
              <w:t>Superficie afectada (tareas)</w:t>
            </w:r>
          </w:p>
        </w:tc>
      </w:tr>
      <w:tr w:rsidR="005939C8" w14:paraId="409B976C" w14:textId="77777777" w:rsidTr="005D262B">
        <w:trPr>
          <w:trHeight w:val="245"/>
          <w:jc w:val="center"/>
        </w:trPr>
        <w:tc>
          <w:tcPr>
            <w:tcW w:w="0" w:type="auto"/>
            <w:tcBorders>
              <w:top w:val="nil"/>
              <w:left w:val="single" w:sz="4" w:space="0" w:color="auto"/>
              <w:bottom w:val="single" w:sz="4" w:space="0" w:color="auto"/>
              <w:right w:val="single" w:sz="4" w:space="0" w:color="auto"/>
            </w:tcBorders>
            <w:noWrap/>
            <w:vAlign w:val="bottom"/>
            <w:hideMark/>
          </w:tcPr>
          <w:p w14:paraId="05220D66" w14:textId="77777777" w:rsidR="005939C8" w:rsidRDefault="005939C8">
            <w:pPr>
              <w:pStyle w:val="Sinespaciado"/>
              <w:spacing w:line="256" w:lineRule="auto"/>
              <w:rPr>
                <w:rFonts w:ascii="Times New Roman" w:hAnsi="Times New Roman"/>
                <w:color w:val="808080" w:themeColor="background1" w:themeShade="80"/>
                <w:sz w:val="24"/>
                <w:szCs w:val="24"/>
                <w:lang w:eastAsia="es-DO"/>
              </w:rPr>
            </w:pPr>
            <w:r>
              <w:rPr>
                <w:rFonts w:ascii="Times New Roman" w:hAnsi="Times New Roman"/>
                <w:color w:val="808080" w:themeColor="background1" w:themeShade="80"/>
                <w:sz w:val="24"/>
                <w:szCs w:val="24"/>
                <w:lang w:eastAsia="es-DO"/>
              </w:rPr>
              <w:t xml:space="preserve"> Azua</w:t>
            </w:r>
          </w:p>
        </w:tc>
        <w:tc>
          <w:tcPr>
            <w:tcW w:w="0" w:type="auto"/>
            <w:tcBorders>
              <w:top w:val="nil"/>
              <w:left w:val="nil"/>
              <w:bottom w:val="single" w:sz="4" w:space="0" w:color="auto"/>
              <w:right w:val="single" w:sz="4" w:space="0" w:color="auto"/>
            </w:tcBorders>
            <w:noWrap/>
            <w:vAlign w:val="bottom"/>
            <w:hideMark/>
          </w:tcPr>
          <w:p w14:paraId="0668B503" w14:textId="77777777" w:rsidR="005939C8" w:rsidRDefault="005939C8">
            <w:pPr>
              <w:spacing w:before="100" w:beforeAutospacing="1"/>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15</w:t>
            </w:r>
          </w:p>
        </w:tc>
        <w:tc>
          <w:tcPr>
            <w:tcW w:w="0" w:type="auto"/>
            <w:tcBorders>
              <w:top w:val="nil"/>
              <w:left w:val="nil"/>
              <w:bottom w:val="single" w:sz="4" w:space="0" w:color="auto"/>
              <w:right w:val="single" w:sz="4" w:space="0" w:color="auto"/>
            </w:tcBorders>
            <w:noWrap/>
            <w:vAlign w:val="bottom"/>
            <w:hideMark/>
          </w:tcPr>
          <w:p w14:paraId="79F4D4FB" w14:textId="77777777" w:rsidR="005939C8" w:rsidRDefault="005939C8">
            <w:pPr>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6,122</w:t>
            </w:r>
          </w:p>
        </w:tc>
      </w:tr>
      <w:tr w:rsidR="005939C8" w14:paraId="383AA1DA"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bottom"/>
            <w:hideMark/>
          </w:tcPr>
          <w:p w14:paraId="2C0CD5FD" w14:textId="77777777" w:rsidR="005939C8" w:rsidRDefault="005939C8">
            <w:pPr>
              <w:pStyle w:val="Sinespaciado"/>
              <w:spacing w:line="256" w:lineRule="auto"/>
              <w:rPr>
                <w:rFonts w:ascii="Times New Roman" w:hAnsi="Times New Roman"/>
                <w:color w:val="808080" w:themeColor="background1" w:themeShade="80"/>
                <w:sz w:val="24"/>
                <w:szCs w:val="24"/>
                <w:lang w:eastAsia="es-DO"/>
              </w:rPr>
            </w:pPr>
            <w:r>
              <w:rPr>
                <w:rFonts w:ascii="Times New Roman" w:hAnsi="Times New Roman"/>
                <w:color w:val="808080" w:themeColor="background1" w:themeShade="80"/>
                <w:sz w:val="24"/>
                <w:szCs w:val="24"/>
                <w:lang w:eastAsia="es-DO"/>
              </w:rPr>
              <w:t>Barahona</w:t>
            </w:r>
          </w:p>
        </w:tc>
        <w:tc>
          <w:tcPr>
            <w:tcW w:w="0" w:type="auto"/>
            <w:tcBorders>
              <w:top w:val="nil"/>
              <w:left w:val="nil"/>
              <w:bottom w:val="single" w:sz="4" w:space="0" w:color="auto"/>
              <w:right w:val="single" w:sz="4" w:space="0" w:color="auto"/>
            </w:tcBorders>
            <w:noWrap/>
            <w:vAlign w:val="bottom"/>
            <w:hideMark/>
          </w:tcPr>
          <w:p w14:paraId="037A16E4"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6</w:t>
            </w:r>
          </w:p>
        </w:tc>
        <w:tc>
          <w:tcPr>
            <w:tcW w:w="0" w:type="auto"/>
            <w:tcBorders>
              <w:top w:val="nil"/>
              <w:left w:val="nil"/>
              <w:bottom w:val="single" w:sz="4" w:space="0" w:color="auto"/>
              <w:right w:val="single" w:sz="4" w:space="0" w:color="auto"/>
            </w:tcBorders>
            <w:noWrap/>
            <w:vAlign w:val="bottom"/>
            <w:hideMark/>
          </w:tcPr>
          <w:p w14:paraId="7DCCE358"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790</w:t>
            </w:r>
          </w:p>
        </w:tc>
      </w:tr>
      <w:tr w:rsidR="005939C8" w14:paraId="665DC26B" w14:textId="77777777" w:rsidTr="005D262B">
        <w:trPr>
          <w:trHeight w:val="231"/>
          <w:jc w:val="center"/>
        </w:trPr>
        <w:tc>
          <w:tcPr>
            <w:tcW w:w="0" w:type="auto"/>
            <w:tcBorders>
              <w:top w:val="nil"/>
              <w:left w:val="single" w:sz="4" w:space="0" w:color="auto"/>
              <w:bottom w:val="single" w:sz="4" w:space="0" w:color="auto"/>
              <w:right w:val="single" w:sz="4" w:space="0" w:color="auto"/>
            </w:tcBorders>
            <w:noWrap/>
            <w:vAlign w:val="bottom"/>
            <w:hideMark/>
          </w:tcPr>
          <w:p w14:paraId="3C5FFDD7"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Dajabón</w:t>
            </w:r>
          </w:p>
        </w:tc>
        <w:tc>
          <w:tcPr>
            <w:tcW w:w="0" w:type="auto"/>
            <w:tcBorders>
              <w:top w:val="nil"/>
              <w:left w:val="nil"/>
              <w:bottom w:val="single" w:sz="4" w:space="0" w:color="auto"/>
              <w:right w:val="single" w:sz="4" w:space="0" w:color="auto"/>
            </w:tcBorders>
            <w:noWrap/>
            <w:vAlign w:val="bottom"/>
            <w:hideMark/>
          </w:tcPr>
          <w:p w14:paraId="4999EC2F"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20</w:t>
            </w:r>
          </w:p>
        </w:tc>
        <w:tc>
          <w:tcPr>
            <w:tcW w:w="0" w:type="auto"/>
            <w:tcBorders>
              <w:top w:val="nil"/>
              <w:left w:val="nil"/>
              <w:bottom w:val="single" w:sz="4" w:space="0" w:color="auto"/>
              <w:right w:val="single" w:sz="4" w:space="0" w:color="auto"/>
            </w:tcBorders>
            <w:noWrap/>
            <w:vAlign w:val="bottom"/>
            <w:hideMark/>
          </w:tcPr>
          <w:p w14:paraId="3106A110"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2,725</w:t>
            </w:r>
          </w:p>
        </w:tc>
        <w:bookmarkEnd w:id="48"/>
      </w:tr>
      <w:tr w:rsidR="005939C8" w14:paraId="78834B72"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35F87A62"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Duarte</w:t>
            </w:r>
          </w:p>
        </w:tc>
        <w:tc>
          <w:tcPr>
            <w:tcW w:w="0" w:type="auto"/>
            <w:tcBorders>
              <w:top w:val="nil"/>
              <w:left w:val="nil"/>
              <w:bottom w:val="single" w:sz="4" w:space="0" w:color="auto"/>
              <w:right w:val="single" w:sz="4" w:space="0" w:color="auto"/>
            </w:tcBorders>
            <w:noWrap/>
            <w:vAlign w:val="bottom"/>
            <w:hideMark/>
          </w:tcPr>
          <w:p w14:paraId="187BD094"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w:t>
            </w:r>
          </w:p>
        </w:tc>
        <w:tc>
          <w:tcPr>
            <w:tcW w:w="0" w:type="auto"/>
            <w:tcBorders>
              <w:top w:val="nil"/>
              <w:left w:val="nil"/>
              <w:bottom w:val="single" w:sz="4" w:space="0" w:color="auto"/>
              <w:right w:val="single" w:sz="4" w:space="0" w:color="auto"/>
            </w:tcBorders>
            <w:noWrap/>
            <w:vAlign w:val="bottom"/>
            <w:hideMark/>
          </w:tcPr>
          <w:p w14:paraId="60FD8279"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177</w:t>
            </w:r>
          </w:p>
        </w:tc>
      </w:tr>
      <w:tr w:rsidR="005939C8" w14:paraId="7771D9EC"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5FF25F68"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Elias Piñas</w:t>
            </w:r>
          </w:p>
        </w:tc>
        <w:tc>
          <w:tcPr>
            <w:tcW w:w="0" w:type="auto"/>
            <w:tcBorders>
              <w:top w:val="nil"/>
              <w:left w:val="nil"/>
              <w:bottom w:val="single" w:sz="4" w:space="0" w:color="auto"/>
              <w:right w:val="single" w:sz="4" w:space="0" w:color="auto"/>
            </w:tcBorders>
            <w:noWrap/>
            <w:vAlign w:val="bottom"/>
            <w:hideMark/>
          </w:tcPr>
          <w:p w14:paraId="7042F085"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9</w:t>
            </w:r>
          </w:p>
        </w:tc>
        <w:tc>
          <w:tcPr>
            <w:tcW w:w="0" w:type="auto"/>
            <w:tcBorders>
              <w:top w:val="nil"/>
              <w:left w:val="nil"/>
              <w:bottom w:val="single" w:sz="4" w:space="0" w:color="auto"/>
              <w:right w:val="single" w:sz="4" w:space="0" w:color="auto"/>
            </w:tcBorders>
            <w:noWrap/>
            <w:vAlign w:val="bottom"/>
            <w:hideMark/>
          </w:tcPr>
          <w:p w14:paraId="5312130E"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1,252</w:t>
            </w:r>
          </w:p>
        </w:tc>
      </w:tr>
      <w:tr w:rsidR="005939C8" w14:paraId="3BA267F8"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65C22AC4" w14:textId="77777777" w:rsidR="005939C8" w:rsidRDefault="005939C8">
            <w:pP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La Altagracia</w:t>
            </w:r>
          </w:p>
        </w:tc>
        <w:tc>
          <w:tcPr>
            <w:tcW w:w="0" w:type="auto"/>
            <w:tcBorders>
              <w:top w:val="nil"/>
              <w:left w:val="nil"/>
              <w:bottom w:val="single" w:sz="4" w:space="0" w:color="auto"/>
              <w:right w:val="single" w:sz="4" w:space="0" w:color="auto"/>
            </w:tcBorders>
            <w:noWrap/>
            <w:vAlign w:val="bottom"/>
            <w:hideMark/>
          </w:tcPr>
          <w:p w14:paraId="64EFA11B"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w:t>
            </w:r>
          </w:p>
        </w:tc>
        <w:tc>
          <w:tcPr>
            <w:tcW w:w="0" w:type="auto"/>
            <w:tcBorders>
              <w:top w:val="nil"/>
              <w:left w:val="nil"/>
              <w:bottom w:val="single" w:sz="4" w:space="0" w:color="auto"/>
              <w:right w:val="single" w:sz="4" w:space="0" w:color="auto"/>
            </w:tcBorders>
            <w:noWrap/>
            <w:vAlign w:val="bottom"/>
            <w:hideMark/>
          </w:tcPr>
          <w:p w14:paraId="580464F8"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800</w:t>
            </w:r>
          </w:p>
        </w:tc>
      </w:tr>
      <w:tr w:rsidR="005939C8" w14:paraId="09134AF0"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607B61D2"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La Vega</w:t>
            </w:r>
          </w:p>
        </w:tc>
        <w:tc>
          <w:tcPr>
            <w:tcW w:w="0" w:type="auto"/>
            <w:tcBorders>
              <w:top w:val="nil"/>
              <w:left w:val="nil"/>
              <w:bottom w:val="single" w:sz="4" w:space="0" w:color="auto"/>
              <w:right w:val="single" w:sz="4" w:space="0" w:color="auto"/>
            </w:tcBorders>
            <w:noWrap/>
            <w:vAlign w:val="bottom"/>
            <w:hideMark/>
          </w:tcPr>
          <w:p w14:paraId="78648F20"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45</w:t>
            </w:r>
          </w:p>
        </w:tc>
        <w:tc>
          <w:tcPr>
            <w:tcW w:w="0" w:type="auto"/>
            <w:tcBorders>
              <w:top w:val="nil"/>
              <w:left w:val="nil"/>
              <w:bottom w:val="single" w:sz="4" w:space="0" w:color="auto"/>
              <w:right w:val="single" w:sz="4" w:space="0" w:color="auto"/>
            </w:tcBorders>
            <w:noWrap/>
            <w:vAlign w:val="bottom"/>
            <w:hideMark/>
          </w:tcPr>
          <w:p w14:paraId="44D3B6A9"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7,888</w:t>
            </w:r>
          </w:p>
        </w:tc>
      </w:tr>
      <w:tr w:rsidR="005939C8" w14:paraId="57568135"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442E8EFC"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Monseñor Nouel</w:t>
            </w:r>
          </w:p>
        </w:tc>
        <w:tc>
          <w:tcPr>
            <w:tcW w:w="0" w:type="auto"/>
            <w:tcBorders>
              <w:top w:val="nil"/>
              <w:left w:val="nil"/>
              <w:bottom w:val="single" w:sz="4" w:space="0" w:color="auto"/>
              <w:right w:val="single" w:sz="4" w:space="0" w:color="auto"/>
            </w:tcBorders>
            <w:noWrap/>
            <w:vAlign w:val="bottom"/>
            <w:hideMark/>
          </w:tcPr>
          <w:p w14:paraId="4930436C"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4</w:t>
            </w:r>
          </w:p>
        </w:tc>
        <w:tc>
          <w:tcPr>
            <w:tcW w:w="0" w:type="auto"/>
            <w:tcBorders>
              <w:top w:val="nil"/>
              <w:left w:val="nil"/>
              <w:bottom w:val="single" w:sz="4" w:space="0" w:color="auto"/>
              <w:right w:val="single" w:sz="4" w:space="0" w:color="auto"/>
            </w:tcBorders>
            <w:noWrap/>
            <w:vAlign w:val="bottom"/>
            <w:hideMark/>
          </w:tcPr>
          <w:p w14:paraId="5B9752F6"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115</w:t>
            </w:r>
          </w:p>
        </w:tc>
      </w:tr>
      <w:tr w:rsidR="005939C8" w14:paraId="75101DF7"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2CA79FED"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Montecristi</w:t>
            </w:r>
          </w:p>
        </w:tc>
        <w:tc>
          <w:tcPr>
            <w:tcW w:w="0" w:type="auto"/>
            <w:tcBorders>
              <w:top w:val="nil"/>
              <w:left w:val="nil"/>
              <w:bottom w:val="single" w:sz="4" w:space="0" w:color="auto"/>
              <w:right w:val="single" w:sz="4" w:space="0" w:color="auto"/>
            </w:tcBorders>
            <w:noWrap/>
            <w:vAlign w:val="bottom"/>
            <w:hideMark/>
          </w:tcPr>
          <w:p w14:paraId="35AF207D"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w:t>
            </w:r>
          </w:p>
        </w:tc>
        <w:tc>
          <w:tcPr>
            <w:tcW w:w="0" w:type="auto"/>
            <w:tcBorders>
              <w:top w:val="nil"/>
              <w:left w:val="nil"/>
              <w:bottom w:val="single" w:sz="4" w:space="0" w:color="auto"/>
              <w:right w:val="single" w:sz="4" w:space="0" w:color="auto"/>
            </w:tcBorders>
            <w:noWrap/>
            <w:vAlign w:val="bottom"/>
            <w:hideMark/>
          </w:tcPr>
          <w:p w14:paraId="1A7E29A3"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82</w:t>
            </w:r>
          </w:p>
        </w:tc>
      </w:tr>
      <w:tr w:rsidR="005939C8" w14:paraId="0B70928B"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065A7F13"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Ocoa</w:t>
            </w:r>
          </w:p>
        </w:tc>
        <w:tc>
          <w:tcPr>
            <w:tcW w:w="0" w:type="auto"/>
            <w:tcBorders>
              <w:top w:val="nil"/>
              <w:left w:val="nil"/>
              <w:bottom w:val="single" w:sz="4" w:space="0" w:color="auto"/>
              <w:right w:val="single" w:sz="4" w:space="0" w:color="auto"/>
            </w:tcBorders>
            <w:noWrap/>
            <w:vAlign w:val="bottom"/>
            <w:hideMark/>
          </w:tcPr>
          <w:p w14:paraId="58C9B692"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5</w:t>
            </w:r>
          </w:p>
        </w:tc>
        <w:tc>
          <w:tcPr>
            <w:tcW w:w="0" w:type="auto"/>
            <w:tcBorders>
              <w:top w:val="nil"/>
              <w:left w:val="nil"/>
              <w:bottom w:val="single" w:sz="4" w:space="0" w:color="auto"/>
              <w:right w:val="single" w:sz="4" w:space="0" w:color="auto"/>
            </w:tcBorders>
            <w:noWrap/>
            <w:vAlign w:val="bottom"/>
            <w:hideMark/>
          </w:tcPr>
          <w:p w14:paraId="4D6DE17F"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258</w:t>
            </w:r>
          </w:p>
        </w:tc>
      </w:tr>
      <w:tr w:rsidR="005939C8" w14:paraId="4733E77E"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center"/>
            <w:hideMark/>
          </w:tcPr>
          <w:p w14:paraId="78B283F5"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Pedernales</w:t>
            </w:r>
          </w:p>
        </w:tc>
        <w:tc>
          <w:tcPr>
            <w:tcW w:w="0" w:type="auto"/>
            <w:tcBorders>
              <w:top w:val="nil"/>
              <w:left w:val="nil"/>
              <w:bottom w:val="single" w:sz="4" w:space="0" w:color="auto"/>
              <w:right w:val="single" w:sz="4" w:space="0" w:color="auto"/>
            </w:tcBorders>
            <w:noWrap/>
            <w:vAlign w:val="bottom"/>
            <w:hideMark/>
          </w:tcPr>
          <w:p w14:paraId="737D474F"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9</w:t>
            </w:r>
          </w:p>
        </w:tc>
        <w:tc>
          <w:tcPr>
            <w:tcW w:w="0" w:type="auto"/>
            <w:tcBorders>
              <w:top w:val="nil"/>
              <w:left w:val="nil"/>
              <w:bottom w:val="single" w:sz="4" w:space="0" w:color="auto"/>
              <w:right w:val="single" w:sz="4" w:space="0" w:color="auto"/>
            </w:tcBorders>
            <w:noWrap/>
            <w:vAlign w:val="bottom"/>
            <w:hideMark/>
          </w:tcPr>
          <w:p w14:paraId="2825A4E7"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252,760</w:t>
            </w:r>
          </w:p>
        </w:tc>
      </w:tr>
      <w:tr w:rsidR="005939C8" w14:paraId="33B5C77D"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bottom"/>
            <w:hideMark/>
          </w:tcPr>
          <w:p w14:paraId="2D44A1BE"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Puerto Plata</w:t>
            </w:r>
          </w:p>
        </w:tc>
        <w:tc>
          <w:tcPr>
            <w:tcW w:w="0" w:type="auto"/>
            <w:tcBorders>
              <w:top w:val="nil"/>
              <w:left w:val="nil"/>
              <w:bottom w:val="single" w:sz="4" w:space="0" w:color="auto"/>
              <w:right w:val="single" w:sz="4" w:space="0" w:color="auto"/>
            </w:tcBorders>
            <w:noWrap/>
            <w:vAlign w:val="bottom"/>
            <w:hideMark/>
          </w:tcPr>
          <w:p w14:paraId="3CFDCF1D"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3</w:t>
            </w:r>
          </w:p>
        </w:tc>
        <w:tc>
          <w:tcPr>
            <w:tcW w:w="0" w:type="auto"/>
            <w:tcBorders>
              <w:top w:val="nil"/>
              <w:left w:val="nil"/>
              <w:bottom w:val="single" w:sz="4" w:space="0" w:color="auto"/>
              <w:right w:val="single" w:sz="4" w:space="0" w:color="auto"/>
            </w:tcBorders>
            <w:noWrap/>
            <w:vAlign w:val="bottom"/>
            <w:hideMark/>
          </w:tcPr>
          <w:p w14:paraId="6FFF643F"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342</w:t>
            </w:r>
          </w:p>
        </w:tc>
      </w:tr>
      <w:tr w:rsidR="005939C8" w14:paraId="27CDB37D"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bottom"/>
            <w:hideMark/>
          </w:tcPr>
          <w:p w14:paraId="5FB2D0F6"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Samaná</w:t>
            </w:r>
          </w:p>
        </w:tc>
        <w:tc>
          <w:tcPr>
            <w:tcW w:w="0" w:type="auto"/>
            <w:tcBorders>
              <w:top w:val="nil"/>
              <w:left w:val="nil"/>
              <w:bottom w:val="single" w:sz="4" w:space="0" w:color="auto"/>
              <w:right w:val="single" w:sz="4" w:space="0" w:color="auto"/>
            </w:tcBorders>
            <w:noWrap/>
            <w:vAlign w:val="bottom"/>
            <w:hideMark/>
          </w:tcPr>
          <w:p w14:paraId="6A07634D"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3</w:t>
            </w:r>
          </w:p>
        </w:tc>
        <w:tc>
          <w:tcPr>
            <w:tcW w:w="0" w:type="auto"/>
            <w:tcBorders>
              <w:top w:val="nil"/>
              <w:left w:val="nil"/>
              <w:bottom w:val="single" w:sz="4" w:space="0" w:color="auto"/>
              <w:right w:val="single" w:sz="4" w:space="0" w:color="auto"/>
            </w:tcBorders>
            <w:noWrap/>
            <w:vAlign w:val="bottom"/>
            <w:hideMark/>
          </w:tcPr>
          <w:p w14:paraId="38797D6E"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1,390</w:t>
            </w:r>
          </w:p>
        </w:tc>
      </w:tr>
      <w:tr w:rsidR="005939C8" w14:paraId="76528657"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bottom"/>
            <w:hideMark/>
          </w:tcPr>
          <w:p w14:paraId="196B83AD"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San Cristóbal</w:t>
            </w:r>
          </w:p>
        </w:tc>
        <w:tc>
          <w:tcPr>
            <w:tcW w:w="0" w:type="auto"/>
            <w:tcBorders>
              <w:top w:val="nil"/>
              <w:left w:val="nil"/>
              <w:bottom w:val="single" w:sz="4" w:space="0" w:color="auto"/>
              <w:right w:val="single" w:sz="4" w:space="0" w:color="auto"/>
            </w:tcBorders>
            <w:noWrap/>
            <w:vAlign w:val="bottom"/>
            <w:hideMark/>
          </w:tcPr>
          <w:p w14:paraId="4CA73F57"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10</w:t>
            </w:r>
          </w:p>
        </w:tc>
        <w:tc>
          <w:tcPr>
            <w:tcW w:w="0" w:type="auto"/>
            <w:tcBorders>
              <w:top w:val="nil"/>
              <w:left w:val="nil"/>
              <w:bottom w:val="single" w:sz="4" w:space="0" w:color="auto"/>
              <w:right w:val="single" w:sz="4" w:space="0" w:color="auto"/>
            </w:tcBorders>
            <w:noWrap/>
            <w:vAlign w:val="bottom"/>
            <w:hideMark/>
          </w:tcPr>
          <w:p w14:paraId="4735CEFC"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192</w:t>
            </w:r>
          </w:p>
        </w:tc>
      </w:tr>
      <w:tr w:rsidR="005939C8" w14:paraId="472C99C5"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bottom"/>
            <w:hideMark/>
          </w:tcPr>
          <w:p w14:paraId="56F8ADEB"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 xml:space="preserve">San Juan </w:t>
            </w:r>
          </w:p>
        </w:tc>
        <w:tc>
          <w:tcPr>
            <w:tcW w:w="0" w:type="auto"/>
            <w:tcBorders>
              <w:top w:val="nil"/>
              <w:left w:val="nil"/>
              <w:bottom w:val="single" w:sz="4" w:space="0" w:color="auto"/>
              <w:right w:val="single" w:sz="4" w:space="0" w:color="auto"/>
            </w:tcBorders>
            <w:noWrap/>
            <w:vAlign w:val="bottom"/>
            <w:hideMark/>
          </w:tcPr>
          <w:p w14:paraId="1D34E305"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15</w:t>
            </w:r>
          </w:p>
        </w:tc>
        <w:tc>
          <w:tcPr>
            <w:tcW w:w="0" w:type="auto"/>
            <w:tcBorders>
              <w:top w:val="nil"/>
              <w:left w:val="nil"/>
              <w:bottom w:val="single" w:sz="4" w:space="0" w:color="auto"/>
              <w:right w:val="single" w:sz="4" w:space="0" w:color="auto"/>
            </w:tcBorders>
            <w:noWrap/>
            <w:vAlign w:val="bottom"/>
            <w:hideMark/>
          </w:tcPr>
          <w:p w14:paraId="10F5F7B5"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23,180</w:t>
            </w:r>
          </w:p>
        </w:tc>
      </w:tr>
      <w:tr w:rsidR="005939C8" w14:paraId="128FB8B2" w14:textId="77777777" w:rsidTr="005D262B">
        <w:trPr>
          <w:trHeight w:val="286"/>
          <w:jc w:val="center"/>
        </w:trPr>
        <w:tc>
          <w:tcPr>
            <w:tcW w:w="0" w:type="auto"/>
            <w:tcBorders>
              <w:top w:val="nil"/>
              <w:left w:val="single" w:sz="4" w:space="0" w:color="auto"/>
              <w:bottom w:val="single" w:sz="4" w:space="0" w:color="auto"/>
              <w:right w:val="single" w:sz="4" w:space="0" w:color="auto"/>
            </w:tcBorders>
            <w:noWrap/>
            <w:vAlign w:val="bottom"/>
            <w:hideMark/>
          </w:tcPr>
          <w:p w14:paraId="1513EB31"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Santiago</w:t>
            </w:r>
          </w:p>
        </w:tc>
        <w:tc>
          <w:tcPr>
            <w:tcW w:w="0" w:type="auto"/>
            <w:tcBorders>
              <w:top w:val="nil"/>
              <w:left w:val="nil"/>
              <w:bottom w:val="single" w:sz="4" w:space="0" w:color="auto"/>
              <w:right w:val="single" w:sz="4" w:space="0" w:color="auto"/>
            </w:tcBorders>
            <w:noWrap/>
            <w:vAlign w:val="bottom"/>
            <w:hideMark/>
          </w:tcPr>
          <w:p w14:paraId="38327B5C"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16</w:t>
            </w:r>
          </w:p>
        </w:tc>
        <w:tc>
          <w:tcPr>
            <w:tcW w:w="0" w:type="auto"/>
            <w:tcBorders>
              <w:top w:val="nil"/>
              <w:left w:val="nil"/>
              <w:bottom w:val="single" w:sz="4" w:space="0" w:color="auto"/>
              <w:right w:val="single" w:sz="4" w:space="0" w:color="auto"/>
            </w:tcBorders>
            <w:noWrap/>
            <w:vAlign w:val="bottom"/>
            <w:hideMark/>
          </w:tcPr>
          <w:p w14:paraId="03B359FC"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889</w:t>
            </w:r>
          </w:p>
        </w:tc>
      </w:tr>
      <w:tr w:rsidR="005939C8" w14:paraId="08773C66" w14:textId="77777777" w:rsidTr="005D262B">
        <w:trPr>
          <w:trHeight w:val="253"/>
          <w:jc w:val="center"/>
        </w:trPr>
        <w:tc>
          <w:tcPr>
            <w:tcW w:w="0" w:type="auto"/>
            <w:tcBorders>
              <w:top w:val="nil"/>
              <w:left w:val="single" w:sz="4" w:space="0" w:color="auto"/>
              <w:bottom w:val="single" w:sz="4" w:space="0" w:color="auto"/>
              <w:right w:val="single" w:sz="4" w:space="0" w:color="auto"/>
            </w:tcBorders>
            <w:noWrap/>
            <w:vAlign w:val="bottom"/>
            <w:hideMark/>
          </w:tcPr>
          <w:p w14:paraId="2EAD3538" w14:textId="77777777" w:rsidR="005939C8" w:rsidRDefault="005939C8">
            <w:pPr>
              <w:ind w:left="454" w:hanging="426"/>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Santiago Rodríguez</w:t>
            </w:r>
          </w:p>
        </w:tc>
        <w:tc>
          <w:tcPr>
            <w:tcW w:w="0" w:type="auto"/>
            <w:tcBorders>
              <w:top w:val="nil"/>
              <w:left w:val="nil"/>
              <w:bottom w:val="single" w:sz="4" w:space="0" w:color="auto"/>
              <w:right w:val="single" w:sz="4" w:space="0" w:color="auto"/>
            </w:tcBorders>
            <w:noWrap/>
            <w:vAlign w:val="bottom"/>
            <w:hideMark/>
          </w:tcPr>
          <w:p w14:paraId="45DF73CB"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28</w:t>
            </w:r>
          </w:p>
        </w:tc>
        <w:tc>
          <w:tcPr>
            <w:tcW w:w="0" w:type="auto"/>
            <w:tcBorders>
              <w:top w:val="nil"/>
              <w:left w:val="nil"/>
              <w:bottom w:val="single" w:sz="4" w:space="0" w:color="auto"/>
              <w:right w:val="single" w:sz="4" w:space="0" w:color="auto"/>
            </w:tcBorders>
            <w:noWrap/>
            <w:vAlign w:val="bottom"/>
            <w:hideMark/>
          </w:tcPr>
          <w:p w14:paraId="286A1368" w14:textId="77777777" w:rsidR="005939C8" w:rsidRDefault="005939C8">
            <w:pPr>
              <w:ind w:left="454" w:hanging="426"/>
              <w:jc w:val="center"/>
              <w:rPr>
                <w:rFonts w:eastAsia="Times New Roman" w:cs="Times New Roman"/>
                <w:color w:val="808080" w:themeColor="background1" w:themeShade="80"/>
                <w:szCs w:val="24"/>
                <w:lang w:eastAsia="es-DO"/>
              </w:rPr>
            </w:pPr>
            <w:r>
              <w:rPr>
                <w:rFonts w:eastAsia="Times New Roman" w:cs="Times New Roman"/>
                <w:color w:val="808080" w:themeColor="background1" w:themeShade="80"/>
                <w:szCs w:val="24"/>
                <w:lang w:eastAsia="es-DO"/>
              </w:rPr>
              <w:t>1,455</w:t>
            </w:r>
          </w:p>
        </w:tc>
      </w:tr>
      <w:tr w:rsidR="005939C8" w14:paraId="09158C5D" w14:textId="77777777" w:rsidTr="005D262B">
        <w:trPr>
          <w:trHeight w:val="328"/>
          <w:jc w:val="center"/>
        </w:trPr>
        <w:tc>
          <w:tcPr>
            <w:tcW w:w="0" w:type="auto"/>
            <w:tcBorders>
              <w:top w:val="nil"/>
              <w:left w:val="single" w:sz="4" w:space="0" w:color="auto"/>
              <w:bottom w:val="single" w:sz="4" w:space="0" w:color="auto"/>
              <w:right w:val="single" w:sz="4" w:space="0" w:color="auto"/>
            </w:tcBorders>
            <w:noWrap/>
            <w:vAlign w:val="bottom"/>
            <w:hideMark/>
          </w:tcPr>
          <w:p w14:paraId="6154D0B2" w14:textId="77777777" w:rsidR="005939C8" w:rsidRDefault="005939C8">
            <w:pPr>
              <w:ind w:left="454" w:hanging="426"/>
              <w:rPr>
                <w:rFonts w:eastAsia="Times New Roman" w:cs="Times New Roman"/>
                <w:b/>
                <w:bCs/>
                <w:color w:val="808080" w:themeColor="background1" w:themeShade="80"/>
                <w:szCs w:val="24"/>
                <w:lang w:eastAsia="es-DO"/>
              </w:rPr>
            </w:pPr>
            <w:r>
              <w:rPr>
                <w:rFonts w:eastAsia="Times New Roman" w:cs="Times New Roman"/>
                <w:b/>
                <w:bCs/>
                <w:color w:val="808080" w:themeColor="background1" w:themeShade="80"/>
                <w:szCs w:val="24"/>
                <w:lang w:eastAsia="es-DO"/>
              </w:rPr>
              <w:t>Total</w:t>
            </w:r>
          </w:p>
        </w:tc>
        <w:tc>
          <w:tcPr>
            <w:tcW w:w="0" w:type="auto"/>
            <w:tcBorders>
              <w:top w:val="nil"/>
              <w:left w:val="nil"/>
              <w:bottom w:val="single" w:sz="4" w:space="0" w:color="auto"/>
              <w:right w:val="single" w:sz="4" w:space="0" w:color="auto"/>
            </w:tcBorders>
            <w:noWrap/>
            <w:vAlign w:val="bottom"/>
            <w:hideMark/>
          </w:tcPr>
          <w:p w14:paraId="0DD72CFC" w14:textId="77777777" w:rsidR="005939C8" w:rsidRDefault="005939C8">
            <w:pPr>
              <w:ind w:left="454" w:hanging="426"/>
              <w:jc w:val="center"/>
              <w:rPr>
                <w:rFonts w:eastAsia="Times New Roman" w:cs="Times New Roman"/>
                <w:b/>
                <w:bCs/>
                <w:color w:val="808080" w:themeColor="background1" w:themeShade="80"/>
                <w:szCs w:val="24"/>
                <w:lang w:eastAsia="es-DO"/>
              </w:rPr>
            </w:pPr>
            <w:r>
              <w:rPr>
                <w:rFonts w:eastAsia="Times New Roman" w:cs="Times New Roman"/>
                <w:b/>
                <w:bCs/>
                <w:color w:val="808080" w:themeColor="background1" w:themeShade="80"/>
                <w:szCs w:val="24"/>
                <w:lang w:eastAsia="es-DO"/>
              </w:rPr>
              <w:t>193</w:t>
            </w:r>
          </w:p>
        </w:tc>
        <w:tc>
          <w:tcPr>
            <w:tcW w:w="0" w:type="auto"/>
            <w:tcBorders>
              <w:top w:val="nil"/>
              <w:left w:val="nil"/>
              <w:bottom w:val="single" w:sz="4" w:space="0" w:color="auto"/>
              <w:right w:val="single" w:sz="4" w:space="0" w:color="auto"/>
            </w:tcBorders>
            <w:noWrap/>
            <w:vAlign w:val="bottom"/>
            <w:hideMark/>
          </w:tcPr>
          <w:p w14:paraId="12E57DBE" w14:textId="77777777" w:rsidR="005939C8" w:rsidRDefault="005939C8">
            <w:pPr>
              <w:ind w:left="454" w:hanging="426"/>
              <w:jc w:val="center"/>
              <w:rPr>
                <w:rFonts w:eastAsia="Times New Roman" w:cs="Times New Roman"/>
                <w:b/>
                <w:bCs/>
                <w:color w:val="808080" w:themeColor="background1" w:themeShade="80"/>
                <w:szCs w:val="24"/>
                <w:lang w:eastAsia="es-DO"/>
              </w:rPr>
            </w:pPr>
            <w:r>
              <w:rPr>
                <w:rFonts w:eastAsia="Times New Roman" w:cs="Times New Roman"/>
                <w:b/>
                <w:bCs/>
                <w:color w:val="808080" w:themeColor="background1" w:themeShade="80"/>
                <w:szCs w:val="24"/>
                <w:lang w:eastAsia="es-DO"/>
              </w:rPr>
              <w:t>300,417</w:t>
            </w:r>
          </w:p>
        </w:tc>
      </w:tr>
    </w:tbl>
    <w:p w14:paraId="1AB670F4" w14:textId="23A2FCC0" w:rsidR="005939C8" w:rsidRPr="002065DD" w:rsidRDefault="00EF20C0" w:rsidP="005939C8">
      <w:pPr>
        <w:spacing w:after="0"/>
        <w:ind w:right="447"/>
        <w:jc w:val="both"/>
        <w:rPr>
          <w:rFonts w:cs="Times New Roman"/>
          <w:bCs/>
          <w:color w:val="767171"/>
          <w:sz w:val="20"/>
          <w:szCs w:val="20"/>
          <w:lang w:val="es-ES"/>
        </w:rPr>
      </w:pPr>
      <w:r w:rsidRPr="002065DD">
        <w:rPr>
          <w:rFonts w:cs="Times New Roman"/>
          <w:bCs/>
          <w:color w:val="767171"/>
          <w:sz w:val="20"/>
          <w:szCs w:val="20"/>
          <w:lang w:val="es-ES"/>
        </w:rPr>
        <w:t xml:space="preserve">Fuente: </w:t>
      </w:r>
      <w:r w:rsidR="002065DD">
        <w:rPr>
          <w:rFonts w:cs="Times New Roman"/>
          <w:bCs/>
          <w:color w:val="767171"/>
          <w:sz w:val="20"/>
          <w:szCs w:val="20"/>
          <w:lang w:val="es-ES"/>
        </w:rPr>
        <w:t>Viceministerio de recursos</w:t>
      </w:r>
      <w:r w:rsidRPr="002065DD">
        <w:rPr>
          <w:rFonts w:cs="Times New Roman"/>
          <w:bCs/>
          <w:color w:val="767171"/>
          <w:sz w:val="20"/>
          <w:szCs w:val="20"/>
          <w:lang w:val="es-ES"/>
        </w:rPr>
        <w:t xml:space="preserve"> forestales, MMARN.</w:t>
      </w:r>
    </w:p>
    <w:p w14:paraId="77CF2952" w14:textId="77777777" w:rsidR="002065DD" w:rsidRDefault="002065DD" w:rsidP="005939C8">
      <w:pPr>
        <w:spacing w:after="0" w:line="360" w:lineRule="auto"/>
        <w:ind w:right="447"/>
        <w:jc w:val="both"/>
        <w:rPr>
          <w:rFonts w:eastAsia="Calibri" w:cs="Times New Roman"/>
          <w:color w:val="767171"/>
          <w:spacing w:val="20"/>
          <w:szCs w:val="24"/>
          <w:lang w:val="es-ES"/>
        </w:rPr>
      </w:pPr>
    </w:p>
    <w:p w14:paraId="6417F7B6" w14:textId="77777777" w:rsidR="005939C8" w:rsidRDefault="005939C8" w:rsidP="005939C8">
      <w:pPr>
        <w:spacing w:after="0" w:line="360" w:lineRule="auto"/>
        <w:ind w:right="447"/>
        <w:jc w:val="both"/>
        <w:rPr>
          <w:rFonts w:eastAsia="Calibri" w:cs="Times New Roman"/>
          <w:color w:val="767171"/>
          <w:spacing w:val="20"/>
          <w:szCs w:val="24"/>
          <w:lang w:val="es-DO"/>
        </w:rPr>
      </w:pPr>
      <w:r>
        <w:rPr>
          <w:rFonts w:eastAsia="Calibri" w:cs="Times New Roman"/>
          <w:color w:val="767171"/>
          <w:spacing w:val="20"/>
          <w:szCs w:val="24"/>
          <w:lang w:val="es-DO"/>
        </w:rPr>
        <w:t xml:space="preserve">Las causas que provocaron estos incendios forestales fueron: Labores agropecuarias (conuquismo, ganadería, quemas agrícolas) 71%, intencionales 6%, 10 % desconocida, descargas eléctricas 2%, mientras que el 13% fue producto de otras actividades antrópicas tales como: colmeneros, cables eléctricos, quema de basura, quema de solares, incendios vehiculares etc. </w:t>
      </w:r>
    </w:p>
    <w:p w14:paraId="1582B7FE" w14:textId="77777777" w:rsidR="00C55157" w:rsidRDefault="00C55157" w:rsidP="005939C8">
      <w:pPr>
        <w:spacing w:after="0" w:line="360" w:lineRule="auto"/>
        <w:ind w:right="447"/>
        <w:jc w:val="both"/>
        <w:rPr>
          <w:rFonts w:eastAsia="Calibri" w:cs="Times New Roman"/>
          <w:color w:val="767171"/>
          <w:spacing w:val="20"/>
          <w:szCs w:val="24"/>
          <w:lang w:val="es-DO"/>
        </w:rPr>
      </w:pPr>
    </w:p>
    <w:p w14:paraId="3D8132EF" w14:textId="77777777" w:rsidR="001E3432" w:rsidRDefault="001E3432" w:rsidP="005939C8">
      <w:pPr>
        <w:spacing w:after="0"/>
        <w:ind w:right="447"/>
        <w:jc w:val="both"/>
        <w:rPr>
          <w:rFonts w:cs="Times New Roman"/>
          <w:bCs/>
          <w:color w:val="auto"/>
          <w:szCs w:val="24"/>
          <w:lang w:val="es-ES"/>
        </w:rPr>
      </w:pPr>
    </w:p>
    <w:p w14:paraId="0173392F" w14:textId="77777777" w:rsidR="005939C8" w:rsidRDefault="005939C8" w:rsidP="005939C8">
      <w:pPr>
        <w:spacing w:after="0"/>
        <w:ind w:left="426" w:right="447" w:hanging="426"/>
        <w:jc w:val="center"/>
        <w:rPr>
          <w:rFonts w:eastAsia="Calibri" w:cs="Times New Roman"/>
          <w:b/>
          <w:bCs/>
          <w:color w:val="767171"/>
          <w:spacing w:val="20"/>
          <w:szCs w:val="24"/>
          <w:lang w:val="es-DO"/>
        </w:rPr>
      </w:pPr>
      <w:r>
        <w:rPr>
          <w:rFonts w:eastAsia="Calibri" w:cs="Times New Roman"/>
          <w:b/>
          <w:bCs/>
          <w:color w:val="767171"/>
          <w:spacing w:val="20"/>
          <w:szCs w:val="24"/>
          <w:lang w:val="es-DO"/>
        </w:rPr>
        <w:t>Porcentajes de las causas de los incendios forestales</w:t>
      </w:r>
    </w:p>
    <w:p w14:paraId="57348F1F" w14:textId="6502297C" w:rsidR="00C7576C" w:rsidRDefault="00C7576C" w:rsidP="005939C8">
      <w:pPr>
        <w:spacing w:after="0"/>
        <w:ind w:left="426" w:right="447" w:hanging="426"/>
        <w:jc w:val="center"/>
        <w:rPr>
          <w:rFonts w:cs="Times New Roman"/>
          <w:b/>
          <w:bCs/>
          <w:szCs w:val="24"/>
          <w:lang w:val="es-ES"/>
        </w:rPr>
      </w:pPr>
      <w:r>
        <w:rPr>
          <w:rFonts w:eastAsia="Calibri" w:cs="Times New Roman"/>
          <w:b/>
          <w:bCs/>
          <w:color w:val="767171"/>
          <w:spacing w:val="20"/>
          <w:szCs w:val="24"/>
          <w:lang w:val="es-DO"/>
        </w:rPr>
        <w:t>Año 2022</w:t>
      </w:r>
    </w:p>
    <w:tbl>
      <w:tblPr>
        <w:tblW w:w="8195" w:type="dxa"/>
        <w:jc w:val="center"/>
        <w:tblCellMar>
          <w:left w:w="70" w:type="dxa"/>
          <w:right w:w="70" w:type="dxa"/>
        </w:tblCellMar>
        <w:tblLook w:val="04A0" w:firstRow="1" w:lastRow="0" w:firstColumn="1" w:lastColumn="0" w:noHBand="0" w:noVBand="1"/>
      </w:tblPr>
      <w:tblGrid>
        <w:gridCol w:w="4431"/>
        <w:gridCol w:w="3764"/>
      </w:tblGrid>
      <w:tr w:rsidR="005939C8" w14:paraId="3C5F93C0" w14:textId="77777777" w:rsidTr="00C7576C">
        <w:trPr>
          <w:trHeight w:val="307"/>
          <w:tblHeader/>
          <w:jc w:val="center"/>
        </w:trPr>
        <w:tc>
          <w:tcPr>
            <w:tcW w:w="443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3C6579EB" w14:textId="17C4287C" w:rsidR="005939C8" w:rsidRPr="001E3432" w:rsidRDefault="005939C8">
            <w:pPr>
              <w:spacing w:after="0"/>
              <w:ind w:left="426" w:right="447" w:hanging="426"/>
              <w:jc w:val="center"/>
              <w:rPr>
                <w:rFonts w:eastAsia="Times New Roman" w:cs="Times New Roman"/>
                <w:b/>
                <w:bCs/>
                <w:color w:val="AEAAAA" w:themeColor="background2" w:themeShade="BF"/>
                <w:szCs w:val="24"/>
                <w:lang w:val="es-DO" w:eastAsia="es-DO"/>
              </w:rPr>
            </w:pPr>
            <w:r w:rsidRPr="001E3432">
              <w:rPr>
                <w:rFonts w:eastAsia="Times New Roman" w:cs="Times New Roman"/>
                <w:b/>
                <w:bCs/>
                <w:color w:val="AEAAAA" w:themeColor="background2" w:themeShade="BF"/>
                <w:szCs w:val="24"/>
                <w:lang w:val="es-DO" w:eastAsia="es-DO"/>
              </w:rPr>
              <w:t xml:space="preserve">Causas </w:t>
            </w:r>
          </w:p>
        </w:tc>
        <w:tc>
          <w:tcPr>
            <w:tcW w:w="3764"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1C030EE8" w14:textId="7A1CFDBC" w:rsidR="005939C8" w:rsidRPr="001E3432" w:rsidRDefault="00C7576C">
            <w:pPr>
              <w:spacing w:after="0"/>
              <w:ind w:left="426" w:right="447" w:hanging="426"/>
              <w:jc w:val="center"/>
              <w:rPr>
                <w:rFonts w:eastAsia="Times New Roman" w:cs="Times New Roman"/>
                <w:b/>
                <w:bCs/>
                <w:color w:val="AEAAAA" w:themeColor="background2" w:themeShade="BF"/>
                <w:szCs w:val="24"/>
                <w:lang w:eastAsia="es-DO"/>
              </w:rPr>
            </w:pPr>
            <w:r>
              <w:rPr>
                <w:rFonts w:eastAsia="Times New Roman" w:cs="Times New Roman"/>
                <w:b/>
                <w:bCs/>
                <w:color w:val="AEAAAA" w:themeColor="background2" w:themeShade="BF"/>
                <w:szCs w:val="24"/>
                <w:lang w:eastAsia="es-DO"/>
              </w:rPr>
              <w:t>Porcentaje</w:t>
            </w:r>
          </w:p>
        </w:tc>
      </w:tr>
      <w:tr w:rsidR="005939C8" w14:paraId="2189A09D" w14:textId="77777777" w:rsidTr="005D262B">
        <w:trPr>
          <w:trHeight w:val="208"/>
          <w:jc w:val="center"/>
        </w:trPr>
        <w:tc>
          <w:tcPr>
            <w:tcW w:w="4431" w:type="dxa"/>
            <w:tcBorders>
              <w:top w:val="nil"/>
              <w:left w:val="single" w:sz="4" w:space="0" w:color="auto"/>
              <w:bottom w:val="single" w:sz="4" w:space="0" w:color="auto"/>
              <w:right w:val="single" w:sz="4" w:space="0" w:color="auto"/>
            </w:tcBorders>
            <w:noWrap/>
            <w:vAlign w:val="bottom"/>
            <w:hideMark/>
          </w:tcPr>
          <w:p w14:paraId="39B412CE" w14:textId="77777777" w:rsidR="005939C8" w:rsidRDefault="005939C8">
            <w:pPr>
              <w:pStyle w:val="Sinespaciado"/>
              <w:spacing w:line="256" w:lineRule="auto"/>
              <w:rPr>
                <w:rFonts w:ascii="Times New Roman" w:hAnsi="Times New Roman"/>
                <w:sz w:val="24"/>
                <w:szCs w:val="24"/>
                <w:lang w:eastAsia="es-DO"/>
              </w:rPr>
            </w:pPr>
            <w:r>
              <w:rPr>
                <w:rFonts w:ascii="Times New Roman" w:eastAsia="Calibri" w:hAnsi="Times New Roman"/>
                <w:color w:val="767171"/>
                <w:spacing w:val="20"/>
                <w:szCs w:val="24"/>
              </w:rPr>
              <w:t>Labores agropecuarias</w:t>
            </w:r>
          </w:p>
        </w:tc>
        <w:tc>
          <w:tcPr>
            <w:tcW w:w="3764" w:type="dxa"/>
            <w:tcBorders>
              <w:top w:val="nil"/>
              <w:left w:val="nil"/>
              <w:bottom w:val="single" w:sz="4" w:space="0" w:color="auto"/>
              <w:right w:val="single" w:sz="4" w:space="0" w:color="auto"/>
            </w:tcBorders>
            <w:noWrap/>
            <w:vAlign w:val="bottom"/>
            <w:hideMark/>
          </w:tcPr>
          <w:p w14:paraId="4C422B72" w14:textId="77777777" w:rsidR="005939C8" w:rsidRDefault="005939C8">
            <w:pPr>
              <w:spacing w:before="100" w:beforeAutospacing="1"/>
              <w:jc w:val="center"/>
              <w:rPr>
                <w:rFonts w:eastAsia="Times New Roman" w:cs="Times New Roman"/>
                <w:color w:val="000000"/>
                <w:szCs w:val="24"/>
                <w:lang w:eastAsia="es-DO"/>
              </w:rPr>
            </w:pPr>
            <w:r>
              <w:rPr>
                <w:rFonts w:eastAsia="Times New Roman" w:cs="Times New Roman"/>
                <w:color w:val="000000"/>
                <w:szCs w:val="24"/>
                <w:lang w:eastAsia="es-DO"/>
              </w:rPr>
              <w:t>71%</w:t>
            </w:r>
          </w:p>
        </w:tc>
      </w:tr>
      <w:tr w:rsidR="005939C8" w14:paraId="689B8C8C" w14:textId="77777777" w:rsidTr="005D262B">
        <w:trPr>
          <w:trHeight w:val="243"/>
          <w:jc w:val="center"/>
        </w:trPr>
        <w:tc>
          <w:tcPr>
            <w:tcW w:w="4431" w:type="dxa"/>
            <w:tcBorders>
              <w:top w:val="nil"/>
              <w:left w:val="single" w:sz="4" w:space="0" w:color="auto"/>
              <w:bottom w:val="single" w:sz="4" w:space="0" w:color="auto"/>
              <w:right w:val="single" w:sz="4" w:space="0" w:color="auto"/>
            </w:tcBorders>
            <w:noWrap/>
            <w:vAlign w:val="bottom"/>
            <w:hideMark/>
          </w:tcPr>
          <w:p w14:paraId="37E3659A" w14:textId="77777777" w:rsidR="005939C8" w:rsidRDefault="005939C8">
            <w:pPr>
              <w:pStyle w:val="Sinespaciado"/>
              <w:spacing w:line="256" w:lineRule="auto"/>
              <w:rPr>
                <w:rFonts w:ascii="Times New Roman" w:hAnsi="Times New Roman"/>
                <w:sz w:val="24"/>
                <w:szCs w:val="24"/>
                <w:lang w:eastAsia="es-DO"/>
              </w:rPr>
            </w:pPr>
            <w:r>
              <w:rPr>
                <w:rFonts w:ascii="Times New Roman" w:eastAsia="Calibri" w:hAnsi="Times New Roman"/>
                <w:color w:val="767171"/>
                <w:spacing w:val="20"/>
                <w:szCs w:val="24"/>
              </w:rPr>
              <w:t>intencionales</w:t>
            </w:r>
          </w:p>
        </w:tc>
        <w:tc>
          <w:tcPr>
            <w:tcW w:w="3764" w:type="dxa"/>
            <w:tcBorders>
              <w:top w:val="nil"/>
              <w:left w:val="nil"/>
              <w:bottom w:val="single" w:sz="4" w:space="0" w:color="auto"/>
              <w:right w:val="single" w:sz="4" w:space="0" w:color="auto"/>
            </w:tcBorders>
            <w:noWrap/>
            <w:vAlign w:val="bottom"/>
            <w:hideMark/>
          </w:tcPr>
          <w:p w14:paraId="29BD9220" w14:textId="77777777" w:rsidR="005939C8" w:rsidRDefault="005939C8">
            <w:pPr>
              <w:ind w:left="454" w:hanging="426"/>
              <w:jc w:val="center"/>
              <w:rPr>
                <w:rFonts w:eastAsia="Times New Roman" w:cs="Times New Roman"/>
                <w:color w:val="000000"/>
                <w:szCs w:val="24"/>
                <w:lang w:eastAsia="es-DO"/>
              </w:rPr>
            </w:pPr>
            <w:r>
              <w:rPr>
                <w:rFonts w:eastAsia="Times New Roman" w:cs="Times New Roman"/>
                <w:color w:val="000000"/>
                <w:szCs w:val="24"/>
                <w:lang w:eastAsia="es-DO"/>
              </w:rPr>
              <w:t>6%</w:t>
            </w:r>
          </w:p>
        </w:tc>
      </w:tr>
      <w:tr w:rsidR="005939C8" w14:paraId="3477A270" w14:textId="77777777" w:rsidTr="005D262B">
        <w:trPr>
          <w:trHeight w:val="196"/>
          <w:jc w:val="center"/>
        </w:trPr>
        <w:tc>
          <w:tcPr>
            <w:tcW w:w="4431" w:type="dxa"/>
            <w:tcBorders>
              <w:top w:val="nil"/>
              <w:left w:val="single" w:sz="4" w:space="0" w:color="auto"/>
              <w:bottom w:val="single" w:sz="4" w:space="0" w:color="auto"/>
              <w:right w:val="single" w:sz="4" w:space="0" w:color="auto"/>
            </w:tcBorders>
            <w:noWrap/>
            <w:vAlign w:val="bottom"/>
            <w:hideMark/>
          </w:tcPr>
          <w:p w14:paraId="326BB62B" w14:textId="77777777" w:rsidR="005939C8" w:rsidRDefault="005939C8">
            <w:pPr>
              <w:ind w:left="454" w:hanging="426"/>
              <w:rPr>
                <w:rFonts w:eastAsia="Times New Roman" w:cs="Times New Roman"/>
                <w:color w:val="000000"/>
                <w:szCs w:val="24"/>
                <w:lang w:eastAsia="es-DO"/>
              </w:rPr>
            </w:pPr>
            <w:r>
              <w:rPr>
                <w:rFonts w:eastAsia="Calibri" w:cs="Times New Roman"/>
                <w:color w:val="767171"/>
                <w:spacing w:val="20"/>
                <w:szCs w:val="24"/>
                <w:lang w:val="es-DO"/>
              </w:rPr>
              <w:t>desconocida</w:t>
            </w:r>
          </w:p>
        </w:tc>
        <w:tc>
          <w:tcPr>
            <w:tcW w:w="3764" w:type="dxa"/>
            <w:tcBorders>
              <w:top w:val="nil"/>
              <w:left w:val="nil"/>
              <w:bottom w:val="single" w:sz="4" w:space="0" w:color="auto"/>
              <w:right w:val="single" w:sz="4" w:space="0" w:color="auto"/>
            </w:tcBorders>
            <w:noWrap/>
            <w:vAlign w:val="bottom"/>
            <w:hideMark/>
          </w:tcPr>
          <w:p w14:paraId="69386B42" w14:textId="77777777" w:rsidR="005939C8" w:rsidRDefault="005939C8">
            <w:pPr>
              <w:ind w:left="454" w:hanging="426"/>
              <w:jc w:val="center"/>
              <w:rPr>
                <w:rFonts w:eastAsia="Times New Roman" w:cs="Times New Roman"/>
                <w:color w:val="000000"/>
                <w:szCs w:val="24"/>
                <w:lang w:eastAsia="es-DO"/>
              </w:rPr>
            </w:pPr>
            <w:r>
              <w:rPr>
                <w:rFonts w:eastAsia="Times New Roman" w:cs="Times New Roman"/>
                <w:color w:val="000000"/>
                <w:szCs w:val="24"/>
                <w:lang w:eastAsia="es-DO"/>
              </w:rPr>
              <w:t>10%</w:t>
            </w:r>
          </w:p>
        </w:tc>
      </w:tr>
      <w:tr w:rsidR="005939C8" w14:paraId="52A512E4" w14:textId="77777777" w:rsidTr="005D262B">
        <w:trPr>
          <w:trHeight w:val="196"/>
          <w:jc w:val="center"/>
        </w:trPr>
        <w:tc>
          <w:tcPr>
            <w:tcW w:w="4431" w:type="dxa"/>
            <w:tcBorders>
              <w:top w:val="nil"/>
              <w:left w:val="single" w:sz="4" w:space="0" w:color="auto"/>
              <w:bottom w:val="single" w:sz="4" w:space="0" w:color="auto"/>
              <w:right w:val="single" w:sz="4" w:space="0" w:color="auto"/>
            </w:tcBorders>
            <w:noWrap/>
            <w:vAlign w:val="bottom"/>
            <w:hideMark/>
          </w:tcPr>
          <w:p w14:paraId="6C9F65E5" w14:textId="77777777" w:rsidR="005939C8" w:rsidRDefault="005939C8">
            <w:pPr>
              <w:ind w:left="454" w:hanging="426"/>
              <w:rPr>
                <w:rFonts w:eastAsia="Calibri" w:cs="Times New Roman"/>
                <w:color w:val="767171"/>
                <w:spacing w:val="20"/>
                <w:sz w:val="22"/>
                <w:szCs w:val="24"/>
                <w:lang w:val="es-DO"/>
              </w:rPr>
            </w:pPr>
            <w:r>
              <w:rPr>
                <w:rFonts w:eastAsia="Calibri" w:cs="Times New Roman"/>
                <w:color w:val="767171"/>
                <w:spacing w:val="20"/>
                <w:szCs w:val="24"/>
                <w:lang w:val="es-DO"/>
              </w:rPr>
              <w:t>descargas eléctricas</w:t>
            </w:r>
          </w:p>
        </w:tc>
        <w:tc>
          <w:tcPr>
            <w:tcW w:w="3764" w:type="dxa"/>
            <w:tcBorders>
              <w:top w:val="nil"/>
              <w:left w:val="nil"/>
              <w:bottom w:val="single" w:sz="4" w:space="0" w:color="auto"/>
              <w:right w:val="single" w:sz="4" w:space="0" w:color="auto"/>
            </w:tcBorders>
            <w:noWrap/>
            <w:vAlign w:val="bottom"/>
            <w:hideMark/>
          </w:tcPr>
          <w:p w14:paraId="3A14FFC6" w14:textId="77777777" w:rsidR="005939C8" w:rsidRDefault="005939C8">
            <w:pPr>
              <w:ind w:left="454" w:hanging="426"/>
              <w:jc w:val="center"/>
              <w:rPr>
                <w:rFonts w:eastAsia="Times New Roman" w:cs="Times New Roman"/>
                <w:color w:val="000000"/>
                <w:szCs w:val="24"/>
                <w:lang w:eastAsia="es-DO"/>
              </w:rPr>
            </w:pPr>
            <w:r>
              <w:rPr>
                <w:rFonts w:eastAsia="Times New Roman" w:cs="Times New Roman"/>
                <w:color w:val="000000"/>
                <w:szCs w:val="24"/>
                <w:lang w:eastAsia="es-DO"/>
              </w:rPr>
              <w:t>2%</w:t>
            </w:r>
          </w:p>
        </w:tc>
      </w:tr>
      <w:tr w:rsidR="005939C8" w14:paraId="0E94743E" w14:textId="77777777" w:rsidTr="005D262B">
        <w:trPr>
          <w:trHeight w:val="196"/>
          <w:jc w:val="center"/>
        </w:trPr>
        <w:tc>
          <w:tcPr>
            <w:tcW w:w="4431" w:type="dxa"/>
            <w:tcBorders>
              <w:top w:val="nil"/>
              <w:left w:val="single" w:sz="4" w:space="0" w:color="auto"/>
              <w:bottom w:val="single" w:sz="4" w:space="0" w:color="auto"/>
              <w:right w:val="single" w:sz="4" w:space="0" w:color="auto"/>
            </w:tcBorders>
            <w:noWrap/>
            <w:vAlign w:val="bottom"/>
            <w:hideMark/>
          </w:tcPr>
          <w:p w14:paraId="21D28501" w14:textId="77777777" w:rsidR="005939C8" w:rsidRDefault="005939C8">
            <w:pPr>
              <w:ind w:left="454" w:hanging="426"/>
              <w:rPr>
                <w:rFonts w:eastAsia="Calibri" w:cs="Times New Roman"/>
                <w:color w:val="767171"/>
                <w:spacing w:val="20"/>
                <w:sz w:val="22"/>
                <w:szCs w:val="24"/>
                <w:lang w:val="es-DO"/>
              </w:rPr>
            </w:pPr>
            <w:r>
              <w:rPr>
                <w:rFonts w:eastAsia="Calibri" w:cs="Times New Roman"/>
                <w:color w:val="767171"/>
                <w:spacing w:val="20"/>
                <w:szCs w:val="24"/>
                <w:lang w:val="es-DO"/>
              </w:rPr>
              <w:t xml:space="preserve">Otras actividades </w:t>
            </w:r>
          </w:p>
        </w:tc>
        <w:tc>
          <w:tcPr>
            <w:tcW w:w="3764" w:type="dxa"/>
            <w:tcBorders>
              <w:top w:val="nil"/>
              <w:left w:val="nil"/>
              <w:bottom w:val="single" w:sz="4" w:space="0" w:color="auto"/>
              <w:right w:val="single" w:sz="4" w:space="0" w:color="auto"/>
            </w:tcBorders>
            <w:noWrap/>
            <w:vAlign w:val="bottom"/>
            <w:hideMark/>
          </w:tcPr>
          <w:p w14:paraId="2445387A" w14:textId="77777777" w:rsidR="005939C8" w:rsidRDefault="005939C8">
            <w:pPr>
              <w:ind w:left="454" w:hanging="426"/>
              <w:jc w:val="center"/>
              <w:rPr>
                <w:rFonts w:eastAsia="Times New Roman" w:cs="Times New Roman"/>
                <w:color w:val="000000"/>
                <w:szCs w:val="24"/>
                <w:lang w:eastAsia="es-DO"/>
              </w:rPr>
            </w:pPr>
            <w:r>
              <w:rPr>
                <w:rFonts w:eastAsia="Times New Roman" w:cs="Times New Roman"/>
                <w:color w:val="000000"/>
                <w:szCs w:val="24"/>
                <w:lang w:eastAsia="es-DO"/>
              </w:rPr>
              <w:t>13%</w:t>
            </w:r>
          </w:p>
        </w:tc>
      </w:tr>
    </w:tbl>
    <w:p w14:paraId="6BC94FC4" w14:textId="77777777" w:rsidR="00C7576C" w:rsidRPr="002065DD" w:rsidRDefault="00C7576C" w:rsidP="00C7576C">
      <w:pPr>
        <w:spacing w:after="0"/>
        <w:ind w:right="447"/>
        <w:jc w:val="both"/>
        <w:rPr>
          <w:rFonts w:cs="Times New Roman"/>
          <w:bCs/>
          <w:color w:val="767171"/>
          <w:sz w:val="20"/>
          <w:szCs w:val="20"/>
          <w:lang w:val="es-ES"/>
        </w:rPr>
      </w:pPr>
      <w:r w:rsidRPr="002065DD">
        <w:rPr>
          <w:rFonts w:cs="Times New Roman"/>
          <w:bCs/>
          <w:color w:val="767171"/>
          <w:sz w:val="20"/>
          <w:szCs w:val="20"/>
          <w:lang w:val="es-ES"/>
        </w:rPr>
        <w:t xml:space="preserve">Fuente: </w:t>
      </w:r>
      <w:r>
        <w:rPr>
          <w:rFonts w:cs="Times New Roman"/>
          <w:bCs/>
          <w:color w:val="767171"/>
          <w:sz w:val="20"/>
          <w:szCs w:val="20"/>
          <w:lang w:val="es-ES"/>
        </w:rPr>
        <w:t>Viceministerio de recursos</w:t>
      </w:r>
      <w:r w:rsidRPr="002065DD">
        <w:rPr>
          <w:rFonts w:cs="Times New Roman"/>
          <w:bCs/>
          <w:color w:val="767171"/>
          <w:sz w:val="20"/>
          <w:szCs w:val="20"/>
          <w:lang w:val="es-ES"/>
        </w:rPr>
        <w:t xml:space="preserve"> forestales, MMARN.</w:t>
      </w:r>
    </w:p>
    <w:p w14:paraId="703C32C8" w14:textId="77777777" w:rsidR="005939C8" w:rsidRPr="00C7576C" w:rsidRDefault="005939C8" w:rsidP="005939C8">
      <w:pPr>
        <w:pStyle w:val="Sinespaciado"/>
        <w:shd w:val="clear" w:color="auto" w:fill="FFFFFF"/>
        <w:ind w:left="709" w:right="447"/>
        <w:jc w:val="both"/>
        <w:rPr>
          <w:rFonts w:ascii="Times New Roman" w:hAnsi="Times New Roman"/>
          <w:b/>
          <w:sz w:val="24"/>
          <w:szCs w:val="24"/>
          <w:lang w:val="es-ES"/>
        </w:rPr>
      </w:pPr>
    </w:p>
    <w:p w14:paraId="48A4A43E" w14:textId="66DCDF3F" w:rsidR="001375B1" w:rsidRDefault="005939C8" w:rsidP="005939C8">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265 personas fueron capacitadas en técnicas básicas para el control de incendios forestales en: Sierra de Neyba; Lago Enriquillo; Rancho Arriba, Ocoa; Constanza y para el Servicio Nacional d</w:t>
      </w:r>
      <w:r w:rsidR="001E3432">
        <w:rPr>
          <w:rFonts w:eastAsia="Calibri" w:cs="Times New Roman"/>
          <w:color w:val="767171"/>
          <w:spacing w:val="20"/>
          <w:szCs w:val="24"/>
          <w:lang w:val="es-DO"/>
        </w:rPr>
        <w:t>e Protección Ambiental (SENPA).</w:t>
      </w:r>
    </w:p>
    <w:p w14:paraId="426D6301" w14:textId="77777777" w:rsidR="00C7576C" w:rsidRDefault="00C7576C" w:rsidP="005939C8">
      <w:pPr>
        <w:spacing w:line="240" w:lineRule="auto"/>
        <w:jc w:val="both"/>
        <w:rPr>
          <w:rFonts w:eastAsia="Calibri" w:cs="Times New Roman"/>
          <w:b/>
          <w:bCs/>
          <w:color w:val="767171"/>
          <w:spacing w:val="20"/>
          <w:szCs w:val="24"/>
          <w:lang w:val="es-CO"/>
        </w:rPr>
      </w:pPr>
    </w:p>
    <w:p w14:paraId="35C1E688" w14:textId="77777777" w:rsidR="005939C8" w:rsidRDefault="005939C8" w:rsidP="005939C8">
      <w:pPr>
        <w:spacing w:line="24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Certificados de plantación con derecho al corte</w:t>
      </w:r>
    </w:p>
    <w:p w14:paraId="133BEEFC" w14:textId="77777777" w:rsidR="00C7576C" w:rsidRDefault="00C7576C" w:rsidP="005939C8">
      <w:pPr>
        <w:spacing w:line="360" w:lineRule="auto"/>
        <w:jc w:val="both"/>
        <w:rPr>
          <w:rFonts w:eastAsia="Calibri" w:cs="Times New Roman"/>
          <w:color w:val="767171"/>
          <w:spacing w:val="20"/>
          <w:szCs w:val="24"/>
          <w:lang w:val="es-CO"/>
        </w:rPr>
      </w:pPr>
    </w:p>
    <w:p w14:paraId="6AB5D2C2" w14:textId="77777777" w:rsidR="005939C8" w:rsidRDefault="005939C8" w:rsidP="005939C8">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El otorgamiento del Certificado de Plantación con Derecho al Corte es uno de los instrumentos con que cuenta el ministerio para fortalecer la confianza de los propietarios de terrenos en la incorporación de tierras a la reforestación. En el 2022, se han otorgado 120 certificados que cubren una superficie de 8,802 tareas (553 hectáreas), donde se plantaron 651,805 árboles de diferentes especies, siendo las principales: pino hondureño, </w:t>
      </w:r>
      <w:r>
        <w:rPr>
          <w:rFonts w:eastAsia="Calibri" w:cs="Times New Roman"/>
          <w:i/>
          <w:iCs/>
          <w:color w:val="767171"/>
          <w:spacing w:val="20"/>
          <w:szCs w:val="24"/>
          <w:lang w:val="es-DO"/>
        </w:rPr>
        <w:t>Acacia mangium</w:t>
      </w:r>
      <w:r>
        <w:rPr>
          <w:rFonts w:eastAsia="Calibri" w:cs="Times New Roman"/>
          <w:color w:val="767171"/>
          <w:spacing w:val="20"/>
          <w:szCs w:val="24"/>
          <w:lang w:val="es-DO"/>
        </w:rPr>
        <w:t>, pino criollo, caoba criolla, caoba hondureña, caoba africana, cedro y melina.  Estas plantaciones fueron establecidas principalmente en los municipios de: San Ignacio de Sabaneta, Pedro Santana, Villa Altagracia, Monción, Puerto Plata, Dajabón y Loma de Cabrera.</w:t>
      </w:r>
    </w:p>
    <w:p w14:paraId="5C635722" w14:textId="77777777" w:rsidR="005939C8" w:rsidRDefault="005939C8" w:rsidP="005939C8">
      <w:pPr>
        <w:spacing w:line="24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Industria forestal</w:t>
      </w:r>
    </w:p>
    <w:p w14:paraId="1F88AA42" w14:textId="77777777" w:rsidR="00C7576C" w:rsidRDefault="00C7576C" w:rsidP="001E3432">
      <w:pPr>
        <w:spacing w:after="0" w:line="360" w:lineRule="auto"/>
        <w:jc w:val="both"/>
        <w:rPr>
          <w:rFonts w:eastAsia="Calibri" w:cs="Times New Roman"/>
          <w:color w:val="767171"/>
          <w:spacing w:val="20"/>
          <w:szCs w:val="24"/>
          <w:lang w:val="es-DO"/>
        </w:rPr>
      </w:pPr>
    </w:p>
    <w:p w14:paraId="77B987E3" w14:textId="1EFE5ED4" w:rsidR="00C7576C" w:rsidRDefault="005939C8" w:rsidP="001E3432">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A la fecha existen 312 pequeñas industrias forestales cuentan con autorización para operar, sean mediante constancia ambiental o certificado de instalación y operación de aserradero. De estas solo 224 están operando en la actualidad. Estas industrias tienen una capacidad instalada de aserrío promedio de 200,800 pie tablar / día. </w:t>
      </w:r>
    </w:p>
    <w:p w14:paraId="66BC2B94" w14:textId="72C481EE" w:rsidR="005939C8" w:rsidRPr="001E3432" w:rsidRDefault="005939C8" w:rsidP="001E3432">
      <w:pPr>
        <w:spacing w:after="0" w:line="360" w:lineRule="auto"/>
        <w:jc w:val="both"/>
        <w:rPr>
          <w:rFonts w:eastAsia="Calibri" w:cs="Times New Roman"/>
          <w:color w:val="767171"/>
          <w:spacing w:val="20"/>
          <w:sz w:val="22"/>
          <w:szCs w:val="24"/>
          <w:lang w:val="es-DO"/>
        </w:rPr>
      </w:pPr>
      <w:r>
        <w:rPr>
          <w:rFonts w:eastAsia="Calibri" w:cs="Times New Roman"/>
          <w:color w:val="767171"/>
          <w:spacing w:val="20"/>
          <w:szCs w:val="24"/>
          <w:lang w:val="es-DO"/>
        </w:rPr>
        <w:t xml:space="preserve"> </w:t>
      </w:r>
    </w:p>
    <w:p w14:paraId="5BE0CBFE" w14:textId="7258D057" w:rsidR="005939C8" w:rsidRDefault="005939C8" w:rsidP="005939C8">
      <w:pPr>
        <w:spacing w:after="0" w:line="240" w:lineRule="auto"/>
        <w:jc w:val="center"/>
        <w:rPr>
          <w:rFonts w:cs="Times New Roman"/>
          <w:b/>
          <w:bCs/>
          <w:szCs w:val="24"/>
          <w:lang w:val="es-DO"/>
        </w:rPr>
      </w:pPr>
      <w:r>
        <w:rPr>
          <w:rFonts w:eastAsia="Calibri" w:cs="Times New Roman"/>
          <w:b/>
          <w:bCs/>
          <w:color w:val="767171"/>
          <w:spacing w:val="20"/>
          <w:szCs w:val="24"/>
          <w:lang w:val="es-DO"/>
        </w:rPr>
        <w:t>Industrias forestales autorizadas por provincia o municipios</w:t>
      </w:r>
      <w:r w:rsidR="00C7576C">
        <w:rPr>
          <w:rFonts w:eastAsia="Calibri" w:cs="Times New Roman"/>
          <w:b/>
          <w:bCs/>
          <w:color w:val="767171"/>
          <w:spacing w:val="20"/>
          <w:szCs w:val="24"/>
          <w:lang w:val="es-DO"/>
        </w:rPr>
        <w:t>, Año 2022</w:t>
      </w:r>
    </w:p>
    <w:p w14:paraId="59FEB972" w14:textId="77777777" w:rsidR="005939C8" w:rsidRDefault="005939C8" w:rsidP="005939C8">
      <w:pPr>
        <w:spacing w:after="0" w:line="240" w:lineRule="auto"/>
        <w:jc w:val="both"/>
        <w:rPr>
          <w:rFonts w:cs="Times New Roman"/>
          <w:szCs w:val="24"/>
          <w:lang w:val="es-DO"/>
        </w:rPr>
      </w:pPr>
    </w:p>
    <w:tbl>
      <w:tblPr>
        <w:tblW w:w="8220" w:type="dxa"/>
        <w:jc w:val="center"/>
        <w:tblCellMar>
          <w:left w:w="70" w:type="dxa"/>
          <w:right w:w="70" w:type="dxa"/>
        </w:tblCellMar>
        <w:tblLook w:val="04A0" w:firstRow="1" w:lastRow="0" w:firstColumn="1" w:lastColumn="0" w:noHBand="0" w:noVBand="1"/>
      </w:tblPr>
      <w:tblGrid>
        <w:gridCol w:w="3100"/>
        <w:gridCol w:w="2260"/>
        <w:gridCol w:w="2860"/>
      </w:tblGrid>
      <w:tr w:rsidR="005939C8" w14:paraId="1E5E70D1" w14:textId="77777777" w:rsidTr="00CD6E94">
        <w:trPr>
          <w:trHeight w:val="399"/>
          <w:tblHeader/>
          <w:jc w:val="center"/>
        </w:trPr>
        <w:tc>
          <w:tcPr>
            <w:tcW w:w="310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C1D3304" w14:textId="77777777" w:rsidR="005939C8" w:rsidRDefault="005939C8">
            <w:pPr>
              <w:spacing w:after="0" w:line="240" w:lineRule="auto"/>
              <w:jc w:val="both"/>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t>Provincias / Municipios</w:t>
            </w:r>
          </w:p>
        </w:tc>
        <w:tc>
          <w:tcPr>
            <w:tcW w:w="2260"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73AE9CF" w14:textId="77777777" w:rsidR="005939C8" w:rsidRDefault="005939C8">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t>Autorizadas</w:t>
            </w:r>
          </w:p>
        </w:tc>
        <w:tc>
          <w:tcPr>
            <w:tcW w:w="2860"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A287D5F" w14:textId="77777777" w:rsidR="005939C8" w:rsidRDefault="005939C8">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t>Operando</w:t>
            </w:r>
          </w:p>
        </w:tc>
      </w:tr>
      <w:tr w:rsidR="005939C8" w14:paraId="73144796"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281ACA75"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Dajabón</w:t>
            </w:r>
          </w:p>
        </w:tc>
        <w:tc>
          <w:tcPr>
            <w:tcW w:w="2260" w:type="dxa"/>
            <w:tcBorders>
              <w:top w:val="nil"/>
              <w:left w:val="nil"/>
              <w:bottom w:val="single" w:sz="4" w:space="0" w:color="auto"/>
              <w:right w:val="single" w:sz="4" w:space="0" w:color="auto"/>
            </w:tcBorders>
            <w:shd w:val="clear" w:color="auto" w:fill="FFFFFF"/>
            <w:vAlign w:val="center"/>
            <w:hideMark/>
          </w:tcPr>
          <w:p w14:paraId="26D5BDC0"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9</w:t>
            </w:r>
          </w:p>
        </w:tc>
        <w:tc>
          <w:tcPr>
            <w:tcW w:w="2860" w:type="dxa"/>
            <w:tcBorders>
              <w:top w:val="nil"/>
              <w:left w:val="nil"/>
              <w:bottom w:val="single" w:sz="4" w:space="0" w:color="auto"/>
              <w:right w:val="single" w:sz="4" w:space="0" w:color="auto"/>
            </w:tcBorders>
            <w:shd w:val="clear" w:color="auto" w:fill="FFFFFF"/>
            <w:vAlign w:val="center"/>
            <w:hideMark/>
          </w:tcPr>
          <w:p w14:paraId="70DD4105"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9</w:t>
            </w:r>
          </w:p>
        </w:tc>
      </w:tr>
      <w:tr w:rsidR="005939C8" w14:paraId="6A664135"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6C0B3F8C"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Restauración</w:t>
            </w:r>
          </w:p>
        </w:tc>
        <w:tc>
          <w:tcPr>
            <w:tcW w:w="2260" w:type="dxa"/>
            <w:tcBorders>
              <w:top w:val="nil"/>
              <w:left w:val="nil"/>
              <w:bottom w:val="single" w:sz="4" w:space="0" w:color="auto"/>
              <w:right w:val="single" w:sz="4" w:space="0" w:color="auto"/>
            </w:tcBorders>
            <w:shd w:val="clear" w:color="auto" w:fill="FFFFFF"/>
            <w:vAlign w:val="center"/>
            <w:hideMark/>
          </w:tcPr>
          <w:p w14:paraId="0691DA05"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24</w:t>
            </w:r>
          </w:p>
        </w:tc>
        <w:tc>
          <w:tcPr>
            <w:tcW w:w="2860" w:type="dxa"/>
            <w:tcBorders>
              <w:top w:val="nil"/>
              <w:left w:val="nil"/>
              <w:bottom w:val="single" w:sz="4" w:space="0" w:color="auto"/>
              <w:right w:val="single" w:sz="4" w:space="0" w:color="auto"/>
            </w:tcBorders>
            <w:shd w:val="clear" w:color="auto" w:fill="FFFFFF"/>
            <w:vAlign w:val="center"/>
            <w:hideMark/>
          </w:tcPr>
          <w:p w14:paraId="2465A48B"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23</w:t>
            </w:r>
          </w:p>
        </w:tc>
      </w:tr>
      <w:tr w:rsidR="005939C8" w14:paraId="44DA321D"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6FE090DA"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Santiago Rodriguez</w:t>
            </w:r>
          </w:p>
        </w:tc>
        <w:tc>
          <w:tcPr>
            <w:tcW w:w="2260" w:type="dxa"/>
            <w:tcBorders>
              <w:top w:val="nil"/>
              <w:left w:val="nil"/>
              <w:bottom w:val="single" w:sz="4" w:space="0" w:color="auto"/>
              <w:right w:val="single" w:sz="4" w:space="0" w:color="auto"/>
            </w:tcBorders>
            <w:shd w:val="clear" w:color="auto" w:fill="FFFFFF"/>
            <w:vAlign w:val="center"/>
            <w:hideMark/>
          </w:tcPr>
          <w:p w14:paraId="1521EC0A"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19</w:t>
            </w:r>
          </w:p>
        </w:tc>
        <w:tc>
          <w:tcPr>
            <w:tcW w:w="2860" w:type="dxa"/>
            <w:tcBorders>
              <w:top w:val="nil"/>
              <w:left w:val="nil"/>
              <w:bottom w:val="single" w:sz="4" w:space="0" w:color="auto"/>
              <w:right w:val="single" w:sz="4" w:space="0" w:color="auto"/>
            </w:tcBorders>
            <w:shd w:val="clear" w:color="auto" w:fill="FFFFFF"/>
            <w:vAlign w:val="center"/>
            <w:hideMark/>
          </w:tcPr>
          <w:p w14:paraId="51690463"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17</w:t>
            </w:r>
          </w:p>
        </w:tc>
      </w:tr>
      <w:tr w:rsidR="005939C8" w14:paraId="3D94325C"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01C16ED0"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Valverde</w:t>
            </w:r>
          </w:p>
        </w:tc>
        <w:tc>
          <w:tcPr>
            <w:tcW w:w="2260" w:type="dxa"/>
            <w:tcBorders>
              <w:top w:val="nil"/>
              <w:left w:val="nil"/>
              <w:bottom w:val="single" w:sz="4" w:space="0" w:color="auto"/>
              <w:right w:val="single" w:sz="4" w:space="0" w:color="auto"/>
            </w:tcBorders>
            <w:shd w:val="clear" w:color="auto" w:fill="FFFFFF"/>
            <w:vAlign w:val="center"/>
            <w:hideMark/>
          </w:tcPr>
          <w:p w14:paraId="74C4C0BB"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19</w:t>
            </w:r>
          </w:p>
        </w:tc>
        <w:tc>
          <w:tcPr>
            <w:tcW w:w="2860" w:type="dxa"/>
            <w:tcBorders>
              <w:top w:val="nil"/>
              <w:left w:val="nil"/>
              <w:bottom w:val="single" w:sz="4" w:space="0" w:color="auto"/>
              <w:right w:val="single" w:sz="4" w:space="0" w:color="auto"/>
            </w:tcBorders>
            <w:shd w:val="clear" w:color="auto" w:fill="FFFFFF"/>
            <w:vAlign w:val="center"/>
            <w:hideMark/>
          </w:tcPr>
          <w:p w14:paraId="3B22B55B"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17</w:t>
            </w:r>
          </w:p>
        </w:tc>
      </w:tr>
      <w:tr w:rsidR="005939C8" w14:paraId="4E43B297"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795CC624"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Santiago</w:t>
            </w:r>
          </w:p>
        </w:tc>
        <w:tc>
          <w:tcPr>
            <w:tcW w:w="2260" w:type="dxa"/>
            <w:tcBorders>
              <w:top w:val="nil"/>
              <w:left w:val="nil"/>
              <w:bottom w:val="single" w:sz="4" w:space="0" w:color="auto"/>
              <w:right w:val="single" w:sz="4" w:space="0" w:color="auto"/>
            </w:tcBorders>
            <w:shd w:val="clear" w:color="auto" w:fill="FFFFFF"/>
            <w:vAlign w:val="center"/>
            <w:hideMark/>
          </w:tcPr>
          <w:p w14:paraId="772A414B"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29</w:t>
            </w:r>
          </w:p>
        </w:tc>
        <w:tc>
          <w:tcPr>
            <w:tcW w:w="2860" w:type="dxa"/>
            <w:tcBorders>
              <w:top w:val="nil"/>
              <w:left w:val="nil"/>
              <w:bottom w:val="single" w:sz="4" w:space="0" w:color="auto"/>
              <w:right w:val="single" w:sz="4" w:space="0" w:color="auto"/>
            </w:tcBorders>
            <w:shd w:val="clear" w:color="auto" w:fill="FFFFFF"/>
            <w:vAlign w:val="center"/>
            <w:hideMark/>
          </w:tcPr>
          <w:p w14:paraId="2B17E1F1"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20</w:t>
            </w:r>
          </w:p>
        </w:tc>
      </w:tr>
      <w:tr w:rsidR="005939C8" w14:paraId="429A9F7C"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1627351B"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 José de Las Matas</w:t>
            </w:r>
          </w:p>
        </w:tc>
        <w:tc>
          <w:tcPr>
            <w:tcW w:w="2260" w:type="dxa"/>
            <w:tcBorders>
              <w:top w:val="nil"/>
              <w:left w:val="nil"/>
              <w:bottom w:val="single" w:sz="4" w:space="0" w:color="auto"/>
              <w:right w:val="single" w:sz="4" w:space="0" w:color="auto"/>
            </w:tcBorders>
            <w:shd w:val="clear" w:color="auto" w:fill="FFFFFF"/>
            <w:vAlign w:val="center"/>
            <w:hideMark/>
          </w:tcPr>
          <w:p w14:paraId="792D1603"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12</w:t>
            </w:r>
          </w:p>
        </w:tc>
        <w:tc>
          <w:tcPr>
            <w:tcW w:w="2860" w:type="dxa"/>
            <w:tcBorders>
              <w:top w:val="nil"/>
              <w:left w:val="nil"/>
              <w:bottom w:val="single" w:sz="4" w:space="0" w:color="auto"/>
              <w:right w:val="single" w:sz="4" w:space="0" w:color="auto"/>
            </w:tcBorders>
            <w:shd w:val="clear" w:color="auto" w:fill="FFFFFF"/>
            <w:vAlign w:val="center"/>
            <w:hideMark/>
          </w:tcPr>
          <w:p w14:paraId="51B25CB0"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8</w:t>
            </w:r>
          </w:p>
        </w:tc>
      </w:tr>
      <w:tr w:rsidR="005939C8" w14:paraId="50E20C2B"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40E51FD4"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Espaillat</w:t>
            </w:r>
          </w:p>
        </w:tc>
        <w:tc>
          <w:tcPr>
            <w:tcW w:w="2260" w:type="dxa"/>
            <w:tcBorders>
              <w:top w:val="nil"/>
              <w:left w:val="nil"/>
              <w:bottom w:val="single" w:sz="4" w:space="0" w:color="auto"/>
              <w:right w:val="single" w:sz="4" w:space="0" w:color="auto"/>
            </w:tcBorders>
            <w:shd w:val="clear" w:color="auto" w:fill="FFFFFF"/>
            <w:vAlign w:val="center"/>
            <w:hideMark/>
          </w:tcPr>
          <w:p w14:paraId="3102E24E"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13</w:t>
            </w:r>
          </w:p>
        </w:tc>
        <w:tc>
          <w:tcPr>
            <w:tcW w:w="2860" w:type="dxa"/>
            <w:tcBorders>
              <w:top w:val="nil"/>
              <w:left w:val="nil"/>
              <w:bottom w:val="single" w:sz="4" w:space="0" w:color="auto"/>
              <w:right w:val="single" w:sz="4" w:space="0" w:color="auto"/>
            </w:tcBorders>
            <w:shd w:val="clear" w:color="auto" w:fill="FFFFFF"/>
            <w:vAlign w:val="center"/>
            <w:hideMark/>
          </w:tcPr>
          <w:p w14:paraId="56B09F74"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9</w:t>
            </w:r>
          </w:p>
        </w:tc>
      </w:tr>
      <w:tr w:rsidR="005939C8" w14:paraId="09E08790"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0AF99E19"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Puerto Plata</w:t>
            </w:r>
          </w:p>
        </w:tc>
        <w:tc>
          <w:tcPr>
            <w:tcW w:w="2260" w:type="dxa"/>
            <w:tcBorders>
              <w:top w:val="nil"/>
              <w:left w:val="nil"/>
              <w:bottom w:val="single" w:sz="4" w:space="0" w:color="auto"/>
              <w:right w:val="single" w:sz="4" w:space="0" w:color="auto"/>
            </w:tcBorders>
            <w:shd w:val="clear" w:color="auto" w:fill="FFFFFF"/>
            <w:vAlign w:val="center"/>
            <w:hideMark/>
          </w:tcPr>
          <w:p w14:paraId="2532DBB5"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6</w:t>
            </w:r>
          </w:p>
        </w:tc>
        <w:tc>
          <w:tcPr>
            <w:tcW w:w="2860" w:type="dxa"/>
            <w:tcBorders>
              <w:top w:val="nil"/>
              <w:left w:val="nil"/>
              <w:bottom w:val="single" w:sz="4" w:space="0" w:color="auto"/>
              <w:right w:val="single" w:sz="4" w:space="0" w:color="auto"/>
            </w:tcBorders>
            <w:shd w:val="clear" w:color="auto" w:fill="FFFFFF"/>
            <w:vAlign w:val="center"/>
            <w:hideMark/>
          </w:tcPr>
          <w:p w14:paraId="2B237231"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5</w:t>
            </w:r>
          </w:p>
        </w:tc>
      </w:tr>
      <w:tr w:rsidR="005939C8" w14:paraId="4570E4B3"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05BD56EA"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Duarte</w:t>
            </w:r>
          </w:p>
        </w:tc>
        <w:tc>
          <w:tcPr>
            <w:tcW w:w="2260" w:type="dxa"/>
            <w:tcBorders>
              <w:top w:val="nil"/>
              <w:left w:val="nil"/>
              <w:bottom w:val="single" w:sz="4" w:space="0" w:color="auto"/>
              <w:right w:val="single" w:sz="4" w:space="0" w:color="auto"/>
            </w:tcBorders>
            <w:shd w:val="clear" w:color="auto" w:fill="FFFFFF"/>
            <w:vAlign w:val="center"/>
            <w:hideMark/>
          </w:tcPr>
          <w:p w14:paraId="4BBBF9F1"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16</w:t>
            </w:r>
          </w:p>
        </w:tc>
        <w:tc>
          <w:tcPr>
            <w:tcW w:w="2860" w:type="dxa"/>
            <w:tcBorders>
              <w:top w:val="nil"/>
              <w:left w:val="nil"/>
              <w:bottom w:val="single" w:sz="4" w:space="0" w:color="auto"/>
              <w:right w:val="single" w:sz="4" w:space="0" w:color="auto"/>
            </w:tcBorders>
            <w:shd w:val="clear" w:color="auto" w:fill="FFFFFF"/>
            <w:vAlign w:val="center"/>
            <w:hideMark/>
          </w:tcPr>
          <w:p w14:paraId="05706F77"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16</w:t>
            </w:r>
          </w:p>
        </w:tc>
      </w:tr>
      <w:tr w:rsidR="005939C8" w14:paraId="1E6274C0"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170270E9"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Hermanas Mirabal</w:t>
            </w:r>
          </w:p>
        </w:tc>
        <w:tc>
          <w:tcPr>
            <w:tcW w:w="2260" w:type="dxa"/>
            <w:tcBorders>
              <w:top w:val="nil"/>
              <w:left w:val="nil"/>
              <w:bottom w:val="single" w:sz="4" w:space="0" w:color="auto"/>
              <w:right w:val="single" w:sz="4" w:space="0" w:color="auto"/>
            </w:tcBorders>
            <w:shd w:val="clear" w:color="auto" w:fill="FFFFFF"/>
            <w:vAlign w:val="center"/>
            <w:hideMark/>
          </w:tcPr>
          <w:p w14:paraId="53B251DE"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7</w:t>
            </w:r>
          </w:p>
        </w:tc>
        <w:tc>
          <w:tcPr>
            <w:tcW w:w="2860" w:type="dxa"/>
            <w:tcBorders>
              <w:top w:val="nil"/>
              <w:left w:val="nil"/>
              <w:bottom w:val="single" w:sz="4" w:space="0" w:color="auto"/>
              <w:right w:val="single" w:sz="4" w:space="0" w:color="auto"/>
            </w:tcBorders>
            <w:shd w:val="clear" w:color="auto" w:fill="FFFFFF"/>
            <w:vAlign w:val="center"/>
            <w:hideMark/>
          </w:tcPr>
          <w:p w14:paraId="7AFB8677"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4</w:t>
            </w:r>
          </w:p>
        </w:tc>
      </w:tr>
      <w:tr w:rsidR="005939C8" w14:paraId="0F2AB134"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4225A46B"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La Vega</w:t>
            </w:r>
          </w:p>
        </w:tc>
        <w:tc>
          <w:tcPr>
            <w:tcW w:w="2260" w:type="dxa"/>
            <w:tcBorders>
              <w:top w:val="nil"/>
              <w:left w:val="nil"/>
              <w:bottom w:val="single" w:sz="4" w:space="0" w:color="auto"/>
              <w:right w:val="single" w:sz="4" w:space="0" w:color="auto"/>
            </w:tcBorders>
            <w:shd w:val="clear" w:color="auto" w:fill="FFFFFF"/>
            <w:vAlign w:val="center"/>
            <w:hideMark/>
          </w:tcPr>
          <w:p w14:paraId="39217F54"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23</w:t>
            </w:r>
          </w:p>
        </w:tc>
        <w:tc>
          <w:tcPr>
            <w:tcW w:w="2860" w:type="dxa"/>
            <w:tcBorders>
              <w:top w:val="nil"/>
              <w:left w:val="nil"/>
              <w:bottom w:val="single" w:sz="4" w:space="0" w:color="auto"/>
              <w:right w:val="single" w:sz="4" w:space="0" w:color="auto"/>
            </w:tcBorders>
            <w:shd w:val="clear" w:color="auto" w:fill="FFFFFF"/>
            <w:vAlign w:val="center"/>
            <w:hideMark/>
          </w:tcPr>
          <w:p w14:paraId="551E86EA"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16</w:t>
            </w:r>
          </w:p>
        </w:tc>
      </w:tr>
      <w:tr w:rsidR="005939C8" w14:paraId="6F719198"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73DCC478"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Jarabacoa</w:t>
            </w:r>
          </w:p>
        </w:tc>
        <w:tc>
          <w:tcPr>
            <w:tcW w:w="2260" w:type="dxa"/>
            <w:tcBorders>
              <w:top w:val="nil"/>
              <w:left w:val="nil"/>
              <w:bottom w:val="single" w:sz="4" w:space="0" w:color="auto"/>
              <w:right w:val="single" w:sz="4" w:space="0" w:color="auto"/>
            </w:tcBorders>
            <w:shd w:val="clear" w:color="auto" w:fill="FFFFFF"/>
            <w:vAlign w:val="center"/>
            <w:hideMark/>
          </w:tcPr>
          <w:p w14:paraId="776A32B7"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15</w:t>
            </w:r>
          </w:p>
        </w:tc>
        <w:tc>
          <w:tcPr>
            <w:tcW w:w="2860" w:type="dxa"/>
            <w:tcBorders>
              <w:top w:val="nil"/>
              <w:left w:val="nil"/>
              <w:bottom w:val="single" w:sz="4" w:space="0" w:color="auto"/>
              <w:right w:val="single" w:sz="4" w:space="0" w:color="auto"/>
            </w:tcBorders>
            <w:shd w:val="clear" w:color="auto" w:fill="FFFFFF"/>
            <w:vAlign w:val="center"/>
            <w:hideMark/>
          </w:tcPr>
          <w:p w14:paraId="402891E3"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12</w:t>
            </w:r>
          </w:p>
        </w:tc>
      </w:tr>
      <w:tr w:rsidR="005939C8" w14:paraId="3529CA07"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72EB7624"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Constanza</w:t>
            </w:r>
          </w:p>
        </w:tc>
        <w:tc>
          <w:tcPr>
            <w:tcW w:w="2260" w:type="dxa"/>
            <w:tcBorders>
              <w:top w:val="nil"/>
              <w:left w:val="nil"/>
              <w:bottom w:val="single" w:sz="4" w:space="0" w:color="auto"/>
              <w:right w:val="single" w:sz="4" w:space="0" w:color="auto"/>
            </w:tcBorders>
            <w:shd w:val="clear" w:color="auto" w:fill="FFFFFF"/>
            <w:vAlign w:val="center"/>
            <w:hideMark/>
          </w:tcPr>
          <w:p w14:paraId="4E204215"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6</w:t>
            </w:r>
          </w:p>
        </w:tc>
        <w:tc>
          <w:tcPr>
            <w:tcW w:w="2860" w:type="dxa"/>
            <w:tcBorders>
              <w:top w:val="nil"/>
              <w:left w:val="nil"/>
              <w:bottom w:val="single" w:sz="4" w:space="0" w:color="auto"/>
              <w:right w:val="single" w:sz="4" w:space="0" w:color="auto"/>
            </w:tcBorders>
            <w:shd w:val="clear" w:color="auto" w:fill="FFFFFF"/>
            <w:vAlign w:val="center"/>
            <w:hideMark/>
          </w:tcPr>
          <w:p w14:paraId="4693F4F9"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5</w:t>
            </w:r>
          </w:p>
        </w:tc>
      </w:tr>
      <w:tr w:rsidR="005939C8" w14:paraId="6F265AB6"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1F3832A8"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Monseñor Nouel</w:t>
            </w:r>
          </w:p>
        </w:tc>
        <w:tc>
          <w:tcPr>
            <w:tcW w:w="2260" w:type="dxa"/>
            <w:tcBorders>
              <w:top w:val="nil"/>
              <w:left w:val="nil"/>
              <w:bottom w:val="single" w:sz="4" w:space="0" w:color="auto"/>
              <w:right w:val="single" w:sz="4" w:space="0" w:color="auto"/>
            </w:tcBorders>
            <w:shd w:val="clear" w:color="auto" w:fill="FFFFFF"/>
            <w:vAlign w:val="center"/>
            <w:hideMark/>
          </w:tcPr>
          <w:p w14:paraId="49FC0EC7"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33</w:t>
            </w:r>
          </w:p>
        </w:tc>
        <w:tc>
          <w:tcPr>
            <w:tcW w:w="2860" w:type="dxa"/>
            <w:tcBorders>
              <w:top w:val="nil"/>
              <w:left w:val="nil"/>
              <w:bottom w:val="single" w:sz="4" w:space="0" w:color="auto"/>
              <w:right w:val="single" w:sz="4" w:space="0" w:color="auto"/>
            </w:tcBorders>
            <w:shd w:val="clear" w:color="auto" w:fill="FFFFFF"/>
            <w:vAlign w:val="center"/>
            <w:hideMark/>
          </w:tcPr>
          <w:p w14:paraId="65CFC786"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20</w:t>
            </w:r>
          </w:p>
        </w:tc>
      </w:tr>
      <w:tr w:rsidR="005939C8" w14:paraId="1168E1A4"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2D72DBB3"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Sanchez Ramirez</w:t>
            </w:r>
          </w:p>
        </w:tc>
        <w:tc>
          <w:tcPr>
            <w:tcW w:w="2260" w:type="dxa"/>
            <w:tcBorders>
              <w:top w:val="nil"/>
              <w:left w:val="nil"/>
              <w:bottom w:val="single" w:sz="4" w:space="0" w:color="auto"/>
              <w:right w:val="single" w:sz="4" w:space="0" w:color="auto"/>
            </w:tcBorders>
            <w:shd w:val="clear" w:color="auto" w:fill="FFFFFF"/>
            <w:vAlign w:val="center"/>
            <w:hideMark/>
          </w:tcPr>
          <w:p w14:paraId="2A6324F1"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25</w:t>
            </w:r>
          </w:p>
        </w:tc>
        <w:tc>
          <w:tcPr>
            <w:tcW w:w="2860" w:type="dxa"/>
            <w:tcBorders>
              <w:top w:val="nil"/>
              <w:left w:val="nil"/>
              <w:bottom w:val="single" w:sz="4" w:space="0" w:color="auto"/>
              <w:right w:val="single" w:sz="4" w:space="0" w:color="auto"/>
            </w:tcBorders>
            <w:shd w:val="clear" w:color="auto" w:fill="FFFFFF"/>
            <w:vAlign w:val="center"/>
            <w:hideMark/>
          </w:tcPr>
          <w:p w14:paraId="388CECE5"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19</w:t>
            </w:r>
          </w:p>
        </w:tc>
      </w:tr>
      <w:tr w:rsidR="005939C8" w14:paraId="53B3719B"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7FA4F8E3"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María Trinidad Sanchez</w:t>
            </w:r>
          </w:p>
        </w:tc>
        <w:tc>
          <w:tcPr>
            <w:tcW w:w="2260" w:type="dxa"/>
            <w:tcBorders>
              <w:top w:val="nil"/>
              <w:left w:val="nil"/>
              <w:bottom w:val="single" w:sz="4" w:space="0" w:color="auto"/>
              <w:right w:val="single" w:sz="4" w:space="0" w:color="auto"/>
            </w:tcBorders>
            <w:shd w:val="clear" w:color="auto" w:fill="FFFFFF"/>
            <w:vAlign w:val="center"/>
            <w:hideMark/>
          </w:tcPr>
          <w:p w14:paraId="76ED1206"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13</w:t>
            </w:r>
          </w:p>
        </w:tc>
        <w:tc>
          <w:tcPr>
            <w:tcW w:w="2860" w:type="dxa"/>
            <w:tcBorders>
              <w:top w:val="nil"/>
              <w:left w:val="nil"/>
              <w:bottom w:val="single" w:sz="4" w:space="0" w:color="auto"/>
              <w:right w:val="single" w:sz="4" w:space="0" w:color="auto"/>
            </w:tcBorders>
            <w:shd w:val="clear" w:color="auto" w:fill="FFFFFF"/>
            <w:vAlign w:val="center"/>
            <w:hideMark/>
          </w:tcPr>
          <w:p w14:paraId="7FD9703B"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10</w:t>
            </w:r>
          </w:p>
        </w:tc>
      </w:tr>
      <w:tr w:rsidR="005939C8" w14:paraId="25ED997E"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261A2FFC"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Samaná</w:t>
            </w:r>
          </w:p>
        </w:tc>
        <w:tc>
          <w:tcPr>
            <w:tcW w:w="2260" w:type="dxa"/>
            <w:tcBorders>
              <w:top w:val="nil"/>
              <w:left w:val="nil"/>
              <w:bottom w:val="single" w:sz="4" w:space="0" w:color="auto"/>
              <w:right w:val="single" w:sz="4" w:space="0" w:color="auto"/>
            </w:tcBorders>
            <w:shd w:val="clear" w:color="auto" w:fill="FFFFFF"/>
            <w:vAlign w:val="center"/>
            <w:hideMark/>
          </w:tcPr>
          <w:p w14:paraId="55AFA6DE"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c>
          <w:tcPr>
            <w:tcW w:w="2860" w:type="dxa"/>
            <w:tcBorders>
              <w:top w:val="nil"/>
              <w:left w:val="nil"/>
              <w:bottom w:val="single" w:sz="4" w:space="0" w:color="auto"/>
              <w:right w:val="single" w:sz="4" w:space="0" w:color="auto"/>
            </w:tcBorders>
            <w:shd w:val="clear" w:color="auto" w:fill="FFFFFF"/>
            <w:vAlign w:val="center"/>
            <w:hideMark/>
          </w:tcPr>
          <w:p w14:paraId="4EA1880F"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r>
      <w:tr w:rsidR="005939C8" w14:paraId="416F5E4D"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27263BC9"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Higuey</w:t>
            </w:r>
          </w:p>
        </w:tc>
        <w:tc>
          <w:tcPr>
            <w:tcW w:w="2260" w:type="dxa"/>
            <w:tcBorders>
              <w:top w:val="nil"/>
              <w:left w:val="nil"/>
              <w:bottom w:val="single" w:sz="4" w:space="0" w:color="auto"/>
              <w:right w:val="single" w:sz="4" w:space="0" w:color="auto"/>
            </w:tcBorders>
            <w:shd w:val="clear" w:color="auto" w:fill="FFFFFF"/>
            <w:vAlign w:val="center"/>
            <w:hideMark/>
          </w:tcPr>
          <w:p w14:paraId="00D04CAA"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w:t>
            </w:r>
          </w:p>
        </w:tc>
        <w:tc>
          <w:tcPr>
            <w:tcW w:w="2860" w:type="dxa"/>
            <w:tcBorders>
              <w:top w:val="nil"/>
              <w:left w:val="nil"/>
              <w:bottom w:val="single" w:sz="4" w:space="0" w:color="auto"/>
              <w:right w:val="single" w:sz="4" w:space="0" w:color="auto"/>
            </w:tcBorders>
            <w:shd w:val="clear" w:color="auto" w:fill="FFFFFF"/>
            <w:vAlign w:val="center"/>
            <w:hideMark/>
          </w:tcPr>
          <w:p w14:paraId="5219C38A"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w:t>
            </w:r>
          </w:p>
        </w:tc>
      </w:tr>
      <w:tr w:rsidR="005939C8" w14:paraId="4C0B63AF"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688174C1"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Hato Mayor</w:t>
            </w:r>
          </w:p>
        </w:tc>
        <w:tc>
          <w:tcPr>
            <w:tcW w:w="2260" w:type="dxa"/>
            <w:tcBorders>
              <w:top w:val="nil"/>
              <w:left w:val="nil"/>
              <w:bottom w:val="single" w:sz="4" w:space="0" w:color="auto"/>
              <w:right w:val="single" w:sz="4" w:space="0" w:color="auto"/>
            </w:tcBorders>
            <w:shd w:val="clear" w:color="auto" w:fill="FFFFFF"/>
            <w:vAlign w:val="center"/>
            <w:hideMark/>
          </w:tcPr>
          <w:p w14:paraId="49690693"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w:t>
            </w:r>
          </w:p>
        </w:tc>
        <w:tc>
          <w:tcPr>
            <w:tcW w:w="2860" w:type="dxa"/>
            <w:tcBorders>
              <w:top w:val="nil"/>
              <w:left w:val="nil"/>
              <w:bottom w:val="single" w:sz="4" w:space="0" w:color="auto"/>
              <w:right w:val="single" w:sz="4" w:space="0" w:color="auto"/>
            </w:tcBorders>
            <w:shd w:val="clear" w:color="auto" w:fill="FFFFFF"/>
            <w:vAlign w:val="center"/>
            <w:hideMark/>
          </w:tcPr>
          <w:p w14:paraId="5D2E15E9"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w:t>
            </w:r>
          </w:p>
        </w:tc>
      </w:tr>
      <w:tr w:rsidR="005939C8" w14:paraId="39E5BBF3"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6BFC1AD2"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Monte Plata</w:t>
            </w:r>
          </w:p>
        </w:tc>
        <w:tc>
          <w:tcPr>
            <w:tcW w:w="2260" w:type="dxa"/>
            <w:tcBorders>
              <w:top w:val="nil"/>
              <w:left w:val="nil"/>
              <w:bottom w:val="single" w:sz="4" w:space="0" w:color="auto"/>
              <w:right w:val="single" w:sz="4" w:space="0" w:color="auto"/>
            </w:tcBorders>
            <w:shd w:val="clear" w:color="auto" w:fill="FFFFFF"/>
            <w:vAlign w:val="center"/>
            <w:hideMark/>
          </w:tcPr>
          <w:p w14:paraId="419DD9DC"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13</w:t>
            </w:r>
          </w:p>
        </w:tc>
        <w:tc>
          <w:tcPr>
            <w:tcW w:w="2860" w:type="dxa"/>
            <w:tcBorders>
              <w:top w:val="nil"/>
              <w:left w:val="nil"/>
              <w:bottom w:val="single" w:sz="4" w:space="0" w:color="auto"/>
              <w:right w:val="single" w:sz="4" w:space="0" w:color="auto"/>
            </w:tcBorders>
            <w:shd w:val="clear" w:color="auto" w:fill="FFFFFF"/>
            <w:vAlign w:val="center"/>
            <w:hideMark/>
          </w:tcPr>
          <w:p w14:paraId="5FBB923B"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11</w:t>
            </w:r>
          </w:p>
        </w:tc>
      </w:tr>
      <w:tr w:rsidR="005939C8" w14:paraId="2AA2EF2B"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3D681CF0"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Santo Domingo</w:t>
            </w:r>
          </w:p>
        </w:tc>
        <w:tc>
          <w:tcPr>
            <w:tcW w:w="2260" w:type="dxa"/>
            <w:tcBorders>
              <w:top w:val="nil"/>
              <w:left w:val="nil"/>
              <w:bottom w:val="single" w:sz="4" w:space="0" w:color="auto"/>
              <w:right w:val="single" w:sz="4" w:space="0" w:color="auto"/>
            </w:tcBorders>
            <w:shd w:val="clear" w:color="auto" w:fill="FFFFFF"/>
            <w:vAlign w:val="center"/>
            <w:hideMark/>
          </w:tcPr>
          <w:p w14:paraId="5E2AFDD9"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13</w:t>
            </w:r>
          </w:p>
        </w:tc>
        <w:tc>
          <w:tcPr>
            <w:tcW w:w="2860" w:type="dxa"/>
            <w:tcBorders>
              <w:top w:val="nil"/>
              <w:left w:val="nil"/>
              <w:bottom w:val="single" w:sz="4" w:space="0" w:color="auto"/>
              <w:right w:val="single" w:sz="4" w:space="0" w:color="auto"/>
            </w:tcBorders>
            <w:shd w:val="clear" w:color="auto" w:fill="FFFFFF"/>
            <w:vAlign w:val="center"/>
            <w:hideMark/>
          </w:tcPr>
          <w:p w14:paraId="325965CB"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10</w:t>
            </w:r>
          </w:p>
        </w:tc>
      </w:tr>
      <w:tr w:rsidR="005939C8" w14:paraId="1E22AFA1"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47BE16F8"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 José de Ocoa</w:t>
            </w:r>
          </w:p>
        </w:tc>
        <w:tc>
          <w:tcPr>
            <w:tcW w:w="2260" w:type="dxa"/>
            <w:tcBorders>
              <w:top w:val="nil"/>
              <w:left w:val="nil"/>
              <w:bottom w:val="single" w:sz="4" w:space="0" w:color="auto"/>
              <w:right w:val="single" w:sz="4" w:space="0" w:color="auto"/>
            </w:tcBorders>
            <w:shd w:val="clear" w:color="auto" w:fill="FFFFFF"/>
            <w:vAlign w:val="center"/>
            <w:hideMark/>
          </w:tcPr>
          <w:p w14:paraId="6283F378"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3</w:t>
            </w:r>
          </w:p>
        </w:tc>
        <w:tc>
          <w:tcPr>
            <w:tcW w:w="2860" w:type="dxa"/>
            <w:tcBorders>
              <w:top w:val="nil"/>
              <w:left w:val="nil"/>
              <w:bottom w:val="single" w:sz="4" w:space="0" w:color="auto"/>
              <w:right w:val="single" w:sz="4" w:space="0" w:color="auto"/>
            </w:tcBorders>
            <w:shd w:val="clear" w:color="auto" w:fill="FFFFFF"/>
            <w:vAlign w:val="center"/>
            <w:hideMark/>
          </w:tcPr>
          <w:p w14:paraId="7B203874"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w:t>
            </w:r>
          </w:p>
        </w:tc>
      </w:tr>
      <w:tr w:rsidR="005939C8" w14:paraId="36CF8AC7"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33B88623"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 xml:space="preserve">Villa Altagracia </w:t>
            </w:r>
          </w:p>
        </w:tc>
        <w:tc>
          <w:tcPr>
            <w:tcW w:w="2260" w:type="dxa"/>
            <w:tcBorders>
              <w:top w:val="nil"/>
              <w:left w:val="nil"/>
              <w:bottom w:val="single" w:sz="4" w:space="0" w:color="auto"/>
              <w:right w:val="single" w:sz="4" w:space="0" w:color="auto"/>
            </w:tcBorders>
            <w:shd w:val="clear" w:color="auto" w:fill="FFFFFF"/>
            <w:vAlign w:val="center"/>
            <w:hideMark/>
          </w:tcPr>
          <w:p w14:paraId="48FEAD9A"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7</w:t>
            </w:r>
          </w:p>
        </w:tc>
        <w:tc>
          <w:tcPr>
            <w:tcW w:w="2860" w:type="dxa"/>
            <w:tcBorders>
              <w:top w:val="nil"/>
              <w:left w:val="nil"/>
              <w:bottom w:val="single" w:sz="4" w:space="0" w:color="auto"/>
              <w:right w:val="single" w:sz="4" w:space="0" w:color="auto"/>
            </w:tcBorders>
            <w:shd w:val="clear" w:color="auto" w:fill="FFFFFF"/>
            <w:vAlign w:val="center"/>
            <w:hideMark/>
          </w:tcPr>
          <w:p w14:paraId="6D56D252"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5</w:t>
            </w:r>
          </w:p>
        </w:tc>
      </w:tr>
      <w:tr w:rsidR="005939C8" w14:paraId="03CFD8AF"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530BB8DA"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Azua</w:t>
            </w:r>
          </w:p>
        </w:tc>
        <w:tc>
          <w:tcPr>
            <w:tcW w:w="2260" w:type="dxa"/>
            <w:tcBorders>
              <w:top w:val="nil"/>
              <w:left w:val="nil"/>
              <w:bottom w:val="single" w:sz="4" w:space="0" w:color="auto"/>
              <w:right w:val="single" w:sz="4" w:space="0" w:color="auto"/>
            </w:tcBorders>
            <w:shd w:val="clear" w:color="auto" w:fill="FFFFFF"/>
            <w:vAlign w:val="center"/>
            <w:hideMark/>
          </w:tcPr>
          <w:p w14:paraId="03BF64C2"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c>
          <w:tcPr>
            <w:tcW w:w="2860" w:type="dxa"/>
            <w:tcBorders>
              <w:top w:val="nil"/>
              <w:left w:val="nil"/>
              <w:bottom w:val="single" w:sz="4" w:space="0" w:color="auto"/>
              <w:right w:val="single" w:sz="4" w:space="0" w:color="auto"/>
            </w:tcBorders>
            <w:shd w:val="clear" w:color="auto" w:fill="FFFFFF"/>
            <w:vAlign w:val="center"/>
            <w:hideMark/>
          </w:tcPr>
          <w:p w14:paraId="6089069F"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 </w:t>
            </w:r>
          </w:p>
        </w:tc>
      </w:tr>
      <w:tr w:rsidR="005939C8" w14:paraId="0C20BE09"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57B859A9"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 Juan</w:t>
            </w:r>
          </w:p>
        </w:tc>
        <w:tc>
          <w:tcPr>
            <w:tcW w:w="2260" w:type="dxa"/>
            <w:tcBorders>
              <w:top w:val="nil"/>
              <w:left w:val="nil"/>
              <w:bottom w:val="single" w:sz="4" w:space="0" w:color="auto"/>
              <w:right w:val="single" w:sz="4" w:space="0" w:color="auto"/>
            </w:tcBorders>
            <w:shd w:val="clear" w:color="auto" w:fill="FFFFFF"/>
            <w:vAlign w:val="center"/>
            <w:hideMark/>
          </w:tcPr>
          <w:p w14:paraId="5654890D"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c>
          <w:tcPr>
            <w:tcW w:w="2860" w:type="dxa"/>
            <w:tcBorders>
              <w:top w:val="nil"/>
              <w:left w:val="nil"/>
              <w:bottom w:val="single" w:sz="4" w:space="0" w:color="auto"/>
              <w:right w:val="single" w:sz="4" w:space="0" w:color="auto"/>
            </w:tcBorders>
            <w:shd w:val="clear" w:color="auto" w:fill="FFFFFF"/>
            <w:vAlign w:val="center"/>
            <w:hideMark/>
          </w:tcPr>
          <w:p w14:paraId="041A9DB4"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r>
      <w:tr w:rsidR="005939C8" w14:paraId="7D70CE3B" w14:textId="77777777" w:rsidTr="005939C8">
        <w:trPr>
          <w:trHeight w:val="399"/>
          <w:jc w:val="center"/>
        </w:trPr>
        <w:tc>
          <w:tcPr>
            <w:tcW w:w="3100" w:type="dxa"/>
            <w:tcBorders>
              <w:top w:val="nil"/>
              <w:left w:val="single" w:sz="4" w:space="0" w:color="auto"/>
              <w:bottom w:val="single" w:sz="4" w:space="0" w:color="auto"/>
              <w:right w:val="single" w:sz="4" w:space="0" w:color="auto"/>
            </w:tcBorders>
            <w:shd w:val="clear" w:color="auto" w:fill="FFFFFF"/>
            <w:vAlign w:val="center"/>
            <w:hideMark/>
          </w:tcPr>
          <w:p w14:paraId="5F272939" w14:textId="77777777" w:rsidR="005939C8" w:rsidRPr="001375B1" w:rsidRDefault="005939C8">
            <w:pPr>
              <w:spacing w:after="0" w:line="240" w:lineRule="auto"/>
              <w:jc w:val="both"/>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Total</w:t>
            </w:r>
          </w:p>
        </w:tc>
        <w:tc>
          <w:tcPr>
            <w:tcW w:w="2260" w:type="dxa"/>
            <w:tcBorders>
              <w:top w:val="nil"/>
              <w:left w:val="nil"/>
              <w:bottom w:val="single" w:sz="4" w:space="0" w:color="auto"/>
              <w:right w:val="single" w:sz="4" w:space="0" w:color="auto"/>
            </w:tcBorders>
            <w:shd w:val="clear" w:color="auto" w:fill="FFFFFF"/>
            <w:vAlign w:val="center"/>
            <w:hideMark/>
          </w:tcPr>
          <w:p w14:paraId="7C655442" w14:textId="77777777" w:rsidR="005939C8" w:rsidRPr="001375B1" w:rsidRDefault="005939C8">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312</w:t>
            </w:r>
          </w:p>
        </w:tc>
        <w:tc>
          <w:tcPr>
            <w:tcW w:w="2860" w:type="dxa"/>
            <w:tcBorders>
              <w:top w:val="nil"/>
              <w:left w:val="nil"/>
              <w:bottom w:val="single" w:sz="4" w:space="0" w:color="auto"/>
              <w:right w:val="single" w:sz="4" w:space="0" w:color="auto"/>
            </w:tcBorders>
            <w:shd w:val="clear" w:color="auto" w:fill="FFFFFF"/>
            <w:vAlign w:val="center"/>
            <w:hideMark/>
          </w:tcPr>
          <w:p w14:paraId="565E5F09" w14:textId="77777777" w:rsidR="005939C8" w:rsidRPr="001375B1" w:rsidRDefault="005939C8">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224</w:t>
            </w:r>
          </w:p>
        </w:tc>
      </w:tr>
    </w:tbl>
    <w:p w14:paraId="6BA4B833" w14:textId="178D47D1" w:rsidR="005939C8" w:rsidRPr="00C7576C" w:rsidRDefault="00C7576C" w:rsidP="00C7576C">
      <w:pPr>
        <w:spacing w:after="0"/>
        <w:ind w:right="447"/>
        <w:jc w:val="both"/>
        <w:rPr>
          <w:rFonts w:cs="Times New Roman"/>
          <w:bCs/>
          <w:color w:val="auto"/>
          <w:sz w:val="20"/>
          <w:szCs w:val="20"/>
          <w:lang w:val="es-DO"/>
        </w:rPr>
      </w:pPr>
      <w:r w:rsidRPr="002065DD">
        <w:rPr>
          <w:rFonts w:cs="Times New Roman"/>
          <w:bCs/>
          <w:color w:val="767171"/>
          <w:sz w:val="20"/>
          <w:szCs w:val="20"/>
          <w:lang w:val="es-ES"/>
        </w:rPr>
        <w:t xml:space="preserve">Fuente: </w:t>
      </w:r>
      <w:r>
        <w:rPr>
          <w:rFonts w:cs="Times New Roman"/>
          <w:bCs/>
          <w:color w:val="767171"/>
          <w:sz w:val="20"/>
          <w:szCs w:val="20"/>
          <w:lang w:val="es-ES"/>
        </w:rPr>
        <w:t>Viceministerio de recursos</w:t>
      </w:r>
      <w:r w:rsidRPr="002065DD">
        <w:rPr>
          <w:rFonts w:cs="Times New Roman"/>
          <w:bCs/>
          <w:color w:val="767171"/>
          <w:sz w:val="20"/>
          <w:szCs w:val="20"/>
          <w:lang w:val="es-ES"/>
        </w:rPr>
        <w:t xml:space="preserve"> forestales, MMARN.</w:t>
      </w:r>
      <w:r>
        <w:rPr>
          <w:rFonts w:cs="Times New Roman"/>
          <w:bCs/>
          <w:color w:val="767171"/>
          <w:sz w:val="20"/>
          <w:szCs w:val="20"/>
          <w:lang w:val="es-ES"/>
        </w:rPr>
        <w:t xml:space="preserve"> </w:t>
      </w:r>
      <w:r w:rsidR="005939C8" w:rsidRPr="00C7576C">
        <w:rPr>
          <w:rFonts w:eastAsia="Calibri" w:cs="Times New Roman"/>
          <w:color w:val="767171"/>
          <w:spacing w:val="20"/>
          <w:sz w:val="20"/>
          <w:szCs w:val="20"/>
          <w:lang w:val="es-DO"/>
        </w:rPr>
        <w:t>Nota: Capacidad instalada promedio 700 x 312 = 218,400 pt/día</w:t>
      </w:r>
    </w:p>
    <w:p w14:paraId="293B65A7" w14:textId="77777777" w:rsidR="005939C8" w:rsidRDefault="005939C8" w:rsidP="005939C8">
      <w:pPr>
        <w:spacing w:after="0" w:line="240" w:lineRule="auto"/>
        <w:jc w:val="both"/>
        <w:rPr>
          <w:rFonts w:cs="Times New Roman"/>
          <w:szCs w:val="24"/>
          <w:lang w:val="es-DO"/>
        </w:rPr>
      </w:pPr>
    </w:p>
    <w:p w14:paraId="66B78B83" w14:textId="77777777" w:rsidR="005939C8" w:rsidRDefault="005939C8" w:rsidP="005939C8">
      <w:pPr>
        <w:spacing w:after="0" w:line="360" w:lineRule="auto"/>
        <w:jc w:val="both"/>
        <w:rPr>
          <w:rFonts w:eastAsia="Calibri" w:cs="Times New Roman"/>
          <w:color w:val="767171"/>
          <w:spacing w:val="20"/>
          <w:sz w:val="22"/>
          <w:szCs w:val="24"/>
          <w:lang w:val="es-DO"/>
        </w:rPr>
      </w:pPr>
      <w:r>
        <w:rPr>
          <w:rFonts w:eastAsia="Calibri" w:cs="Times New Roman"/>
          <w:color w:val="767171"/>
          <w:spacing w:val="20"/>
          <w:szCs w:val="24"/>
          <w:lang w:val="es-DO"/>
        </w:rPr>
        <w:t xml:space="preserve">Las actividades de industria forestal estuvieron circunscritas a los siguientes aspectos: Inspección a proyectos de industria forestal, elaboración de informes de análisis previo de los referidos proyectos y la emisión de autorización (certificados y constancia ambiental) de solicitudes recibidas.  En lugar de la constancia ambiental, de conformidad con la Ley 57-18 y el Decreto 627-21, se procedió a emitir “Certificados de Instalación y Operación de Industria Forestal”. </w:t>
      </w:r>
    </w:p>
    <w:p w14:paraId="2A70043F" w14:textId="77777777" w:rsidR="005939C8" w:rsidRDefault="005939C8" w:rsidP="005939C8">
      <w:pPr>
        <w:spacing w:after="0" w:line="360" w:lineRule="auto"/>
        <w:jc w:val="both"/>
        <w:rPr>
          <w:rFonts w:cs="Times New Roman"/>
          <w:color w:val="auto"/>
          <w:szCs w:val="24"/>
          <w:lang w:val="es-DO"/>
        </w:rPr>
      </w:pPr>
    </w:p>
    <w:p w14:paraId="265FAEB1" w14:textId="77777777" w:rsidR="005939C8" w:rsidRDefault="005939C8" w:rsidP="005939C8">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De acuerdo con los reportes de las oficinas provinciales, la madera criolla procesada en la fase primaria a partir trozas alcanzó un total de 2,618,962 pie tablares.</w:t>
      </w:r>
    </w:p>
    <w:p w14:paraId="42BD6816" w14:textId="77777777" w:rsidR="001A4849" w:rsidRDefault="001A4849" w:rsidP="005939C8">
      <w:pPr>
        <w:spacing w:after="0" w:line="360" w:lineRule="auto"/>
        <w:jc w:val="both"/>
        <w:rPr>
          <w:rFonts w:eastAsia="Calibri" w:cs="Times New Roman"/>
          <w:color w:val="767171"/>
          <w:spacing w:val="20"/>
          <w:szCs w:val="24"/>
          <w:lang w:val="es-DO"/>
        </w:rPr>
      </w:pPr>
    </w:p>
    <w:p w14:paraId="66BA1A4F" w14:textId="77777777" w:rsidR="005939C8" w:rsidRDefault="005939C8" w:rsidP="005939C8">
      <w:pPr>
        <w:spacing w:after="0"/>
        <w:jc w:val="center"/>
        <w:rPr>
          <w:rFonts w:eastAsia="Calibri" w:cs="Times New Roman"/>
          <w:b/>
          <w:color w:val="767171"/>
          <w:spacing w:val="20"/>
          <w:szCs w:val="24"/>
          <w:lang w:val="es-DO"/>
        </w:rPr>
      </w:pPr>
      <w:r w:rsidRPr="001375B1">
        <w:rPr>
          <w:rFonts w:eastAsia="Calibri" w:cs="Times New Roman"/>
          <w:b/>
          <w:color w:val="767171"/>
          <w:spacing w:val="20"/>
          <w:szCs w:val="24"/>
          <w:lang w:val="es-DO"/>
        </w:rPr>
        <w:t>Producción de madera aserrada por especie (pie tablar)</w:t>
      </w:r>
    </w:p>
    <w:p w14:paraId="4C4CF4A3" w14:textId="760D9988" w:rsidR="00C7576C" w:rsidRPr="001375B1" w:rsidRDefault="00C7576C" w:rsidP="005939C8">
      <w:pPr>
        <w:spacing w:after="0"/>
        <w:jc w:val="center"/>
        <w:rPr>
          <w:rFonts w:cs="Times New Roman"/>
          <w:b/>
          <w:szCs w:val="24"/>
          <w:lang w:val="es-DO"/>
        </w:rPr>
      </w:pPr>
      <w:r>
        <w:rPr>
          <w:rFonts w:eastAsia="Calibri" w:cs="Times New Roman"/>
          <w:b/>
          <w:color w:val="767171"/>
          <w:spacing w:val="20"/>
          <w:szCs w:val="24"/>
          <w:lang w:val="es-DO"/>
        </w:rPr>
        <w:t>Año 2022</w:t>
      </w:r>
    </w:p>
    <w:p w14:paraId="0C9039D8" w14:textId="77777777" w:rsidR="005939C8" w:rsidRDefault="005939C8" w:rsidP="005939C8">
      <w:pPr>
        <w:spacing w:after="0"/>
        <w:jc w:val="both"/>
        <w:rPr>
          <w:rFonts w:cs="Times New Roman"/>
          <w:szCs w:val="24"/>
          <w:lang w:val="es-DO"/>
        </w:rPr>
      </w:pPr>
    </w:p>
    <w:tbl>
      <w:tblPr>
        <w:tblW w:w="0" w:type="auto"/>
        <w:tblInd w:w="-5" w:type="dxa"/>
        <w:tblCellMar>
          <w:left w:w="70" w:type="dxa"/>
          <w:right w:w="70" w:type="dxa"/>
        </w:tblCellMar>
        <w:tblLook w:val="04A0" w:firstRow="1" w:lastRow="0" w:firstColumn="1" w:lastColumn="0" w:noHBand="0" w:noVBand="1"/>
      </w:tblPr>
      <w:tblGrid>
        <w:gridCol w:w="1925"/>
        <w:gridCol w:w="1200"/>
        <w:gridCol w:w="865"/>
        <w:gridCol w:w="865"/>
        <w:gridCol w:w="865"/>
        <w:gridCol w:w="995"/>
        <w:gridCol w:w="1200"/>
      </w:tblGrid>
      <w:tr w:rsidR="006D08D2" w14:paraId="30F0823B" w14:textId="77777777" w:rsidTr="00C7576C">
        <w:trPr>
          <w:trHeight w:val="399"/>
          <w:tblHeader/>
        </w:trPr>
        <w:tc>
          <w:tcPr>
            <w:tcW w:w="0" w:type="auto"/>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407D196" w14:textId="2AD00DEE" w:rsidR="005939C8" w:rsidRDefault="005939C8" w:rsidP="001375B1">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t>Provincia</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B00313A" w14:textId="14A619CD" w:rsidR="005939C8" w:rsidRDefault="005939C8" w:rsidP="001375B1">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eastAsia="es-DO"/>
              </w:rPr>
              <w:t>Pino</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16D275C" w14:textId="6A83D2C4" w:rsidR="005939C8" w:rsidRDefault="005939C8" w:rsidP="001375B1">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eastAsia="es-DO"/>
              </w:rPr>
              <w:t>Acacia</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38BAB1E" w14:textId="5E3990E7" w:rsidR="005939C8" w:rsidRDefault="005939C8" w:rsidP="001375B1">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eastAsia="es-DO"/>
              </w:rPr>
              <w:t>Roble</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50308EAA" w14:textId="73D31548" w:rsidR="005939C8" w:rsidRDefault="005939C8" w:rsidP="001375B1">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eastAsia="es-DO"/>
              </w:rPr>
              <w:t>Caoba</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1DDF7D5" w14:textId="6A1D5B04" w:rsidR="005939C8" w:rsidRDefault="005939C8" w:rsidP="001375B1">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eastAsia="es-DO"/>
              </w:rPr>
              <w:t>Otras</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B798BAE" w14:textId="77777777" w:rsidR="005939C8" w:rsidRDefault="005939C8" w:rsidP="001375B1">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eastAsia="es-DO"/>
              </w:rPr>
              <w:t>Total</w:t>
            </w:r>
          </w:p>
        </w:tc>
      </w:tr>
      <w:tr w:rsidR="006D08D2" w14:paraId="2A6811AF" w14:textId="77777777" w:rsidTr="00A668C8">
        <w:trPr>
          <w:trHeight w:val="399"/>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15C0DA31"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Dajabón</w:t>
            </w:r>
          </w:p>
        </w:tc>
        <w:tc>
          <w:tcPr>
            <w:tcW w:w="0" w:type="auto"/>
            <w:tcBorders>
              <w:top w:val="nil"/>
              <w:left w:val="nil"/>
              <w:bottom w:val="single" w:sz="4" w:space="0" w:color="auto"/>
              <w:right w:val="single" w:sz="4" w:space="0" w:color="auto"/>
            </w:tcBorders>
            <w:shd w:val="clear" w:color="auto" w:fill="FFFFFF"/>
            <w:vAlign w:val="center"/>
            <w:hideMark/>
          </w:tcPr>
          <w:p w14:paraId="227F4B97"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47,202</w:t>
            </w:r>
          </w:p>
        </w:tc>
        <w:tc>
          <w:tcPr>
            <w:tcW w:w="0" w:type="auto"/>
            <w:tcBorders>
              <w:top w:val="nil"/>
              <w:left w:val="nil"/>
              <w:bottom w:val="single" w:sz="4" w:space="0" w:color="auto"/>
              <w:right w:val="single" w:sz="4" w:space="0" w:color="auto"/>
            </w:tcBorders>
            <w:shd w:val="clear" w:color="auto" w:fill="FFFFFF"/>
            <w:vAlign w:val="center"/>
            <w:hideMark/>
          </w:tcPr>
          <w:p w14:paraId="0883A5C4" w14:textId="60221EA5"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3D7B15BD" w14:textId="17FE792F"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35FDBCB7" w14:textId="187BC05E"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623D9624" w14:textId="5E8F83C7"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6FB5BEDD"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47,202</w:t>
            </w:r>
          </w:p>
        </w:tc>
      </w:tr>
      <w:tr w:rsidR="006D08D2" w14:paraId="787F6598" w14:textId="77777777" w:rsidTr="00A668C8">
        <w:trPr>
          <w:trHeight w:val="399"/>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757B218A"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Restauración</w:t>
            </w:r>
          </w:p>
        </w:tc>
        <w:tc>
          <w:tcPr>
            <w:tcW w:w="0" w:type="auto"/>
            <w:tcBorders>
              <w:top w:val="nil"/>
              <w:left w:val="nil"/>
              <w:bottom w:val="single" w:sz="4" w:space="0" w:color="auto"/>
              <w:right w:val="single" w:sz="4" w:space="0" w:color="auto"/>
            </w:tcBorders>
            <w:shd w:val="clear" w:color="auto" w:fill="FFFFFF"/>
            <w:vAlign w:val="center"/>
            <w:hideMark/>
          </w:tcPr>
          <w:p w14:paraId="0FC2A977"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506,834</w:t>
            </w:r>
          </w:p>
        </w:tc>
        <w:tc>
          <w:tcPr>
            <w:tcW w:w="0" w:type="auto"/>
            <w:tcBorders>
              <w:top w:val="nil"/>
              <w:left w:val="nil"/>
              <w:bottom w:val="single" w:sz="4" w:space="0" w:color="auto"/>
              <w:right w:val="single" w:sz="4" w:space="0" w:color="auto"/>
            </w:tcBorders>
            <w:shd w:val="clear" w:color="auto" w:fill="FFFFFF"/>
            <w:vAlign w:val="center"/>
            <w:hideMark/>
          </w:tcPr>
          <w:p w14:paraId="39EBF74C" w14:textId="12E16B8B" w:rsidR="005939C8" w:rsidRPr="001375B1" w:rsidRDefault="00D12FC8" w:rsidP="001375B1">
            <w:pPr>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tcPr>
          <w:p w14:paraId="2C7AF9E0" w14:textId="401F7BE9"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tcPr>
          <w:p w14:paraId="04D0C2FF" w14:textId="420E7807"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tcPr>
          <w:p w14:paraId="57D56217" w14:textId="42BF5AE2"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3020E1B3"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506,834</w:t>
            </w:r>
          </w:p>
        </w:tc>
      </w:tr>
      <w:tr w:rsidR="006D08D2" w14:paraId="76133EB7" w14:textId="77777777" w:rsidTr="00A668C8">
        <w:trPr>
          <w:trHeight w:val="399"/>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4A6962B1"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Santiago Rodríguez</w:t>
            </w:r>
          </w:p>
        </w:tc>
        <w:tc>
          <w:tcPr>
            <w:tcW w:w="0" w:type="auto"/>
            <w:tcBorders>
              <w:top w:val="nil"/>
              <w:left w:val="nil"/>
              <w:bottom w:val="single" w:sz="4" w:space="0" w:color="auto"/>
              <w:right w:val="single" w:sz="4" w:space="0" w:color="auto"/>
            </w:tcBorders>
            <w:shd w:val="clear" w:color="auto" w:fill="FFFFFF"/>
            <w:vAlign w:val="center"/>
            <w:hideMark/>
          </w:tcPr>
          <w:p w14:paraId="47FBFE7C"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1,119,275</w:t>
            </w:r>
          </w:p>
        </w:tc>
        <w:tc>
          <w:tcPr>
            <w:tcW w:w="0" w:type="auto"/>
            <w:tcBorders>
              <w:top w:val="nil"/>
              <w:left w:val="nil"/>
              <w:bottom w:val="single" w:sz="4" w:space="0" w:color="auto"/>
              <w:right w:val="single" w:sz="4" w:space="0" w:color="auto"/>
            </w:tcBorders>
            <w:shd w:val="clear" w:color="auto" w:fill="FFFFFF"/>
            <w:vAlign w:val="center"/>
            <w:hideMark/>
          </w:tcPr>
          <w:p w14:paraId="295EC140" w14:textId="6CE77B6D"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332884CD" w14:textId="0776ECD4"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347B6A11" w14:textId="7868279A"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7DA0CD7D" w14:textId="4EC42DB0"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1CF820E9"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1,119,275</w:t>
            </w:r>
          </w:p>
        </w:tc>
      </w:tr>
      <w:tr w:rsidR="006D08D2" w14:paraId="02B2FCD2" w14:textId="77777777" w:rsidTr="00A668C8">
        <w:trPr>
          <w:trHeight w:val="399"/>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5B59FBE6"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Espaillat</w:t>
            </w:r>
          </w:p>
        </w:tc>
        <w:tc>
          <w:tcPr>
            <w:tcW w:w="0" w:type="auto"/>
            <w:tcBorders>
              <w:top w:val="nil"/>
              <w:left w:val="nil"/>
              <w:bottom w:val="single" w:sz="4" w:space="0" w:color="auto"/>
              <w:right w:val="single" w:sz="4" w:space="0" w:color="auto"/>
            </w:tcBorders>
            <w:shd w:val="clear" w:color="auto" w:fill="FFFFFF"/>
            <w:vAlign w:val="center"/>
            <w:hideMark/>
          </w:tcPr>
          <w:p w14:paraId="2621857E"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467,558</w:t>
            </w:r>
          </w:p>
        </w:tc>
        <w:tc>
          <w:tcPr>
            <w:tcW w:w="0" w:type="auto"/>
            <w:tcBorders>
              <w:top w:val="nil"/>
              <w:left w:val="nil"/>
              <w:bottom w:val="single" w:sz="4" w:space="0" w:color="auto"/>
              <w:right w:val="single" w:sz="4" w:space="0" w:color="auto"/>
            </w:tcBorders>
            <w:shd w:val="clear" w:color="auto" w:fill="FFFFFF"/>
            <w:vAlign w:val="center"/>
            <w:hideMark/>
          </w:tcPr>
          <w:p w14:paraId="6F0AEB91"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31,979</w:t>
            </w:r>
          </w:p>
        </w:tc>
        <w:tc>
          <w:tcPr>
            <w:tcW w:w="0" w:type="auto"/>
            <w:tcBorders>
              <w:top w:val="nil"/>
              <w:left w:val="nil"/>
              <w:bottom w:val="single" w:sz="4" w:space="0" w:color="auto"/>
              <w:right w:val="single" w:sz="4" w:space="0" w:color="auto"/>
            </w:tcBorders>
            <w:shd w:val="clear" w:color="auto" w:fill="FFFFFF"/>
            <w:vAlign w:val="center"/>
            <w:hideMark/>
          </w:tcPr>
          <w:p w14:paraId="10FC0DBE"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16,726</w:t>
            </w:r>
          </w:p>
        </w:tc>
        <w:tc>
          <w:tcPr>
            <w:tcW w:w="0" w:type="auto"/>
            <w:tcBorders>
              <w:top w:val="nil"/>
              <w:left w:val="nil"/>
              <w:bottom w:val="single" w:sz="4" w:space="0" w:color="auto"/>
              <w:right w:val="single" w:sz="4" w:space="0" w:color="auto"/>
            </w:tcBorders>
            <w:shd w:val="clear" w:color="auto" w:fill="FFFFFF"/>
            <w:vAlign w:val="center"/>
            <w:hideMark/>
          </w:tcPr>
          <w:p w14:paraId="30A7F370"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37,965</w:t>
            </w:r>
          </w:p>
        </w:tc>
        <w:tc>
          <w:tcPr>
            <w:tcW w:w="0" w:type="auto"/>
            <w:tcBorders>
              <w:top w:val="nil"/>
              <w:left w:val="nil"/>
              <w:bottom w:val="single" w:sz="4" w:space="0" w:color="auto"/>
              <w:right w:val="single" w:sz="4" w:space="0" w:color="auto"/>
            </w:tcBorders>
            <w:shd w:val="clear" w:color="auto" w:fill="FFFFFF"/>
            <w:vAlign w:val="center"/>
            <w:hideMark/>
          </w:tcPr>
          <w:p w14:paraId="3632D91E"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133,181</w:t>
            </w:r>
          </w:p>
        </w:tc>
        <w:tc>
          <w:tcPr>
            <w:tcW w:w="0" w:type="auto"/>
            <w:tcBorders>
              <w:top w:val="nil"/>
              <w:left w:val="nil"/>
              <w:bottom w:val="single" w:sz="4" w:space="0" w:color="auto"/>
              <w:right w:val="single" w:sz="4" w:space="0" w:color="auto"/>
            </w:tcBorders>
            <w:shd w:val="clear" w:color="auto" w:fill="FFFFFF"/>
            <w:vAlign w:val="center"/>
            <w:hideMark/>
          </w:tcPr>
          <w:p w14:paraId="57C02E09"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687,409</w:t>
            </w:r>
          </w:p>
        </w:tc>
      </w:tr>
      <w:tr w:rsidR="006D08D2" w14:paraId="4FA2EA1A" w14:textId="77777777" w:rsidTr="00A668C8">
        <w:trPr>
          <w:trHeight w:val="399"/>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2799A6D5"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Constanza</w:t>
            </w:r>
          </w:p>
        </w:tc>
        <w:tc>
          <w:tcPr>
            <w:tcW w:w="0" w:type="auto"/>
            <w:tcBorders>
              <w:top w:val="nil"/>
              <w:left w:val="nil"/>
              <w:bottom w:val="single" w:sz="4" w:space="0" w:color="auto"/>
              <w:right w:val="single" w:sz="4" w:space="0" w:color="auto"/>
            </w:tcBorders>
            <w:shd w:val="clear" w:color="auto" w:fill="FFFFFF"/>
            <w:vAlign w:val="center"/>
            <w:hideMark/>
          </w:tcPr>
          <w:p w14:paraId="4CA2091B"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69,301</w:t>
            </w:r>
          </w:p>
        </w:tc>
        <w:tc>
          <w:tcPr>
            <w:tcW w:w="0" w:type="auto"/>
            <w:tcBorders>
              <w:top w:val="nil"/>
              <w:left w:val="nil"/>
              <w:bottom w:val="single" w:sz="4" w:space="0" w:color="auto"/>
              <w:right w:val="single" w:sz="4" w:space="0" w:color="auto"/>
            </w:tcBorders>
            <w:shd w:val="clear" w:color="auto" w:fill="FFFFFF"/>
            <w:vAlign w:val="center"/>
            <w:hideMark/>
          </w:tcPr>
          <w:p w14:paraId="7F442579" w14:textId="5719A4C2"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745E9CE6" w14:textId="0DD28EEE"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6CB60CD4" w14:textId="61C1FBE1"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1F1702CD" w14:textId="69E8C226" w:rsidR="005939C8" w:rsidRPr="001375B1" w:rsidRDefault="00D12FC8" w:rsidP="001375B1">
            <w:pPr>
              <w:spacing w:after="0" w:line="240" w:lineRule="auto"/>
              <w:jc w:val="center"/>
              <w:rPr>
                <w:rFonts w:eastAsia="Calibri" w:cs="Times New Roman"/>
                <w:color w:val="767171"/>
                <w:spacing w:val="20"/>
                <w:sz w:val="22"/>
                <w:szCs w:val="24"/>
                <w:lang w:val="es-DO"/>
              </w:rPr>
            </w:pPr>
            <w:r>
              <w:rPr>
                <w:rFonts w:eastAsia="Calibri" w:cs="Times New Roman"/>
                <w:color w:val="767171"/>
                <w:spacing w:val="20"/>
                <w:sz w:val="22"/>
                <w:szCs w:val="24"/>
                <w:lang w:val="es-DO"/>
              </w:rPr>
              <w:t>-</w:t>
            </w:r>
          </w:p>
        </w:tc>
        <w:tc>
          <w:tcPr>
            <w:tcW w:w="0" w:type="auto"/>
            <w:tcBorders>
              <w:top w:val="nil"/>
              <w:left w:val="nil"/>
              <w:bottom w:val="single" w:sz="4" w:space="0" w:color="auto"/>
              <w:right w:val="single" w:sz="4" w:space="0" w:color="auto"/>
            </w:tcBorders>
            <w:shd w:val="clear" w:color="auto" w:fill="FFFFFF"/>
            <w:vAlign w:val="center"/>
            <w:hideMark/>
          </w:tcPr>
          <w:p w14:paraId="50D32799"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69,301</w:t>
            </w:r>
          </w:p>
        </w:tc>
      </w:tr>
      <w:tr w:rsidR="006D08D2" w14:paraId="399B20D4" w14:textId="77777777" w:rsidTr="00A668C8">
        <w:trPr>
          <w:trHeight w:val="399"/>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37FBD943" w14:textId="77777777" w:rsidR="005939C8" w:rsidRPr="001375B1" w:rsidRDefault="005939C8">
            <w:pPr>
              <w:spacing w:after="0" w:line="240" w:lineRule="auto"/>
              <w:jc w:val="both"/>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Hermanas Mirabal</w:t>
            </w:r>
          </w:p>
        </w:tc>
        <w:tc>
          <w:tcPr>
            <w:tcW w:w="0" w:type="auto"/>
            <w:tcBorders>
              <w:top w:val="nil"/>
              <w:left w:val="nil"/>
              <w:bottom w:val="single" w:sz="4" w:space="0" w:color="auto"/>
              <w:right w:val="single" w:sz="4" w:space="0" w:color="auto"/>
            </w:tcBorders>
            <w:shd w:val="clear" w:color="auto" w:fill="FFFFFF"/>
            <w:vAlign w:val="center"/>
            <w:hideMark/>
          </w:tcPr>
          <w:p w14:paraId="53CAB5CE"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135,173</w:t>
            </w:r>
          </w:p>
        </w:tc>
        <w:tc>
          <w:tcPr>
            <w:tcW w:w="0" w:type="auto"/>
            <w:tcBorders>
              <w:top w:val="nil"/>
              <w:left w:val="nil"/>
              <w:bottom w:val="single" w:sz="4" w:space="0" w:color="auto"/>
              <w:right w:val="single" w:sz="4" w:space="0" w:color="auto"/>
            </w:tcBorders>
            <w:shd w:val="clear" w:color="auto" w:fill="FFFFFF"/>
            <w:vAlign w:val="center"/>
            <w:hideMark/>
          </w:tcPr>
          <w:p w14:paraId="22AD9134"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12,194</w:t>
            </w:r>
          </w:p>
        </w:tc>
        <w:tc>
          <w:tcPr>
            <w:tcW w:w="0" w:type="auto"/>
            <w:tcBorders>
              <w:top w:val="nil"/>
              <w:left w:val="nil"/>
              <w:bottom w:val="single" w:sz="4" w:space="0" w:color="auto"/>
              <w:right w:val="single" w:sz="4" w:space="0" w:color="auto"/>
            </w:tcBorders>
            <w:shd w:val="clear" w:color="auto" w:fill="FFFFFF"/>
            <w:vAlign w:val="center"/>
            <w:hideMark/>
          </w:tcPr>
          <w:p w14:paraId="77A84AE8"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9,162</w:t>
            </w:r>
          </w:p>
        </w:tc>
        <w:tc>
          <w:tcPr>
            <w:tcW w:w="0" w:type="auto"/>
            <w:tcBorders>
              <w:top w:val="nil"/>
              <w:left w:val="nil"/>
              <w:bottom w:val="single" w:sz="4" w:space="0" w:color="auto"/>
              <w:right w:val="single" w:sz="4" w:space="0" w:color="auto"/>
            </w:tcBorders>
            <w:shd w:val="clear" w:color="auto" w:fill="FFFFFF"/>
            <w:vAlign w:val="center"/>
            <w:hideMark/>
          </w:tcPr>
          <w:p w14:paraId="0E4EB061"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22,912</w:t>
            </w:r>
          </w:p>
        </w:tc>
        <w:tc>
          <w:tcPr>
            <w:tcW w:w="0" w:type="auto"/>
            <w:tcBorders>
              <w:top w:val="nil"/>
              <w:left w:val="nil"/>
              <w:bottom w:val="single" w:sz="4" w:space="0" w:color="auto"/>
              <w:right w:val="single" w:sz="4" w:space="0" w:color="auto"/>
            </w:tcBorders>
            <w:shd w:val="clear" w:color="auto" w:fill="FFFFFF"/>
            <w:vAlign w:val="center"/>
            <w:hideMark/>
          </w:tcPr>
          <w:p w14:paraId="7BD123B8"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9,590</w:t>
            </w:r>
          </w:p>
        </w:tc>
        <w:tc>
          <w:tcPr>
            <w:tcW w:w="0" w:type="auto"/>
            <w:tcBorders>
              <w:top w:val="nil"/>
              <w:left w:val="nil"/>
              <w:bottom w:val="single" w:sz="4" w:space="0" w:color="auto"/>
              <w:right w:val="single" w:sz="4" w:space="0" w:color="auto"/>
            </w:tcBorders>
            <w:shd w:val="clear" w:color="auto" w:fill="FFFFFF"/>
            <w:vAlign w:val="center"/>
            <w:hideMark/>
          </w:tcPr>
          <w:p w14:paraId="215449AC" w14:textId="77777777" w:rsidR="005939C8" w:rsidRPr="001375B1" w:rsidRDefault="005939C8" w:rsidP="001375B1">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188,941</w:t>
            </w:r>
          </w:p>
        </w:tc>
      </w:tr>
      <w:tr w:rsidR="006D08D2" w14:paraId="613069C1" w14:textId="77777777" w:rsidTr="00A668C8">
        <w:trPr>
          <w:trHeight w:val="399"/>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0F473A96" w14:textId="77777777" w:rsidR="005939C8" w:rsidRPr="001375B1" w:rsidRDefault="005939C8">
            <w:pPr>
              <w:spacing w:after="0" w:line="240" w:lineRule="auto"/>
              <w:jc w:val="both"/>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Total</w:t>
            </w:r>
          </w:p>
        </w:tc>
        <w:tc>
          <w:tcPr>
            <w:tcW w:w="0" w:type="auto"/>
            <w:tcBorders>
              <w:top w:val="nil"/>
              <w:left w:val="nil"/>
              <w:bottom w:val="single" w:sz="4" w:space="0" w:color="auto"/>
              <w:right w:val="single" w:sz="4" w:space="0" w:color="auto"/>
            </w:tcBorders>
            <w:shd w:val="clear" w:color="auto" w:fill="FFFFFF"/>
            <w:vAlign w:val="center"/>
            <w:hideMark/>
          </w:tcPr>
          <w:p w14:paraId="3A9F509A" w14:textId="77777777" w:rsidR="005939C8" w:rsidRPr="001375B1" w:rsidRDefault="005939C8" w:rsidP="001375B1">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2,345,343</w:t>
            </w:r>
          </w:p>
        </w:tc>
        <w:tc>
          <w:tcPr>
            <w:tcW w:w="0" w:type="auto"/>
            <w:tcBorders>
              <w:top w:val="nil"/>
              <w:left w:val="nil"/>
              <w:bottom w:val="single" w:sz="4" w:space="0" w:color="auto"/>
              <w:right w:val="single" w:sz="4" w:space="0" w:color="auto"/>
            </w:tcBorders>
            <w:shd w:val="clear" w:color="auto" w:fill="FFFFFF"/>
            <w:vAlign w:val="center"/>
            <w:hideMark/>
          </w:tcPr>
          <w:p w14:paraId="0CE4020F" w14:textId="77777777" w:rsidR="005939C8" w:rsidRPr="001375B1" w:rsidRDefault="005939C8" w:rsidP="001375B1">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44,173</w:t>
            </w:r>
          </w:p>
        </w:tc>
        <w:tc>
          <w:tcPr>
            <w:tcW w:w="0" w:type="auto"/>
            <w:tcBorders>
              <w:top w:val="nil"/>
              <w:left w:val="nil"/>
              <w:bottom w:val="single" w:sz="4" w:space="0" w:color="auto"/>
              <w:right w:val="single" w:sz="4" w:space="0" w:color="auto"/>
            </w:tcBorders>
            <w:shd w:val="clear" w:color="auto" w:fill="FFFFFF"/>
            <w:vAlign w:val="center"/>
            <w:hideMark/>
          </w:tcPr>
          <w:p w14:paraId="222FB252" w14:textId="77777777" w:rsidR="005939C8" w:rsidRPr="001375B1" w:rsidRDefault="005939C8" w:rsidP="001375B1">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25,888</w:t>
            </w:r>
          </w:p>
        </w:tc>
        <w:tc>
          <w:tcPr>
            <w:tcW w:w="0" w:type="auto"/>
            <w:tcBorders>
              <w:top w:val="nil"/>
              <w:left w:val="nil"/>
              <w:bottom w:val="single" w:sz="4" w:space="0" w:color="auto"/>
              <w:right w:val="single" w:sz="4" w:space="0" w:color="auto"/>
            </w:tcBorders>
            <w:shd w:val="clear" w:color="auto" w:fill="FFFFFF"/>
            <w:vAlign w:val="center"/>
            <w:hideMark/>
          </w:tcPr>
          <w:p w14:paraId="1AD8C876" w14:textId="77777777" w:rsidR="005939C8" w:rsidRPr="001375B1" w:rsidRDefault="005939C8" w:rsidP="001375B1">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60,877</w:t>
            </w:r>
          </w:p>
        </w:tc>
        <w:tc>
          <w:tcPr>
            <w:tcW w:w="0" w:type="auto"/>
            <w:tcBorders>
              <w:top w:val="nil"/>
              <w:left w:val="nil"/>
              <w:bottom w:val="single" w:sz="4" w:space="0" w:color="auto"/>
              <w:right w:val="single" w:sz="4" w:space="0" w:color="auto"/>
            </w:tcBorders>
            <w:shd w:val="clear" w:color="auto" w:fill="FFFFFF"/>
            <w:vAlign w:val="center"/>
            <w:hideMark/>
          </w:tcPr>
          <w:p w14:paraId="098F1416" w14:textId="77777777" w:rsidR="005939C8" w:rsidRPr="001375B1" w:rsidRDefault="005939C8" w:rsidP="001375B1">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142,681</w:t>
            </w:r>
          </w:p>
        </w:tc>
        <w:tc>
          <w:tcPr>
            <w:tcW w:w="0" w:type="auto"/>
            <w:tcBorders>
              <w:top w:val="nil"/>
              <w:left w:val="nil"/>
              <w:bottom w:val="single" w:sz="4" w:space="0" w:color="auto"/>
              <w:right w:val="single" w:sz="4" w:space="0" w:color="auto"/>
            </w:tcBorders>
            <w:shd w:val="clear" w:color="auto" w:fill="FFFFFF"/>
            <w:vAlign w:val="center"/>
            <w:hideMark/>
          </w:tcPr>
          <w:p w14:paraId="510252D4" w14:textId="77777777" w:rsidR="005939C8" w:rsidRPr="001375B1" w:rsidRDefault="005939C8" w:rsidP="001375B1">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2,618,962</w:t>
            </w:r>
          </w:p>
        </w:tc>
      </w:tr>
    </w:tbl>
    <w:p w14:paraId="1955E9AE" w14:textId="28F9DE76" w:rsidR="005939C8" w:rsidRPr="00C7576C" w:rsidRDefault="00C7576C" w:rsidP="00C7576C">
      <w:pPr>
        <w:spacing w:after="0"/>
        <w:ind w:right="447"/>
        <w:jc w:val="both"/>
        <w:rPr>
          <w:rFonts w:cs="Times New Roman"/>
          <w:bCs/>
          <w:color w:val="767171"/>
          <w:sz w:val="20"/>
          <w:szCs w:val="20"/>
          <w:lang w:val="es-ES"/>
        </w:rPr>
      </w:pPr>
      <w:r w:rsidRPr="002065DD">
        <w:rPr>
          <w:rFonts w:cs="Times New Roman"/>
          <w:bCs/>
          <w:color w:val="767171"/>
          <w:sz w:val="20"/>
          <w:szCs w:val="20"/>
          <w:lang w:val="es-ES"/>
        </w:rPr>
        <w:t xml:space="preserve">Fuente: </w:t>
      </w:r>
      <w:r>
        <w:rPr>
          <w:rFonts w:cs="Times New Roman"/>
          <w:bCs/>
          <w:color w:val="767171"/>
          <w:sz w:val="20"/>
          <w:szCs w:val="20"/>
          <w:lang w:val="es-ES"/>
        </w:rPr>
        <w:t>Viceministerio de recursos</w:t>
      </w:r>
      <w:r w:rsidRPr="002065DD">
        <w:rPr>
          <w:rFonts w:cs="Times New Roman"/>
          <w:bCs/>
          <w:color w:val="767171"/>
          <w:sz w:val="20"/>
          <w:szCs w:val="20"/>
          <w:lang w:val="es-ES"/>
        </w:rPr>
        <w:t xml:space="preserve"> forestales, MMARN.</w:t>
      </w:r>
    </w:p>
    <w:p w14:paraId="6EE9591D" w14:textId="77777777" w:rsidR="001A4849" w:rsidRDefault="001A4849" w:rsidP="005939C8">
      <w:pPr>
        <w:spacing w:line="360" w:lineRule="auto"/>
        <w:jc w:val="both"/>
        <w:rPr>
          <w:rFonts w:eastAsia="Calibri" w:cs="Times New Roman"/>
          <w:b/>
          <w:bCs/>
          <w:color w:val="767171"/>
          <w:spacing w:val="20"/>
          <w:szCs w:val="24"/>
          <w:lang w:val="es-CO"/>
        </w:rPr>
      </w:pPr>
    </w:p>
    <w:p w14:paraId="0FF28684" w14:textId="77777777" w:rsidR="005939C8" w:rsidRDefault="005939C8" w:rsidP="005939C8">
      <w:pPr>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Importación y exportación de productos forestales</w:t>
      </w:r>
    </w:p>
    <w:p w14:paraId="135A9B73" w14:textId="77777777" w:rsidR="001375B1" w:rsidRDefault="005939C8" w:rsidP="005939C8">
      <w:pPr>
        <w:autoSpaceDE w:val="0"/>
        <w:autoSpaceDN w:val="0"/>
        <w:adjustRightInd w:val="0"/>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En el 2022 se otorgaron 1,081 permisos para la importación de madera aserrada, que represente un volumen de 74,242,883 pies tablares, ascendente a un valor de US$75,766,515. El 90% de la madera aserrada importada corresponde a las siguientes siete especies: Pino americano, okumea, jequitiba, cachimbo, khaya, cerejeira y marupa.  </w:t>
      </w:r>
    </w:p>
    <w:p w14:paraId="23536628" w14:textId="77777777" w:rsidR="001375B1" w:rsidRDefault="001375B1" w:rsidP="005939C8">
      <w:pPr>
        <w:autoSpaceDE w:val="0"/>
        <w:autoSpaceDN w:val="0"/>
        <w:adjustRightInd w:val="0"/>
        <w:spacing w:after="0" w:line="360" w:lineRule="auto"/>
        <w:jc w:val="both"/>
        <w:rPr>
          <w:rFonts w:eastAsia="Calibri" w:cs="Times New Roman"/>
          <w:color w:val="767171"/>
          <w:spacing w:val="20"/>
          <w:szCs w:val="24"/>
          <w:lang w:val="es-DO"/>
        </w:rPr>
      </w:pPr>
    </w:p>
    <w:p w14:paraId="71F3B4C7" w14:textId="6D7C1FCC" w:rsidR="00D12FC8" w:rsidRPr="001A4849" w:rsidRDefault="005939C8" w:rsidP="001A4849">
      <w:pPr>
        <w:autoSpaceDE w:val="0"/>
        <w:autoSpaceDN w:val="0"/>
        <w:adjustRightInd w:val="0"/>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Adicionalmente se otorgaron 1,166 autorizaciones para la importación de otros productos maderables (traviesas, carbón vegetal, barricas, paletas de madera, tablillas de pino y astillas que representan un valor de US$ 76,468,617. En relación a los productos forestales incautados por violación a las normas ambientales vigentes, se llevó a cabo una subasta a nivel nacional, en 17 provincias del país. Se obtuvo a través de estas subastas ingresos por valor de RD$ 2,962,477 en más de 68,276 pie tablares</w:t>
      </w:r>
      <w:r w:rsidR="001375B1">
        <w:rPr>
          <w:rFonts w:eastAsia="Calibri" w:cs="Times New Roman"/>
          <w:color w:val="767171"/>
          <w:spacing w:val="20"/>
          <w:szCs w:val="24"/>
          <w:lang w:val="es-DO"/>
        </w:rPr>
        <w:t>.</w:t>
      </w:r>
    </w:p>
    <w:p w14:paraId="7AA653D5" w14:textId="77777777" w:rsidR="009036FE" w:rsidRDefault="009036FE" w:rsidP="005939C8">
      <w:pPr>
        <w:spacing w:line="360" w:lineRule="auto"/>
        <w:jc w:val="both"/>
        <w:rPr>
          <w:rFonts w:eastAsia="Calibri" w:cs="Times New Roman"/>
          <w:b/>
          <w:bCs/>
          <w:i/>
          <w:iCs/>
          <w:color w:val="767171"/>
          <w:spacing w:val="20"/>
          <w:szCs w:val="24"/>
          <w:lang w:val="es-CO"/>
        </w:rPr>
      </w:pPr>
    </w:p>
    <w:p w14:paraId="28D2FEA1" w14:textId="77777777" w:rsidR="005939C8" w:rsidRDefault="005939C8" w:rsidP="005939C8">
      <w:pPr>
        <w:spacing w:line="360" w:lineRule="auto"/>
        <w:jc w:val="both"/>
        <w:rPr>
          <w:b/>
          <w:color w:val="auto"/>
          <w:lang w:val="es-DO"/>
        </w:rPr>
      </w:pPr>
      <w:r>
        <w:rPr>
          <w:rFonts w:eastAsia="Calibri" w:cs="Times New Roman"/>
          <w:b/>
          <w:bCs/>
          <w:i/>
          <w:iCs/>
          <w:color w:val="767171"/>
          <w:spacing w:val="20"/>
          <w:szCs w:val="24"/>
          <w:lang w:val="es-CO"/>
        </w:rPr>
        <w:t>Intercambio de experiencias con Haití</w:t>
      </w:r>
    </w:p>
    <w:p w14:paraId="0111289E" w14:textId="77777777" w:rsidR="009036FE" w:rsidRDefault="009036FE" w:rsidP="005939C8">
      <w:pPr>
        <w:spacing w:after="0" w:line="360" w:lineRule="auto"/>
        <w:jc w:val="both"/>
        <w:rPr>
          <w:rFonts w:eastAsia="Calibri" w:cs="Times New Roman"/>
          <w:color w:val="767171"/>
          <w:spacing w:val="20"/>
          <w:szCs w:val="24"/>
          <w:lang w:val="es-DO"/>
        </w:rPr>
      </w:pPr>
    </w:p>
    <w:p w14:paraId="417F377C" w14:textId="77777777" w:rsidR="005939C8" w:rsidRDefault="005939C8" w:rsidP="005939C8">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En el marco de acciones del Programa de Cooperación Binacional en el mes de febrero de 2022 se desarrolló un taller de intercambio de experiencias entre los Ministerios de Ambiente de Haití y la República Dominicana. A solicitud de la Dirección Forestal y de Energía Renovable de Haití y de común acuerdo entre las autoridades ambientales ambos países, se ha promovió un intercambio virtual (webinar) sobre la metodología y resultados del Inventario Nacional Forestal de la Republica Dominicana, el cual se llevó a cabo el 13 de mayo de 2022 mediante, con el auspicio de la Agencia Alemana de Cooperación Internacional (GIZ), con traducción simultánea del español al francés y la participación de 47 técnicos de Haití.</w:t>
      </w:r>
    </w:p>
    <w:p w14:paraId="17E9972C" w14:textId="77777777" w:rsidR="004150EC" w:rsidRDefault="004150EC" w:rsidP="004150EC">
      <w:pPr>
        <w:jc w:val="both"/>
        <w:rPr>
          <w:rFonts w:eastAsia="Calibri"/>
          <w:b/>
          <w:bCs/>
          <w:i/>
          <w:iCs/>
          <w:color w:val="767171"/>
          <w:spacing w:val="20"/>
          <w:lang w:val="es-CO"/>
        </w:rPr>
      </w:pPr>
    </w:p>
    <w:p w14:paraId="23E443D6" w14:textId="42281CE7" w:rsidR="00D12FC8" w:rsidRDefault="005939C8" w:rsidP="004150EC">
      <w:pPr>
        <w:jc w:val="both"/>
        <w:rPr>
          <w:rFonts w:eastAsia="Calibri"/>
          <w:b/>
          <w:i/>
          <w:color w:val="767171"/>
          <w:spacing w:val="20"/>
          <w:lang w:val="es-CO"/>
        </w:rPr>
      </w:pPr>
      <w:r>
        <w:rPr>
          <w:rFonts w:eastAsia="Calibri"/>
          <w:b/>
          <w:bCs/>
          <w:i/>
          <w:iCs/>
          <w:color w:val="767171"/>
          <w:spacing w:val="20"/>
          <w:lang w:val="es-CO"/>
        </w:rPr>
        <w:t>Proyecto pago por servicio ambiental hídrico cuenca Yaque del Norte (PSA-CYN)</w:t>
      </w:r>
    </w:p>
    <w:p w14:paraId="33B4DC90" w14:textId="77777777" w:rsidR="004150EC" w:rsidRPr="004150EC" w:rsidRDefault="004150EC" w:rsidP="004150EC">
      <w:pPr>
        <w:jc w:val="both"/>
        <w:rPr>
          <w:rFonts w:asciiTheme="minorHAnsi" w:eastAsia="Calibri" w:hAnsiTheme="minorHAnsi"/>
          <w:b/>
          <w:bCs/>
          <w:i/>
          <w:iCs/>
          <w:color w:val="767171"/>
          <w:spacing w:val="20"/>
          <w:sz w:val="22"/>
          <w:lang w:val="es-CO"/>
        </w:rPr>
      </w:pPr>
    </w:p>
    <w:p w14:paraId="6E25FFDD" w14:textId="780009E4" w:rsidR="001375B1" w:rsidRDefault="005939C8" w:rsidP="005939C8">
      <w:pPr>
        <w:spacing w:after="20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El Proyecto PSA-CYN dio seguimiento a los terrenos de los 62 contratos pendientes de renovación, a fin de verificar el estado de conservación de las áreas y del cumplimiento de los compromisos asumidos por los beneficiarios. En la actualidad se cuenta con 62 beneficiarios, con 48,654 tareas (3,041 hectáreas) bajo conservación, de las que 43,094 (2,693 hectáreas) son de la modalidad de protección de bosques y 5,560 tareas (348 hectáreas) de la modalidad sistemas agr</w:t>
      </w:r>
      <w:r w:rsidR="001E3432">
        <w:rPr>
          <w:rFonts w:eastAsia="Calibri" w:cs="Times New Roman"/>
          <w:color w:val="767171"/>
          <w:spacing w:val="20"/>
          <w:szCs w:val="24"/>
          <w:lang w:val="es-DO"/>
        </w:rPr>
        <w:t>oforestales (café bajo sombra).</w:t>
      </w:r>
    </w:p>
    <w:p w14:paraId="38BB162F" w14:textId="6D62C3B1" w:rsidR="001E3432" w:rsidRPr="001E3432" w:rsidRDefault="001E3432" w:rsidP="001E3432">
      <w:pPr>
        <w:spacing w:after="200" w:line="360" w:lineRule="auto"/>
        <w:jc w:val="center"/>
        <w:rPr>
          <w:rFonts w:eastAsia="Calibri" w:cs="Times New Roman"/>
          <w:b/>
          <w:color w:val="767171"/>
          <w:spacing w:val="20"/>
          <w:szCs w:val="24"/>
          <w:lang w:val="es-DO"/>
        </w:rPr>
      </w:pPr>
      <w:r w:rsidRPr="001E3432">
        <w:rPr>
          <w:rFonts w:eastAsia="Calibri" w:cs="Times New Roman"/>
          <w:b/>
          <w:color w:val="767171"/>
          <w:spacing w:val="20"/>
          <w:szCs w:val="24"/>
          <w:lang w:val="es-DO"/>
        </w:rPr>
        <w:t>Cantidad de beneficiados por modalidad del PSA-YN</w:t>
      </w:r>
    </w:p>
    <w:tbl>
      <w:tblPr>
        <w:tblW w:w="7254" w:type="dxa"/>
        <w:jc w:val="center"/>
        <w:tblCellMar>
          <w:left w:w="70" w:type="dxa"/>
          <w:right w:w="70" w:type="dxa"/>
        </w:tblCellMar>
        <w:tblLook w:val="04A0" w:firstRow="1" w:lastRow="0" w:firstColumn="1" w:lastColumn="0" w:noHBand="0" w:noVBand="1"/>
      </w:tblPr>
      <w:tblGrid>
        <w:gridCol w:w="2613"/>
        <w:gridCol w:w="1602"/>
        <w:gridCol w:w="1699"/>
        <w:gridCol w:w="1340"/>
      </w:tblGrid>
      <w:tr w:rsidR="001E3432" w:rsidRPr="001E3432" w14:paraId="228143E7" w14:textId="77777777" w:rsidTr="00D12FC8">
        <w:trPr>
          <w:trHeight w:val="605"/>
          <w:tblHeader/>
          <w:jc w:val="center"/>
        </w:trPr>
        <w:tc>
          <w:tcPr>
            <w:tcW w:w="2613" w:type="dxa"/>
            <w:vMerge w:val="restart"/>
            <w:tcBorders>
              <w:top w:val="nil"/>
              <w:left w:val="single" w:sz="8" w:space="0" w:color="auto"/>
              <w:bottom w:val="nil"/>
              <w:right w:val="single" w:sz="8" w:space="0" w:color="auto"/>
            </w:tcBorders>
            <w:shd w:val="clear" w:color="000000" w:fill="1F3864"/>
            <w:vAlign w:val="center"/>
            <w:hideMark/>
          </w:tcPr>
          <w:p w14:paraId="34EB1D33" w14:textId="77777777" w:rsidR="001E3432" w:rsidRPr="001E3432" w:rsidRDefault="001E3432" w:rsidP="001E3432">
            <w:pPr>
              <w:spacing w:after="0" w:line="240" w:lineRule="auto"/>
              <w:jc w:val="center"/>
              <w:rPr>
                <w:rFonts w:eastAsia="Times New Roman" w:cs="Times New Roman"/>
                <w:b/>
                <w:bCs/>
                <w:color w:val="808080"/>
                <w:szCs w:val="24"/>
                <w:lang w:val="es-ES" w:eastAsia="es-ES"/>
              </w:rPr>
            </w:pPr>
            <w:r w:rsidRPr="001E3432">
              <w:rPr>
                <w:rFonts w:eastAsia="Times New Roman" w:cs="Times New Roman"/>
                <w:b/>
                <w:bCs/>
                <w:color w:val="808080"/>
                <w:szCs w:val="24"/>
                <w:lang w:val="es-DO" w:eastAsia="es-ES"/>
              </w:rPr>
              <w:t>Modalidad</w:t>
            </w:r>
          </w:p>
        </w:tc>
        <w:tc>
          <w:tcPr>
            <w:tcW w:w="1602" w:type="dxa"/>
            <w:vMerge w:val="restart"/>
            <w:tcBorders>
              <w:top w:val="nil"/>
              <w:left w:val="single" w:sz="8" w:space="0" w:color="auto"/>
              <w:bottom w:val="nil"/>
              <w:right w:val="single" w:sz="8" w:space="0" w:color="auto"/>
            </w:tcBorders>
            <w:shd w:val="clear" w:color="000000" w:fill="1F3864"/>
            <w:vAlign w:val="center"/>
            <w:hideMark/>
          </w:tcPr>
          <w:p w14:paraId="3ACBEFEA" w14:textId="77777777" w:rsidR="001E3432" w:rsidRPr="001E3432" w:rsidRDefault="001E3432" w:rsidP="001E3432">
            <w:pPr>
              <w:spacing w:after="0" w:line="240" w:lineRule="auto"/>
              <w:jc w:val="center"/>
              <w:rPr>
                <w:rFonts w:eastAsia="Times New Roman" w:cs="Times New Roman"/>
                <w:b/>
                <w:bCs/>
                <w:color w:val="808080"/>
                <w:szCs w:val="24"/>
                <w:lang w:val="es-ES" w:eastAsia="es-ES"/>
              </w:rPr>
            </w:pPr>
            <w:r w:rsidRPr="001E3432">
              <w:rPr>
                <w:rFonts w:eastAsia="Times New Roman" w:cs="Times New Roman"/>
                <w:b/>
                <w:bCs/>
                <w:color w:val="808080"/>
                <w:szCs w:val="24"/>
                <w:lang w:val="es-DO" w:eastAsia="es-ES"/>
              </w:rPr>
              <w:t>Cantidad de beneficiarios</w:t>
            </w:r>
          </w:p>
        </w:tc>
        <w:tc>
          <w:tcPr>
            <w:tcW w:w="3039" w:type="dxa"/>
            <w:gridSpan w:val="2"/>
            <w:tcBorders>
              <w:top w:val="single" w:sz="8" w:space="0" w:color="auto"/>
              <w:left w:val="nil"/>
              <w:bottom w:val="single" w:sz="8" w:space="0" w:color="auto"/>
              <w:right w:val="single" w:sz="8" w:space="0" w:color="000000"/>
            </w:tcBorders>
            <w:shd w:val="clear" w:color="000000" w:fill="1F3864"/>
            <w:vAlign w:val="center"/>
            <w:hideMark/>
          </w:tcPr>
          <w:p w14:paraId="3CBFBB4D" w14:textId="77777777" w:rsidR="001E3432" w:rsidRPr="001E3432" w:rsidRDefault="001E3432" w:rsidP="001E3432">
            <w:pPr>
              <w:spacing w:after="0" w:line="240" w:lineRule="auto"/>
              <w:jc w:val="center"/>
              <w:rPr>
                <w:rFonts w:eastAsia="Times New Roman" w:cs="Times New Roman"/>
                <w:b/>
                <w:bCs/>
                <w:color w:val="808080"/>
                <w:szCs w:val="24"/>
                <w:lang w:val="es-ES" w:eastAsia="es-ES"/>
              </w:rPr>
            </w:pPr>
            <w:r w:rsidRPr="001E3432">
              <w:rPr>
                <w:rFonts w:eastAsia="Times New Roman" w:cs="Times New Roman"/>
                <w:b/>
                <w:bCs/>
                <w:color w:val="808080"/>
                <w:szCs w:val="24"/>
                <w:lang w:val="es-DO" w:eastAsia="es-ES"/>
              </w:rPr>
              <w:t>Superficie</w:t>
            </w:r>
          </w:p>
        </w:tc>
      </w:tr>
      <w:tr w:rsidR="001E3432" w:rsidRPr="001E3432" w14:paraId="19C85D30" w14:textId="77777777" w:rsidTr="00D12FC8">
        <w:trPr>
          <w:trHeight w:val="204"/>
          <w:tblHeader/>
          <w:jc w:val="center"/>
        </w:trPr>
        <w:tc>
          <w:tcPr>
            <w:tcW w:w="2613" w:type="dxa"/>
            <w:vMerge/>
            <w:tcBorders>
              <w:top w:val="nil"/>
              <w:left w:val="single" w:sz="8" w:space="0" w:color="auto"/>
              <w:bottom w:val="nil"/>
              <w:right w:val="single" w:sz="8" w:space="0" w:color="auto"/>
            </w:tcBorders>
            <w:vAlign w:val="center"/>
            <w:hideMark/>
          </w:tcPr>
          <w:p w14:paraId="5416C0F8" w14:textId="77777777" w:rsidR="001E3432" w:rsidRPr="001E3432" w:rsidRDefault="001E3432" w:rsidP="001E3432">
            <w:pPr>
              <w:spacing w:after="0" w:line="240" w:lineRule="auto"/>
              <w:rPr>
                <w:rFonts w:eastAsia="Times New Roman" w:cs="Times New Roman"/>
                <w:b/>
                <w:bCs/>
                <w:color w:val="808080"/>
                <w:szCs w:val="24"/>
                <w:lang w:val="es-ES" w:eastAsia="es-ES"/>
              </w:rPr>
            </w:pPr>
          </w:p>
        </w:tc>
        <w:tc>
          <w:tcPr>
            <w:tcW w:w="1602" w:type="dxa"/>
            <w:vMerge/>
            <w:tcBorders>
              <w:top w:val="nil"/>
              <w:left w:val="single" w:sz="8" w:space="0" w:color="auto"/>
              <w:bottom w:val="nil"/>
              <w:right w:val="single" w:sz="8" w:space="0" w:color="auto"/>
            </w:tcBorders>
            <w:vAlign w:val="center"/>
            <w:hideMark/>
          </w:tcPr>
          <w:p w14:paraId="07F5D1F3" w14:textId="77777777" w:rsidR="001E3432" w:rsidRPr="001E3432" w:rsidRDefault="001E3432" w:rsidP="001E3432">
            <w:pPr>
              <w:spacing w:after="0" w:line="240" w:lineRule="auto"/>
              <w:rPr>
                <w:rFonts w:eastAsia="Times New Roman" w:cs="Times New Roman"/>
                <w:b/>
                <w:bCs/>
                <w:color w:val="808080"/>
                <w:szCs w:val="24"/>
                <w:lang w:val="es-ES" w:eastAsia="es-ES"/>
              </w:rPr>
            </w:pPr>
          </w:p>
        </w:tc>
        <w:tc>
          <w:tcPr>
            <w:tcW w:w="1699" w:type="dxa"/>
            <w:tcBorders>
              <w:top w:val="nil"/>
              <w:left w:val="nil"/>
              <w:bottom w:val="nil"/>
              <w:right w:val="single" w:sz="8" w:space="0" w:color="auto"/>
            </w:tcBorders>
            <w:shd w:val="clear" w:color="000000" w:fill="1F3864"/>
            <w:vAlign w:val="center"/>
            <w:hideMark/>
          </w:tcPr>
          <w:p w14:paraId="7C84014F" w14:textId="77777777" w:rsidR="001E3432" w:rsidRPr="001E3432" w:rsidRDefault="001E3432" w:rsidP="001E3432">
            <w:pPr>
              <w:spacing w:after="0" w:line="240" w:lineRule="auto"/>
              <w:jc w:val="center"/>
              <w:rPr>
                <w:rFonts w:eastAsia="Times New Roman" w:cs="Times New Roman"/>
                <w:b/>
                <w:bCs/>
                <w:color w:val="808080"/>
                <w:szCs w:val="24"/>
                <w:lang w:val="es-ES" w:eastAsia="es-ES"/>
              </w:rPr>
            </w:pPr>
            <w:r w:rsidRPr="001E3432">
              <w:rPr>
                <w:rFonts w:eastAsia="Times New Roman" w:cs="Times New Roman"/>
                <w:b/>
                <w:bCs/>
                <w:color w:val="808080"/>
                <w:szCs w:val="24"/>
                <w:lang w:val="es-DO" w:eastAsia="es-ES"/>
              </w:rPr>
              <w:t>Tareas</w:t>
            </w:r>
          </w:p>
        </w:tc>
        <w:tc>
          <w:tcPr>
            <w:tcW w:w="1340" w:type="dxa"/>
            <w:tcBorders>
              <w:top w:val="nil"/>
              <w:left w:val="nil"/>
              <w:bottom w:val="nil"/>
              <w:right w:val="single" w:sz="8" w:space="0" w:color="auto"/>
            </w:tcBorders>
            <w:shd w:val="clear" w:color="000000" w:fill="1F3864"/>
            <w:vAlign w:val="center"/>
            <w:hideMark/>
          </w:tcPr>
          <w:p w14:paraId="6F333014" w14:textId="77777777" w:rsidR="001E3432" w:rsidRPr="001E3432" w:rsidRDefault="001E3432" w:rsidP="001E3432">
            <w:pPr>
              <w:spacing w:after="0" w:line="240" w:lineRule="auto"/>
              <w:jc w:val="center"/>
              <w:rPr>
                <w:rFonts w:eastAsia="Times New Roman" w:cs="Times New Roman"/>
                <w:b/>
                <w:bCs/>
                <w:color w:val="808080"/>
                <w:szCs w:val="24"/>
                <w:lang w:val="es-ES" w:eastAsia="es-ES"/>
              </w:rPr>
            </w:pPr>
            <w:r w:rsidRPr="001E3432">
              <w:rPr>
                <w:rFonts w:eastAsia="Times New Roman" w:cs="Times New Roman"/>
                <w:b/>
                <w:bCs/>
                <w:color w:val="808080"/>
                <w:szCs w:val="24"/>
                <w:lang w:val="es-DO" w:eastAsia="es-ES"/>
              </w:rPr>
              <w:t>Hectáreas</w:t>
            </w:r>
          </w:p>
        </w:tc>
      </w:tr>
      <w:tr w:rsidR="001E3432" w:rsidRPr="001E3432" w14:paraId="2E83392B" w14:textId="77777777" w:rsidTr="00D12FC8">
        <w:trPr>
          <w:trHeight w:val="390"/>
          <w:jc w:val="center"/>
        </w:trPr>
        <w:tc>
          <w:tcPr>
            <w:tcW w:w="2613" w:type="dxa"/>
            <w:tcBorders>
              <w:top w:val="single" w:sz="4" w:space="0" w:color="757171"/>
              <w:left w:val="single" w:sz="4" w:space="0" w:color="757171"/>
              <w:bottom w:val="single" w:sz="4" w:space="0" w:color="757171"/>
              <w:right w:val="single" w:sz="4" w:space="0" w:color="757171"/>
            </w:tcBorders>
            <w:shd w:val="clear" w:color="auto" w:fill="auto"/>
            <w:vAlign w:val="center"/>
            <w:hideMark/>
          </w:tcPr>
          <w:p w14:paraId="3696BDD0" w14:textId="77777777" w:rsidR="001E3432" w:rsidRDefault="001E3432" w:rsidP="001E3432">
            <w:pPr>
              <w:spacing w:after="0" w:line="240" w:lineRule="auto"/>
              <w:jc w:val="both"/>
              <w:rPr>
                <w:rFonts w:eastAsia="Times New Roman" w:cs="Times New Roman"/>
                <w:color w:val="767171"/>
                <w:sz w:val="22"/>
                <w:lang w:val="es-DO" w:eastAsia="es-ES"/>
              </w:rPr>
            </w:pPr>
            <w:r w:rsidRPr="001E3432">
              <w:rPr>
                <w:rFonts w:eastAsia="Times New Roman" w:cs="Times New Roman"/>
                <w:color w:val="767171"/>
                <w:sz w:val="22"/>
                <w:lang w:val="es-DO" w:eastAsia="es-ES"/>
              </w:rPr>
              <w:t>Protección de bosque</w:t>
            </w:r>
          </w:p>
          <w:p w14:paraId="36ABBFE6" w14:textId="43F2042B" w:rsidR="00D12FC8" w:rsidRPr="001E3432" w:rsidRDefault="00D12FC8" w:rsidP="001E3432">
            <w:pPr>
              <w:spacing w:after="0" w:line="240" w:lineRule="auto"/>
              <w:jc w:val="both"/>
              <w:rPr>
                <w:rFonts w:eastAsia="Times New Roman" w:cs="Times New Roman"/>
                <w:color w:val="767171"/>
                <w:sz w:val="22"/>
                <w:lang w:val="es-ES" w:eastAsia="es-ES"/>
              </w:rPr>
            </w:pPr>
          </w:p>
        </w:tc>
        <w:tc>
          <w:tcPr>
            <w:tcW w:w="1602" w:type="dxa"/>
            <w:tcBorders>
              <w:top w:val="single" w:sz="4" w:space="0" w:color="757171"/>
              <w:left w:val="nil"/>
              <w:bottom w:val="single" w:sz="4" w:space="0" w:color="757171"/>
              <w:right w:val="single" w:sz="4" w:space="0" w:color="757171"/>
            </w:tcBorders>
            <w:shd w:val="clear" w:color="auto" w:fill="auto"/>
            <w:vAlign w:val="center"/>
            <w:hideMark/>
          </w:tcPr>
          <w:p w14:paraId="75ED9CA3" w14:textId="77777777" w:rsidR="001E3432" w:rsidRPr="001E3432" w:rsidRDefault="001E3432" w:rsidP="001E3432">
            <w:pPr>
              <w:spacing w:after="0" w:line="240" w:lineRule="auto"/>
              <w:jc w:val="center"/>
              <w:rPr>
                <w:rFonts w:eastAsia="Times New Roman" w:cs="Times New Roman"/>
                <w:color w:val="767171"/>
                <w:sz w:val="22"/>
                <w:lang w:val="es-ES" w:eastAsia="es-ES"/>
              </w:rPr>
            </w:pPr>
            <w:r w:rsidRPr="001E3432">
              <w:rPr>
                <w:rFonts w:eastAsia="Times New Roman" w:cs="Times New Roman"/>
                <w:color w:val="767171"/>
                <w:sz w:val="22"/>
                <w:lang w:val="es-DO" w:eastAsia="es-ES"/>
              </w:rPr>
              <w:t>54</w:t>
            </w:r>
          </w:p>
        </w:tc>
        <w:tc>
          <w:tcPr>
            <w:tcW w:w="1699" w:type="dxa"/>
            <w:tcBorders>
              <w:top w:val="single" w:sz="4" w:space="0" w:color="757171"/>
              <w:left w:val="nil"/>
              <w:bottom w:val="single" w:sz="4" w:space="0" w:color="757171"/>
              <w:right w:val="single" w:sz="4" w:space="0" w:color="757171"/>
            </w:tcBorders>
            <w:shd w:val="clear" w:color="auto" w:fill="auto"/>
            <w:vAlign w:val="center"/>
            <w:hideMark/>
          </w:tcPr>
          <w:p w14:paraId="379F215C" w14:textId="77777777" w:rsidR="001E3432" w:rsidRPr="001E3432" w:rsidRDefault="001E3432" w:rsidP="001E3432">
            <w:pPr>
              <w:spacing w:after="0" w:line="240" w:lineRule="auto"/>
              <w:jc w:val="center"/>
              <w:rPr>
                <w:rFonts w:eastAsia="Times New Roman" w:cs="Times New Roman"/>
                <w:color w:val="767171"/>
                <w:sz w:val="22"/>
                <w:lang w:val="es-ES" w:eastAsia="es-ES"/>
              </w:rPr>
            </w:pPr>
            <w:r w:rsidRPr="001E3432">
              <w:rPr>
                <w:rFonts w:eastAsia="Times New Roman" w:cs="Times New Roman"/>
                <w:color w:val="767171"/>
                <w:sz w:val="22"/>
                <w:lang w:val="es-DO" w:eastAsia="es-ES"/>
              </w:rPr>
              <w:t>43,094</w:t>
            </w:r>
          </w:p>
        </w:tc>
        <w:tc>
          <w:tcPr>
            <w:tcW w:w="1340" w:type="dxa"/>
            <w:tcBorders>
              <w:top w:val="single" w:sz="4" w:space="0" w:color="757171"/>
              <w:left w:val="nil"/>
              <w:bottom w:val="single" w:sz="4" w:space="0" w:color="757171"/>
              <w:right w:val="single" w:sz="4" w:space="0" w:color="757171"/>
            </w:tcBorders>
            <w:shd w:val="clear" w:color="auto" w:fill="auto"/>
            <w:vAlign w:val="center"/>
            <w:hideMark/>
          </w:tcPr>
          <w:p w14:paraId="6ECFA1E8" w14:textId="77777777" w:rsidR="001E3432" w:rsidRPr="001E3432" w:rsidRDefault="001E3432" w:rsidP="001E3432">
            <w:pPr>
              <w:spacing w:after="0" w:line="240" w:lineRule="auto"/>
              <w:jc w:val="center"/>
              <w:rPr>
                <w:rFonts w:eastAsia="Times New Roman" w:cs="Times New Roman"/>
                <w:color w:val="767171"/>
                <w:sz w:val="22"/>
                <w:lang w:val="es-ES" w:eastAsia="es-ES"/>
              </w:rPr>
            </w:pPr>
            <w:r w:rsidRPr="001E3432">
              <w:rPr>
                <w:rFonts w:eastAsia="Times New Roman" w:cs="Times New Roman"/>
                <w:color w:val="767171"/>
                <w:sz w:val="22"/>
                <w:lang w:val="es-DO" w:eastAsia="es-ES"/>
              </w:rPr>
              <w:t>2,693</w:t>
            </w:r>
          </w:p>
        </w:tc>
      </w:tr>
      <w:tr w:rsidR="001E3432" w:rsidRPr="001E3432" w14:paraId="477475F8" w14:textId="77777777" w:rsidTr="00D12FC8">
        <w:trPr>
          <w:trHeight w:val="824"/>
          <w:jc w:val="center"/>
        </w:trPr>
        <w:tc>
          <w:tcPr>
            <w:tcW w:w="2613" w:type="dxa"/>
            <w:tcBorders>
              <w:top w:val="nil"/>
              <w:left w:val="single" w:sz="4" w:space="0" w:color="757171"/>
              <w:bottom w:val="single" w:sz="4" w:space="0" w:color="757171"/>
              <w:right w:val="single" w:sz="4" w:space="0" w:color="757171"/>
            </w:tcBorders>
            <w:shd w:val="clear" w:color="auto" w:fill="auto"/>
            <w:vAlign w:val="center"/>
            <w:hideMark/>
          </w:tcPr>
          <w:p w14:paraId="7B34F212" w14:textId="77777777" w:rsidR="001E3432" w:rsidRPr="001E3432" w:rsidRDefault="001E3432" w:rsidP="001E3432">
            <w:pPr>
              <w:spacing w:after="0" w:line="240" w:lineRule="auto"/>
              <w:jc w:val="both"/>
              <w:rPr>
                <w:rFonts w:eastAsia="Times New Roman" w:cs="Times New Roman"/>
                <w:color w:val="767171"/>
                <w:sz w:val="22"/>
                <w:lang w:val="es-ES" w:eastAsia="es-ES"/>
              </w:rPr>
            </w:pPr>
            <w:r w:rsidRPr="001E3432">
              <w:rPr>
                <w:rFonts w:eastAsia="Times New Roman" w:cs="Times New Roman"/>
                <w:color w:val="767171"/>
                <w:sz w:val="22"/>
                <w:lang w:val="es-DO" w:eastAsia="es-ES"/>
              </w:rPr>
              <w:t>Sistemas agroforestales (café con sombra)</w:t>
            </w:r>
          </w:p>
        </w:tc>
        <w:tc>
          <w:tcPr>
            <w:tcW w:w="1602" w:type="dxa"/>
            <w:tcBorders>
              <w:top w:val="nil"/>
              <w:left w:val="nil"/>
              <w:bottom w:val="single" w:sz="4" w:space="0" w:color="757171"/>
              <w:right w:val="single" w:sz="4" w:space="0" w:color="757171"/>
            </w:tcBorders>
            <w:shd w:val="clear" w:color="auto" w:fill="auto"/>
            <w:vAlign w:val="center"/>
            <w:hideMark/>
          </w:tcPr>
          <w:p w14:paraId="3937995F" w14:textId="77777777" w:rsidR="001E3432" w:rsidRPr="001E3432" w:rsidRDefault="001E3432" w:rsidP="001E3432">
            <w:pPr>
              <w:spacing w:after="0" w:line="240" w:lineRule="auto"/>
              <w:jc w:val="center"/>
              <w:rPr>
                <w:rFonts w:eastAsia="Times New Roman" w:cs="Times New Roman"/>
                <w:color w:val="767171"/>
                <w:sz w:val="22"/>
                <w:lang w:val="es-ES" w:eastAsia="es-ES"/>
              </w:rPr>
            </w:pPr>
            <w:r w:rsidRPr="001E3432">
              <w:rPr>
                <w:rFonts w:eastAsia="Times New Roman" w:cs="Times New Roman"/>
                <w:color w:val="767171"/>
                <w:sz w:val="22"/>
                <w:lang w:val="es-DO" w:eastAsia="es-ES"/>
              </w:rPr>
              <w:t>8</w:t>
            </w:r>
          </w:p>
        </w:tc>
        <w:tc>
          <w:tcPr>
            <w:tcW w:w="1699" w:type="dxa"/>
            <w:tcBorders>
              <w:top w:val="nil"/>
              <w:left w:val="nil"/>
              <w:bottom w:val="single" w:sz="4" w:space="0" w:color="757171"/>
              <w:right w:val="single" w:sz="4" w:space="0" w:color="757171"/>
            </w:tcBorders>
            <w:shd w:val="clear" w:color="auto" w:fill="auto"/>
            <w:vAlign w:val="center"/>
            <w:hideMark/>
          </w:tcPr>
          <w:p w14:paraId="25039CAB" w14:textId="77777777" w:rsidR="001E3432" w:rsidRPr="001E3432" w:rsidRDefault="001E3432" w:rsidP="001E3432">
            <w:pPr>
              <w:spacing w:after="0" w:line="240" w:lineRule="auto"/>
              <w:jc w:val="center"/>
              <w:rPr>
                <w:rFonts w:eastAsia="Times New Roman" w:cs="Times New Roman"/>
                <w:color w:val="767171"/>
                <w:sz w:val="22"/>
                <w:lang w:val="es-ES" w:eastAsia="es-ES"/>
              </w:rPr>
            </w:pPr>
            <w:r w:rsidRPr="001E3432">
              <w:rPr>
                <w:rFonts w:eastAsia="Times New Roman" w:cs="Times New Roman"/>
                <w:color w:val="767171"/>
                <w:sz w:val="22"/>
                <w:lang w:val="es-DO" w:eastAsia="es-ES"/>
              </w:rPr>
              <w:t>5,56</w:t>
            </w:r>
          </w:p>
        </w:tc>
        <w:tc>
          <w:tcPr>
            <w:tcW w:w="1340" w:type="dxa"/>
            <w:tcBorders>
              <w:top w:val="nil"/>
              <w:left w:val="nil"/>
              <w:bottom w:val="single" w:sz="4" w:space="0" w:color="757171"/>
              <w:right w:val="single" w:sz="4" w:space="0" w:color="757171"/>
            </w:tcBorders>
            <w:shd w:val="clear" w:color="auto" w:fill="auto"/>
            <w:vAlign w:val="center"/>
            <w:hideMark/>
          </w:tcPr>
          <w:p w14:paraId="169E06B8" w14:textId="77777777" w:rsidR="001E3432" w:rsidRPr="001E3432" w:rsidRDefault="001E3432" w:rsidP="001E3432">
            <w:pPr>
              <w:spacing w:after="0" w:line="240" w:lineRule="auto"/>
              <w:jc w:val="center"/>
              <w:rPr>
                <w:rFonts w:eastAsia="Times New Roman" w:cs="Times New Roman"/>
                <w:color w:val="767171"/>
                <w:sz w:val="22"/>
                <w:lang w:val="es-ES" w:eastAsia="es-ES"/>
              </w:rPr>
            </w:pPr>
            <w:r w:rsidRPr="001E3432">
              <w:rPr>
                <w:rFonts w:eastAsia="Times New Roman" w:cs="Times New Roman"/>
                <w:color w:val="767171"/>
                <w:sz w:val="22"/>
                <w:lang w:val="es-DO" w:eastAsia="es-ES"/>
              </w:rPr>
              <w:t>348</w:t>
            </w:r>
          </w:p>
        </w:tc>
      </w:tr>
      <w:tr w:rsidR="001E3432" w:rsidRPr="001E3432" w14:paraId="241D9CDD" w14:textId="77777777" w:rsidTr="00D12FC8">
        <w:trPr>
          <w:trHeight w:val="458"/>
          <w:jc w:val="center"/>
        </w:trPr>
        <w:tc>
          <w:tcPr>
            <w:tcW w:w="2613" w:type="dxa"/>
            <w:vMerge w:val="restart"/>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59DE7C9D" w14:textId="77777777" w:rsidR="001E3432" w:rsidRPr="001E3432" w:rsidRDefault="001E3432" w:rsidP="001E3432">
            <w:pPr>
              <w:spacing w:after="0" w:line="240" w:lineRule="auto"/>
              <w:jc w:val="both"/>
              <w:rPr>
                <w:rFonts w:eastAsia="Times New Roman" w:cs="Times New Roman"/>
                <w:b/>
                <w:bCs/>
                <w:color w:val="767171"/>
                <w:sz w:val="22"/>
                <w:lang w:val="es-ES" w:eastAsia="es-ES"/>
              </w:rPr>
            </w:pPr>
            <w:r w:rsidRPr="001E3432">
              <w:rPr>
                <w:rFonts w:eastAsia="Times New Roman" w:cs="Times New Roman"/>
                <w:b/>
                <w:bCs/>
                <w:color w:val="767171"/>
                <w:sz w:val="22"/>
                <w:lang w:val="es-DO" w:eastAsia="es-ES"/>
              </w:rPr>
              <w:t>Total</w:t>
            </w:r>
          </w:p>
        </w:tc>
        <w:tc>
          <w:tcPr>
            <w:tcW w:w="1602" w:type="dxa"/>
            <w:vMerge w:val="restart"/>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475F84DA" w14:textId="77777777" w:rsidR="001E3432" w:rsidRPr="001E3432" w:rsidRDefault="001E3432" w:rsidP="001E3432">
            <w:pPr>
              <w:spacing w:after="0" w:line="240" w:lineRule="auto"/>
              <w:jc w:val="center"/>
              <w:rPr>
                <w:rFonts w:eastAsia="Times New Roman" w:cs="Times New Roman"/>
                <w:b/>
                <w:bCs/>
                <w:color w:val="767171"/>
                <w:sz w:val="22"/>
                <w:lang w:val="es-ES" w:eastAsia="es-ES"/>
              </w:rPr>
            </w:pPr>
            <w:r w:rsidRPr="001E3432">
              <w:rPr>
                <w:rFonts w:eastAsia="Times New Roman" w:cs="Times New Roman"/>
                <w:b/>
                <w:bCs/>
                <w:color w:val="767171"/>
                <w:sz w:val="22"/>
                <w:lang w:val="es-DO" w:eastAsia="es-ES"/>
              </w:rPr>
              <w:t>62</w:t>
            </w:r>
          </w:p>
        </w:tc>
        <w:tc>
          <w:tcPr>
            <w:tcW w:w="1699" w:type="dxa"/>
            <w:vMerge w:val="restart"/>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367875AA" w14:textId="77777777" w:rsidR="001E3432" w:rsidRPr="001E3432" w:rsidRDefault="001E3432" w:rsidP="001E3432">
            <w:pPr>
              <w:spacing w:after="0" w:line="240" w:lineRule="auto"/>
              <w:jc w:val="center"/>
              <w:rPr>
                <w:rFonts w:eastAsia="Times New Roman" w:cs="Times New Roman"/>
                <w:b/>
                <w:bCs/>
                <w:color w:val="767171"/>
                <w:sz w:val="22"/>
                <w:lang w:val="es-ES" w:eastAsia="es-ES"/>
              </w:rPr>
            </w:pPr>
            <w:r w:rsidRPr="001E3432">
              <w:rPr>
                <w:rFonts w:eastAsia="Times New Roman" w:cs="Times New Roman"/>
                <w:b/>
                <w:bCs/>
                <w:color w:val="767171"/>
                <w:sz w:val="22"/>
                <w:lang w:val="es-DO" w:eastAsia="es-ES"/>
              </w:rPr>
              <w:t>48,654</w:t>
            </w:r>
          </w:p>
        </w:tc>
        <w:tc>
          <w:tcPr>
            <w:tcW w:w="1340" w:type="dxa"/>
            <w:vMerge w:val="restart"/>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4646C5C3" w14:textId="77777777" w:rsidR="001E3432" w:rsidRPr="001E3432" w:rsidRDefault="001E3432" w:rsidP="001E3432">
            <w:pPr>
              <w:spacing w:after="0" w:line="240" w:lineRule="auto"/>
              <w:jc w:val="center"/>
              <w:rPr>
                <w:rFonts w:eastAsia="Times New Roman" w:cs="Times New Roman"/>
                <w:b/>
                <w:bCs/>
                <w:color w:val="767171"/>
                <w:sz w:val="22"/>
                <w:lang w:val="es-ES" w:eastAsia="es-ES"/>
              </w:rPr>
            </w:pPr>
            <w:r w:rsidRPr="001E3432">
              <w:rPr>
                <w:rFonts w:eastAsia="Times New Roman" w:cs="Times New Roman"/>
                <w:b/>
                <w:bCs/>
                <w:color w:val="767171"/>
                <w:sz w:val="22"/>
                <w:lang w:val="es-DO" w:eastAsia="es-ES"/>
              </w:rPr>
              <w:t>3,041</w:t>
            </w:r>
          </w:p>
        </w:tc>
      </w:tr>
      <w:tr w:rsidR="001E3432" w:rsidRPr="001E3432" w14:paraId="42EA7C9B" w14:textId="77777777" w:rsidTr="00D12FC8">
        <w:trPr>
          <w:trHeight w:val="458"/>
          <w:jc w:val="center"/>
        </w:trPr>
        <w:tc>
          <w:tcPr>
            <w:tcW w:w="2613" w:type="dxa"/>
            <w:vMerge/>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1F1787A7" w14:textId="77777777" w:rsidR="001E3432" w:rsidRPr="001E3432" w:rsidRDefault="001E3432" w:rsidP="001E3432">
            <w:pPr>
              <w:spacing w:after="0" w:line="240" w:lineRule="auto"/>
              <w:rPr>
                <w:rFonts w:eastAsia="Times New Roman" w:cs="Times New Roman"/>
                <w:b/>
                <w:bCs/>
                <w:color w:val="767171"/>
                <w:sz w:val="22"/>
                <w:lang w:val="es-ES" w:eastAsia="es-ES"/>
              </w:rPr>
            </w:pPr>
          </w:p>
        </w:tc>
        <w:tc>
          <w:tcPr>
            <w:tcW w:w="1602" w:type="dxa"/>
            <w:vMerge/>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64BBE270" w14:textId="77777777" w:rsidR="001E3432" w:rsidRPr="001E3432" w:rsidRDefault="001E3432" w:rsidP="001E3432">
            <w:pPr>
              <w:spacing w:after="0" w:line="240" w:lineRule="auto"/>
              <w:rPr>
                <w:rFonts w:eastAsia="Times New Roman" w:cs="Times New Roman"/>
                <w:b/>
                <w:bCs/>
                <w:color w:val="767171"/>
                <w:sz w:val="22"/>
                <w:lang w:val="es-ES" w:eastAsia="es-ES"/>
              </w:rPr>
            </w:pPr>
          </w:p>
        </w:tc>
        <w:tc>
          <w:tcPr>
            <w:tcW w:w="1699" w:type="dxa"/>
            <w:vMerge/>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16EADB8D" w14:textId="77777777" w:rsidR="001E3432" w:rsidRPr="001E3432" w:rsidRDefault="001E3432" w:rsidP="001E3432">
            <w:pPr>
              <w:spacing w:after="0" w:line="240" w:lineRule="auto"/>
              <w:rPr>
                <w:rFonts w:eastAsia="Times New Roman" w:cs="Times New Roman"/>
                <w:b/>
                <w:bCs/>
                <w:color w:val="767171"/>
                <w:sz w:val="22"/>
                <w:lang w:val="es-ES" w:eastAsia="es-ES"/>
              </w:rPr>
            </w:pPr>
          </w:p>
        </w:tc>
        <w:tc>
          <w:tcPr>
            <w:tcW w:w="1340" w:type="dxa"/>
            <w:vMerge/>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4AF5632C" w14:textId="77777777" w:rsidR="001E3432" w:rsidRPr="001E3432" w:rsidRDefault="001E3432" w:rsidP="001E3432">
            <w:pPr>
              <w:spacing w:after="0" w:line="240" w:lineRule="auto"/>
              <w:rPr>
                <w:rFonts w:eastAsia="Times New Roman" w:cs="Times New Roman"/>
                <w:b/>
                <w:bCs/>
                <w:color w:val="767171"/>
                <w:sz w:val="22"/>
                <w:lang w:val="es-ES" w:eastAsia="es-ES"/>
              </w:rPr>
            </w:pPr>
          </w:p>
        </w:tc>
      </w:tr>
    </w:tbl>
    <w:p w14:paraId="3BD39F15" w14:textId="77777777" w:rsidR="005939C8" w:rsidRDefault="005939C8" w:rsidP="005939C8">
      <w:pPr>
        <w:autoSpaceDE w:val="0"/>
        <w:autoSpaceDN w:val="0"/>
        <w:adjustRightInd w:val="0"/>
        <w:jc w:val="both"/>
        <w:rPr>
          <w:rFonts w:asciiTheme="minorHAnsi" w:eastAsia="Calibri" w:hAnsiTheme="minorHAnsi"/>
          <w:b/>
          <w:bCs/>
          <w:i/>
          <w:iCs/>
          <w:color w:val="767171"/>
          <w:spacing w:val="20"/>
          <w:sz w:val="22"/>
          <w:lang w:val="es-CO"/>
        </w:rPr>
      </w:pPr>
    </w:p>
    <w:p w14:paraId="109EE76C" w14:textId="77777777" w:rsidR="00186D49" w:rsidRDefault="00186D49" w:rsidP="005939C8">
      <w:pPr>
        <w:autoSpaceDE w:val="0"/>
        <w:autoSpaceDN w:val="0"/>
        <w:adjustRightInd w:val="0"/>
        <w:jc w:val="both"/>
        <w:rPr>
          <w:rFonts w:eastAsia="Calibri" w:cs="Times New Roman"/>
          <w:b/>
          <w:bCs/>
          <w:i/>
          <w:iCs/>
          <w:color w:val="767171"/>
          <w:spacing w:val="20"/>
          <w:szCs w:val="24"/>
          <w:lang w:val="es-CO"/>
        </w:rPr>
      </w:pPr>
    </w:p>
    <w:p w14:paraId="408AACBD" w14:textId="77777777" w:rsidR="005939C8" w:rsidRDefault="005939C8" w:rsidP="005939C8">
      <w:pPr>
        <w:autoSpaceDE w:val="0"/>
        <w:autoSpaceDN w:val="0"/>
        <w:adjustRightInd w:val="0"/>
        <w:jc w:val="both"/>
        <w:rPr>
          <w:rFonts w:eastAsia="Calibri" w:cs="Times New Roman"/>
          <w:b/>
          <w:bCs/>
          <w:i/>
          <w:iCs/>
          <w:color w:val="767171"/>
          <w:spacing w:val="20"/>
          <w:szCs w:val="24"/>
          <w:lang w:val="es-CO"/>
        </w:rPr>
      </w:pPr>
      <w:r>
        <w:rPr>
          <w:rFonts w:eastAsia="Calibri" w:cs="Times New Roman"/>
          <w:b/>
          <w:bCs/>
          <w:i/>
          <w:iCs/>
          <w:color w:val="767171"/>
          <w:spacing w:val="20"/>
          <w:szCs w:val="24"/>
          <w:lang w:val="es-CO"/>
        </w:rPr>
        <w:t>Entrega incentivos para conservar agua</w:t>
      </w:r>
    </w:p>
    <w:p w14:paraId="7466B1F3" w14:textId="77777777" w:rsidR="00186D49" w:rsidRDefault="00186D49" w:rsidP="005939C8">
      <w:pPr>
        <w:shd w:val="clear" w:color="auto" w:fill="FFFFFF"/>
        <w:spacing w:after="0" w:line="360" w:lineRule="auto"/>
        <w:jc w:val="both"/>
        <w:rPr>
          <w:rFonts w:eastAsia="Calibri" w:cs="Times New Roman"/>
          <w:color w:val="767171"/>
          <w:spacing w:val="20"/>
          <w:szCs w:val="24"/>
          <w:lang w:val="es-DO"/>
        </w:rPr>
      </w:pPr>
    </w:p>
    <w:p w14:paraId="2D45ED25" w14:textId="0D3135BC" w:rsidR="005939C8" w:rsidRDefault="005939C8" w:rsidP="005939C8">
      <w:pPr>
        <w:shd w:val="clear" w:color="auto" w:fill="FFFFFF"/>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El Ministerio de Medio Ambiente y Recursos Naturales, la Empresa de Generación Hidroeléctrica Dominicana (EGEHID) y la Corporación de Acueducto y Alcantarillado de Santiago (CORAASAN), entregaron cheques de incentivos por conservación a   propietarios o poseedores de bosques de la cuenca del río Yaqué del Norte. Como resultado de un acuerdo entre las partes, a través del cual se comprometen a conservar el agua, en cantidad y calidad, de la más importante cuenca hidrográfica de la región norte de nuestro país y dar apoyo financiero para el pago de estos incentivos, se implementa el proyecto de Pago por Servicios Ambientales Hídricos en la Cuenca del Rio Yaqué del Norte PSA-CYN. </w:t>
      </w:r>
    </w:p>
    <w:p w14:paraId="6EA761CE" w14:textId="77777777" w:rsidR="005939C8" w:rsidRDefault="005939C8" w:rsidP="005939C8">
      <w:pPr>
        <w:shd w:val="clear" w:color="auto" w:fill="FFFFFF"/>
        <w:spacing w:after="0" w:line="360" w:lineRule="auto"/>
        <w:jc w:val="both"/>
        <w:rPr>
          <w:rFonts w:eastAsia="Calibri" w:cs="Times New Roman"/>
          <w:color w:val="767171"/>
          <w:spacing w:val="20"/>
          <w:szCs w:val="24"/>
          <w:lang w:val="es-DO"/>
        </w:rPr>
      </w:pPr>
    </w:p>
    <w:p w14:paraId="4983ABEC" w14:textId="5DA903AB" w:rsidR="001375B1" w:rsidRDefault="005939C8" w:rsidP="005939C8">
      <w:pPr>
        <w:shd w:val="clear" w:color="auto" w:fill="FFFFFF"/>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En esta ocasión a través del Proyecto de PSA-CYN, se entregaron a 62 propietarios o poseedores de Bosques y Sistemas Agroforestales, que preservan la cobertura boscosa en la parte media y alta de la Cuenca del Rio Yaqué del Norte, un total de RD$5,149.414 pesos, como incentivo para proteger   tareas 48,652.40 (3,040.90 hectáreas).  Actualmente, estos incentivos benefician a propietarios de bosques en 18 comunidades rurales ubicadas en la Cuenca del Rio Yaqué del Norte, pertenecientes a los municipios de Jarabacoa y Constanza. </w:t>
      </w:r>
    </w:p>
    <w:p w14:paraId="266012F9" w14:textId="5B6760C3" w:rsidR="005939C8" w:rsidRDefault="005939C8" w:rsidP="005939C8">
      <w:pPr>
        <w:shd w:val="clear" w:color="auto" w:fill="FFFFFF"/>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destaca que esta es la 3ra. entrega de incentivos por Conservación del Servicio Ambiental Hídrico(Agua), que se lleva a cabo en la actual gestión de gobierno, con lo cual nuestra gestión cumple con los compromisos asumidos con la gente del campo que se compromete con la conservación de los recursos naturales, preservando los bosques para preservar la vida de nuestros ríos y con ello garantizar la seguridad alimentaria y el desarrollo sostenible de nuestro país, al mismo tiempo que se mejora la calidad de vida de los beneficiarios</w:t>
      </w:r>
    </w:p>
    <w:p w14:paraId="4EC4AD1A" w14:textId="77777777" w:rsidR="005939C8" w:rsidRDefault="005939C8" w:rsidP="005939C8">
      <w:pPr>
        <w:spacing w:after="0" w:line="240" w:lineRule="auto"/>
        <w:jc w:val="both"/>
        <w:rPr>
          <w:rFonts w:eastAsia="Calibri" w:cs="Times New Roman"/>
          <w:color w:val="auto"/>
          <w:szCs w:val="24"/>
          <w:lang w:val="es-DO"/>
        </w:rPr>
      </w:pPr>
    </w:p>
    <w:p w14:paraId="6A31A5B2" w14:textId="120F4536" w:rsidR="005939C8" w:rsidRDefault="005939C8" w:rsidP="005939C8">
      <w:pPr>
        <w:autoSpaceDE w:val="0"/>
        <w:autoSpaceDN w:val="0"/>
        <w:adjustRightInd w:val="0"/>
        <w:jc w:val="both"/>
        <w:rPr>
          <w:rFonts w:eastAsia="Calibri" w:cs="Times New Roman"/>
          <w:b/>
          <w:bCs/>
          <w:color w:val="767171"/>
          <w:spacing w:val="20"/>
          <w:szCs w:val="24"/>
          <w:lang w:val="es-CO"/>
        </w:rPr>
      </w:pPr>
      <w:r>
        <w:rPr>
          <w:rFonts w:eastAsia="Calibri" w:cs="Times New Roman"/>
          <w:b/>
          <w:bCs/>
          <w:color w:val="767171"/>
          <w:spacing w:val="20"/>
          <w:szCs w:val="24"/>
          <w:lang w:val="es-CO"/>
        </w:rPr>
        <w:t xml:space="preserve">Proyecto de protección del zorzal </w:t>
      </w:r>
      <w:r w:rsidR="00CD5487" w:rsidRPr="00CD5487">
        <w:rPr>
          <w:rFonts w:eastAsia="Calibri" w:cs="Times New Roman"/>
          <w:b/>
          <w:bCs/>
          <w:color w:val="767171"/>
          <w:spacing w:val="20"/>
          <w:szCs w:val="24"/>
          <w:lang w:val="es-CO"/>
        </w:rPr>
        <w:t>(ave migratoria)</w:t>
      </w:r>
    </w:p>
    <w:p w14:paraId="075151B5" w14:textId="77777777" w:rsidR="00CD5487" w:rsidRDefault="00CD5487" w:rsidP="005939C8">
      <w:pPr>
        <w:spacing w:after="0" w:line="360" w:lineRule="auto"/>
        <w:jc w:val="both"/>
        <w:rPr>
          <w:rFonts w:eastAsia="Calibri" w:cs="Times New Roman"/>
          <w:color w:val="767171"/>
          <w:spacing w:val="20"/>
          <w:szCs w:val="24"/>
          <w:lang w:val="es-DO"/>
        </w:rPr>
      </w:pPr>
    </w:p>
    <w:p w14:paraId="0DAE830C" w14:textId="6458F8E1" w:rsidR="005939C8" w:rsidRDefault="005939C8" w:rsidP="005939C8">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w:t>
      </w:r>
      <w:r w:rsidR="00CD5487">
        <w:rPr>
          <w:rFonts w:eastAsia="Calibri" w:cs="Times New Roman"/>
          <w:color w:val="767171"/>
          <w:spacing w:val="20"/>
          <w:szCs w:val="24"/>
          <w:lang w:val="es-DO"/>
        </w:rPr>
        <w:t>ste</w:t>
      </w:r>
      <w:r>
        <w:rPr>
          <w:rFonts w:eastAsia="Calibri" w:cs="Times New Roman"/>
          <w:color w:val="767171"/>
          <w:spacing w:val="20"/>
          <w:szCs w:val="24"/>
          <w:lang w:val="es-DO"/>
        </w:rPr>
        <w:t xml:space="preserve"> proyecto es un modelo que integra el sector público y privado en pro de la conservación de la reserva privada el zorzal. Es ejecutado por el Consorcio Ambiental Dominicano, la Fundación Loma Quita Espuela y el Ministerio. Los recursos para la aplicación del PSA por captura de carbono denominado Chococarbono, provienen de la venta de cacao orgánico de la Reserva privada el Zorzal, a empresas de chocolate artesanal de los Estados Unidos de América, bajo el concepto de precio justo. El pago a los beneficiarios correspondiente al año 2022 se realizó en junio de ese año.</w:t>
      </w:r>
    </w:p>
    <w:p w14:paraId="709040C0" w14:textId="77777777" w:rsidR="00CD5487" w:rsidRDefault="00CD5487" w:rsidP="00CD5487">
      <w:pPr>
        <w:spacing w:after="0" w:line="240" w:lineRule="auto"/>
        <w:jc w:val="center"/>
        <w:rPr>
          <w:rFonts w:eastAsia="Times New Roman" w:cs="Times New Roman"/>
          <w:b/>
          <w:bCs/>
          <w:color w:val="808080" w:themeColor="background1" w:themeShade="80"/>
          <w:szCs w:val="24"/>
          <w:lang w:val="es-DO" w:eastAsia="es-DO"/>
        </w:rPr>
      </w:pPr>
    </w:p>
    <w:p w14:paraId="2C2B97D8" w14:textId="77777777" w:rsidR="007B3465" w:rsidRDefault="007B3465">
      <w:pP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br w:type="page"/>
      </w:r>
    </w:p>
    <w:p w14:paraId="18D01620" w14:textId="59EF4B6D" w:rsidR="00CD5487" w:rsidRDefault="00CD5487" w:rsidP="00CD5487">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t xml:space="preserve">Beneficiarios del proyecto el Zorzal Chococarbono </w:t>
      </w:r>
    </w:p>
    <w:p w14:paraId="01ED8439" w14:textId="77777777" w:rsidR="00CD5487" w:rsidRDefault="00CD5487" w:rsidP="00CD5487">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t>Año 2022.</w:t>
      </w:r>
    </w:p>
    <w:p w14:paraId="7AE60D9E" w14:textId="77777777" w:rsidR="00CD5487" w:rsidRDefault="00CD5487" w:rsidP="005939C8">
      <w:pPr>
        <w:spacing w:after="0" w:line="360" w:lineRule="auto"/>
        <w:jc w:val="both"/>
        <w:rPr>
          <w:rFonts w:eastAsia="Calibri" w:cs="Times New Roman"/>
          <w:color w:val="767171"/>
          <w:spacing w:val="20"/>
          <w:szCs w:val="24"/>
          <w:lang w:val="es-DO"/>
        </w:rPr>
      </w:pPr>
    </w:p>
    <w:tbl>
      <w:tblPr>
        <w:tblW w:w="8658" w:type="dxa"/>
        <w:tblInd w:w="54" w:type="dxa"/>
        <w:tblCellMar>
          <w:left w:w="70" w:type="dxa"/>
          <w:right w:w="70" w:type="dxa"/>
        </w:tblCellMar>
        <w:tblLook w:val="04A0" w:firstRow="1" w:lastRow="0" w:firstColumn="1" w:lastColumn="0" w:noHBand="0" w:noVBand="1"/>
      </w:tblPr>
      <w:tblGrid>
        <w:gridCol w:w="2880"/>
        <w:gridCol w:w="2801"/>
        <w:gridCol w:w="1560"/>
        <w:gridCol w:w="1417"/>
      </w:tblGrid>
      <w:tr w:rsidR="005939C8" w14:paraId="443C7B4C" w14:textId="77777777" w:rsidTr="00CD5487">
        <w:trPr>
          <w:trHeight w:val="272"/>
          <w:tblHeader/>
        </w:trPr>
        <w:tc>
          <w:tcPr>
            <w:tcW w:w="2880" w:type="dxa"/>
            <w:vMerge w:val="restart"/>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433D34B6" w14:textId="77777777" w:rsidR="005939C8" w:rsidRPr="001375B1" w:rsidRDefault="005939C8">
            <w:pPr>
              <w:spacing w:after="0" w:line="240" w:lineRule="auto"/>
              <w:jc w:val="center"/>
              <w:rPr>
                <w:rFonts w:eastAsia="Times New Roman" w:cs="Times New Roman"/>
                <w:b/>
                <w:bCs/>
                <w:color w:val="808080" w:themeColor="background1" w:themeShade="80"/>
                <w:szCs w:val="24"/>
                <w:lang w:val="es-DO" w:eastAsia="es-DO"/>
              </w:rPr>
            </w:pPr>
            <w:r w:rsidRPr="001375B1">
              <w:rPr>
                <w:rFonts w:eastAsia="Times New Roman" w:cs="Times New Roman"/>
                <w:b/>
                <w:bCs/>
                <w:color w:val="808080" w:themeColor="background1" w:themeShade="80"/>
                <w:szCs w:val="24"/>
                <w:lang w:val="es-DO" w:eastAsia="es-DO"/>
              </w:rPr>
              <w:t> Modalidad</w:t>
            </w:r>
          </w:p>
        </w:tc>
        <w:tc>
          <w:tcPr>
            <w:tcW w:w="2801" w:type="dxa"/>
            <w:vMerge w:val="restart"/>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1E1BFD11" w14:textId="77777777" w:rsidR="005939C8" w:rsidRPr="001375B1" w:rsidRDefault="005939C8">
            <w:pPr>
              <w:spacing w:after="0" w:line="240" w:lineRule="auto"/>
              <w:jc w:val="center"/>
              <w:rPr>
                <w:rFonts w:eastAsia="Times New Roman" w:cs="Times New Roman"/>
                <w:b/>
                <w:bCs/>
                <w:color w:val="808080" w:themeColor="background1" w:themeShade="80"/>
                <w:szCs w:val="24"/>
                <w:lang w:val="es-DO" w:eastAsia="es-DO"/>
              </w:rPr>
            </w:pPr>
            <w:r w:rsidRPr="001375B1">
              <w:rPr>
                <w:rFonts w:eastAsia="Times New Roman" w:cs="Times New Roman"/>
                <w:b/>
                <w:bCs/>
                <w:color w:val="808080" w:themeColor="background1" w:themeShade="80"/>
                <w:szCs w:val="24"/>
                <w:lang w:val="es-DO" w:eastAsia="es-DO"/>
              </w:rPr>
              <w:t>Cantidad de beneficiario</w:t>
            </w:r>
          </w:p>
        </w:tc>
        <w:tc>
          <w:tcPr>
            <w:tcW w:w="2977" w:type="dxa"/>
            <w:gridSpan w:val="2"/>
            <w:tcBorders>
              <w:top w:val="single" w:sz="4" w:space="0" w:color="auto"/>
              <w:left w:val="nil"/>
              <w:bottom w:val="single" w:sz="4" w:space="0" w:color="auto"/>
              <w:right w:val="single" w:sz="4" w:space="0" w:color="000000"/>
            </w:tcBorders>
            <w:shd w:val="clear" w:color="auto" w:fill="1F3864" w:themeFill="accent1" w:themeFillShade="80"/>
            <w:vAlign w:val="center"/>
            <w:hideMark/>
          </w:tcPr>
          <w:p w14:paraId="32C82B93" w14:textId="77777777" w:rsidR="005939C8" w:rsidRPr="001375B1" w:rsidRDefault="005939C8">
            <w:pPr>
              <w:spacing w:after="0" w:line="240" w:lineRule="auto"/>
              <w:jc w:val="center"/>
              <w:rPr>
                <w:rFonts w:eastAsia="Times New Roman" w:cs="Times New Roman"/>
                <w:b/>
                <w:bCs/>
                <w:color w:val="808080" w:themeColor="background1" w:themeShade="80"/>
                <w:szCs w:val="24"/>
                <w:lang w:val="es-DO" w:eastAsia="es-DO"/>
              </w:rPr>
            </w:pPr>
            <w:r w:rsidRPr="001375B1">
              <w:rPr>
                <w:rFonts w:eastAsia="Times New Roman" w:cs="Times New Roman"/>
                <w:b/>
                <w:bCs/>
                <w:color w:val="808080" w:themeColor="background1" w:themeShade="80"/>
                <w:szCs w:val="24"/>
                <w:lang w:val="es-DO" w:eastAsia="es-DO"/>
              </w:rPr>
              <w:t>Superficie</w:t>
            </w:r>
          </w:p>
        </w:tc>
      </w:tr>
      <w:tr w:rsidR="005939C8" w14:paraId="3552F694" w14:textId="77777777" w:rsidTr="00CD5487">
        <w:trPr>
          <w:trHeight w:val="405"/>
          <w:tblHeader/>
        </w:trPr>
        <w:tc>
          <w:tcPr>
            <w:tcW w:w="0" w:type="auto"/>
            <w:vMerge/>
            <w:tcBorders>
              <w:top w:val="nil"/>
              <w:left w:val="single" w:sz="4" w:space="0" w:color="auto"/>
              <w:bottom w:val="single" w:sz="4" w:space="0" w:color="000000"/>
              <w:right w:val="single" w:sz="4" w:space="0" w:color="auto"/>
            </w:tcBorders>
            <w:vAlign w:val="center"/>
            <w:hideMark/>
          </w:tcPr>
          <w:p w14:paraId="5F52E4BB" w14:textId="77777777" w:rsidR="005939C8" w:rsidRPr="001375B1" w:rsidRDefault="005939C8">
            <w:pPr>
              <w:spacing w:after="0"/>
              <w:rPr>
                <w:rFonts w:eastAsia="Times New Roman" w:cs="Times New Roman"/>
                <w:b/>
                <w:bCs/>
                <w:color w:val="808080" w:themeColor="background1" w:themeShade="80"/>
                <w:szCs w:val="24"/>
                <w:lang w:val="es-DO" w:eastAsia="es-DO"/>
              </w:rPr>
            </w:pPr>
          </w:p>
        </w:tc>
        <w:tc>
          <w:tcPr>
            <w:tcW w:w="0" w:type="auto"/>
            <w:vMerge/>
            <w:tcBorders>
              <w:top w:val="nil"/>
              <w:left w:val="single" w:sz="4" w:space="0" w:color="auto"/>
              <w:bottom w:val="single" w:sz="4" w:space="0" w:color="000000"/>
              <w:right w:val="single" w:sz="4" w:space="0" w:color="auto"/>
            </w:tcBorders>
            <w:vAlign w:val="center"/>
            <w:hideMark/>
          </w:tcPr>
          <w:p w14:paraId="0A1DB6C6" w14:textId="77777777" w:rsidR="005939C8" w:rsidRPr="001375B1" w:rsidRDefault="005939C8">
            <w:pPr>
              <w:spacing w:after="0"/>
              <w:rPr>
                <w:rFonts w:eastAsia="Times New Roman" w:cs="Times New Roman"/>
                <w:b/>
                <w:bCs/>
                <w:color w:val="808080" w:themeColor="background1" w:themeShade="80"/>
                <w:szCs w:val="24"/>
                <w:lang w:val="es-DO" w:eastAsia="es-DO"/>
              </w:rPr>
            </w:pPr>
          </w:p>
        </w:tc>
        <w:tc>
          <w:tcPr>
            <w:tcW w:w="1560" w:type="dxa"/>
            <w:tcBorders>
              <w:top w:val="nil"/>
              <w:left w:val="nil"/>
              <w:bottom w:val="single" w:sz="4" w:space="0" w:color="auto"/>
              <w:right w:val="single" w:sz="4" w:space="0" w:color="auto"/>
            </w:tcBorders>
            <w:shd w:val="clear" w:color="auto" w:fill="1F3864" w:themeFill="accent1" w:themeFillShade="80"/>
            <w:vAlign w:val="center"/>
            <w:hideMark/>
          </w:tcPr>
          <w:p w14:paraId="30F97F6E" w14:textId="77777777" w:rsidR="005939C8" w:rsidRPr="001375B1" w:rsidRDefault="005939C8">
            <w:pPr>
              <w:spacing w:after="0" w:line="240" w:lineRule="auto"/>
              <w:jc w:val="center"/>
              <w:rPr>
                <w:rFonts w:eastAsia="Times New Roman" w:cs="Times New Roman"/>
                <w:b/>
                <w:bCs/>
                <w:color w:val="808080" w:themeColor="background1" w:themeShade="80"/>
                <w:szCs w:val="24"/>
                <w:lang w:val="es-DO" w:eastAsia="es-DO"/>
              </w:rPr>
            </w:pPr>
            <w:r w:rsidRPr="001375B1">
              <w:rPr>
                <w:rFonts w:eastAsia="Times New Roman" w:cs="Times New Roman"/>
                <w:b/>
                <w:bCs/>
                <w:color w:val="808080" w:themeColor="background1" w:themeShade="80"/>
                <w:szCs w:val="24"/>
                <w:lang w:val="es-DO" w:eastAsia="es-DO"/>
              </w:rPr>
              <w:t>tareas</w:t>
            </w:r>
          </w:p>
        </w:tc>
        <w:tc>
          <w:tcPr>
            <w:tcW w:w="1417" w:type="dxa"/>
            <w:tcBorders>
              <w:top w:val="nil"/>
              <w:left w:val="nil"/>
              <w:bottom w:val="single" w:sz="4" w:space="0" w:color="auto"/>
              <w:right w:val="single" w:sz="4" w:space="0" w:color="auto"/>
            </w:tcBorders>
            <w:shd w:val="clear" w:color="auto" w:fill="1F3864" w:themeFill="accent1" w:themeFillShade="80"/>
            <w:vAlign w:val="center"/>
            <w:hideMark/>
          </w:tcPr>
          <w:p w14:paraId="6E9A6CF5" w14:textId="77777777" w:rsidR="005939C8" w:rsidRPr="001375B1" w:rsidRDefault="005939C8">
            <w:pPr>
              <w:spacing w:after="0" w:line="240" w:lineRule="auto"/>
              <w:jc w:val="center"/>
              <w:rPr>
                <w:rFonts w:eastAsia="Times New Roman" w:cs="Times New Roman"/>
                <w:b/>
                <w:bCs/>
                <w:color w:val="808080" w:themeColor="background1" w:themeShade="80"/>
                <w:szCs w:val="24"/>
                <w:lang w:val="es-DO" w:eastAsia="es-DO"/>
              </w:rPr>
            </w:pPr>
            <w:r w:rsidRPr="001375B1">
              <w:rPr>
                <w:rFonts w:eastAsia="Times New Roman" w:cs="Times New Roman"/>
                <w:b/>
                <w:bCs/>
                <w:color w:val="808080" w:themeColor="background1" w:themeShade="80"/>
                <w:szCs w:val="24"/>
                <w:lang w:val="es-DO" w:eastAsia="es-DO"/>
              </w:rPr>
              <w:t>hectáreas</w:t>
            </w:r>
          </w:p>
        </w:tc>
      </w:tr>
      <w:tr w:rsidR="005939C8" w14:paraId="22C1CBDD" w14:textId="77777777" w:rsidTr="00CD5487">
        <w:trPr>
          <w:trHeight w:val="402"/>
        </w:trPr>
        <w:tc>
          <w:tcPr>
            <w:tcW w:w="2880" w:type="dxa"/>
            <w:tcBorders>
              <w:top w:val="nil"/>
              <w:left w:val="single" w:sz="4" w:space="0" w:color="auto"/>
              <w:bottom w:val="single" w:sz="4" w:space="0" w:color="auto"/>
              <w:right w:val="single" w:sz="4" w:space="0" w:color="auto"/>
            </w:tcBorders>
            <w:shd w:val="clear" w:color="auto" w:fill="FFFFFF"/>
            <w:vAlign w:val="center"/>
            <w:hideMark/>
          </w:tcPr>
          <w:p w14:paraId="4ACA641B" w14:textId="77777777" w:rsidR="005939C8" w:rsidRPr="001375B1" w:rsidRDefault="005939C8">
            <w:pPr>
              <w:spacing w:after="0" w:line="240" w:lineRule="auto"/>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Área reforestada</w:t>
            </w:r>
          </w:p>
        </w:tc>
        <w:tc>
          <w:tcPr>
            <w:tcW w:w="2801" w:type="dxa"/>
            <w:tcBorders>
              <w:top w:val="nil"/>
              <w:left w:val="nil"/>
              <w:bottom w:val="single" w:sz="4" w:space="0" w:color="auto"/>
              <w:right w:val="single" w:sz="4" w:space="0" w:color="auto"/>
            </w:tcBorders>
            <w:shd w:val="clear" w:color="auto" w:fill="FFFFFF"/>
            <w:vAlign w:val="center"/>
            <w:hideMark/>
          </w:tcPr>
          <w:p w14:paraId="516F3F91"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13</w:t>
            </w:r>
          </w:p>
        </w:tc>
        <w:tc>
          <w:tcPr>
            <w:tcW w:w="1560" w:type="dxa"/>
            <w:tcBorders>
              <w:top w:val="nil"/>
              <w:left w:val="nil"/>
              <w:bottom w:val="single" w:sz="4" w:space="0" w:color="auto"/>
              <w:right w:val="single" w:sz="4" w:space="0" w:color="auto"/>
            </w:tcBorders>
            <w:shd w:val="clear" w:color="auto" w:fill="FFFFFF"/>
            <w:vAlign w:val="center"/>
            <w:hideMark/>
          </w:tcPr>
          <w:p w14:paraId="33E67CC3"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922</w:t>
            </w:r>
          </w:p>
        </w:tc>
        <w:tc>
          <w:tcPr>
            <w:tcW w:w="1417" w:type="dxa"/>
            <w:tcBorders>
              <w:top w:val="nil"/>
              <w:left w:val="nil"/>
              <w:bottom w:val="single" w:sz="4" w:space="0" w:color="auto"/>
              <w:right w:val="single" w:sz="4" w:space="0" w:color="auto"/>
            </w:tcBorders>
            <w:shd w:val="clear" w:color="auto" w:fill="FFFFFF"/>
            <w:vAlign w:val="center"/>
            <w:hideMark/>
          </w:tcPr>
          <w:p w14:paraId="2C4D0B93"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57</w:t>
            </w:r>
          </w:p>
        </w:tc>
      </w:tr>
      <w:tr w:rsidR="005939C8" w14:paraId="154969BF" w14:textId="77777777" w:rsidTr="00CD5487">
        <w:trPr>
          <w:trHeight w:val="402"/>
        </w:trPr>
        <w:tc>
          <w:tcPr>
            <w:tcW w:w="2880" w:type="dxa"/>
            <w:tcBorders>
              <w:top w:val="nil"/>
              <w:left w:val="single" w:sz="4" w:space="0" w:color="auto"/>
              <w:bottom w:val="single" w:sz="4" w:space="0" w:color="auto"/>
              <w:right w:val="single" w:sz="4" w:space="0" w:color="auto"/>
            </w:tcBorders>
            <w:shd w:val="clear" w:color="auto" w:fill="FFFFFF"/>
            <w:vAlign w:val="center"/>
            <w:hideMark/>
          </w:tcPr>
          <w:p w14:paraId="7FB69F5E" w14:textId="77777777" w:rsidR="005939C8" w:rsidRPr="001375B1" w:rsidRDefault="005939C8">
            <w:pPr>
              <w:spacing w:after="0" w:line="240" w:lineRule="auto"/>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Área en protección</w:t>
            </w:r>
          </w:p>
        </w:tc>
        <w:tc>
          <w:tcPr>
            <w:tcW w:w="2801" w:type="dxa"/>
            <w:tcBorders>
              <w:top w:val="nil"/>
              <w:left w:val="nil"/>
              <w:bottom w:val="single" w:sz="4" w:space="0" w:color="auto"/>
              <w:right w:val="single" w:sz="4" w:space="0" w:color="auto"/>
            </w:tcBorders>
            <w:shd w:val="clear" w:color="auto" w:fill="FFFFFF"/>
            <w:vAlign w:val="center"/>
            <w:hideMark/>
          </w:tcPr>
          <w:p w14:paraId="1C0CE14C"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c>
          <w:tcPr>
            <w:tcW w:w="1560" w:type="dxa"/>
            <w:tcBorders>
              <w:top w:val="nil"/>
              <w:left w:val="nil"/>
              <w:bottom w:val="single" w:sz="4" w:space="0" w:color="auto"/>
              <w:right w:val="single" w:sz="4" w:space="0" w:color="auto"/>
            </w:tcBorders>
            <w:shd w:val="clear" w:color="auto" w:fill="FFFFFF"/>
            <w:vAlign w:val="center"/>
            <w:hideMark/>
          </w:tcPr>
          <w:p w14:paraId="352BD5BC"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7250</w:t>
            </w:r>
          </w:p>
        </w:tc>
        <w:tc>
          <w:tcPr>
            <w:tcW w:w="1417" w:type="dxa"/>
            <w:tcBorders>
              <w:top w:val="nil"/>
              <w:left w:val="nil"/>
              <w:bottom w:val="single" w:sz="4" w:space="0" w:color="auto"/>
              <w:right w:val="single" w:sz="4" w:space="0" w:color="auto"/>
            </w:tcBorders>
            <w:shd w:val="clear" w:color="auto" w:fill="FFFFFF"/>
            <w:vAlign w:val="center"/>
            <w:hideMark/>
          </w:tcPr>
          <w:p w14:paraId="6DB35ED1"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438</w:t>
            </w:r>
          </w:p>
        </w:tc>
      </w:tr>
      <w:tr w:rsidR="005939C8" w14:paraId="47F510E3" w14:textId="77777777" w:rsidTr="00CD5487">
        <w:trPr>
          <w:trHeight w:val="402"/>
        </w:trPr>
        <w:tc>
          <w:tcPr>
            <w:tcW w:w="2880" w:type="dxa"/>
            <w:tcBorders>
              <w:top w:val="nil"/>
              <w:left w:val="single" w:sz="4" w:space="0" w:color="auto"/>
              <w:bottom w:val="single" w:sz="4" w:space="0" w:color="auto"/>
              <w:right w:val="single" w:sz="4" w:space="0" w:color="auto"/>
            </w:tcBorders>
            <w:shd w:val="clear" w:color="auto" w:fill="FFFFFF"/>
            <w:vAlign w:val="center"/>
            <w:hideMark/>
          </w:tcPr>
          <w:p w14:paraId="3C6A7491" w14:textId="77777777" w:rsidR="005939C8" w:rsidRPr="001375B1" w:rsidRDefault="005939C8">
            <w:pPr>
              <w:spacing w:after="0" w:line="240" w:lineRule="auto"/>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Área bajo plan de manejo</w:t>
            </w:r>
          </w:p>
        </w:tc>
        <w:tc>
          <w:tcPr>
            <w:tcW w:w="2801" w:type="dxa"/>
            <w:tcBorders>
              <w:top w:val="nil"/>
              <w:left w:val="nil"/>
              <w:bottom w:val="single" w:sz="4" w:space="0" w:color="auto"/>
              <w:right w:val="single" w:sz="4" w:space="0" w:color="auto"/>
            </w:tcBorders>
            <w:shd w:val="clear" w:color="auto" w:fill="FFFFFF"/>
            <w:vAlign w:val="center"/>
            <w:hideMark/>
          </w:tcPr>
          <w:p w14:paraId="5B06B0A5"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c>
          <w:tcPr>
            <w:tcW w:w="1560" w:type="dxa"/>
            <w:tcBorders>
              <w:top w:val="nil"/>
              <w:left w:val="nil"/>
              <w:bottom w:val="single" w:sz="4" w:space="0" w:color="auto"/>
              <w:right w:val="single" w:sz="4" w:space="0" w:color="auto"/>
            </w:tcBorders>
            <w:shd w:val="clear" w:color="auto" w:fill="FFFFFF"/>
            <w:vAlign w:val="center"/>
            <w:hideMark/>
          </w:tcPr>
          <w:p w14:paraId="2AB39F35"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7250</w:t>
            </w:r>
          </w:p>
        </w:tc>
        <w:tc>
          <w:tcPr>
            <w:tcW w:w="1417" w:type="dxa"/>
            <w:tcBorders>
              <w:top w:val="nil"/>
              <w:left w:val="nil"/>
              <w:bottom w:val="single" w:sz="4" w:space="0" w:color="auto"/>
              <w:right w:val="single" w:sz="4" w:space="0" w:color="auto"/>
            </w:tcBorders>
            <w:shd w:val="clear" w:color="auto" w:fill="FFFFFF"/>
            <w:vAlign w:val="center"/>
            <w:hideMark/>
          </w:tcPr>
          <w:p w14:paraId="47EF71FF"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438</w:t>
            </w:r>
          </w:p>
        </w:tc>
      </w:tr>
      <w:tr w:rsidR="005939C8" w14:paraId="7CBDEEAA" w14:textId="77777777" w:rsidTr="00CD5487">
        <w:trPr>
          <w:trHeight w:val="402"/>
        </w:trPr>
        <w:tc>
          <w:tcPr>
            <w:tcW w:w="2880" w:type="dxa"/>
            <w:tcBorders>
              <w:top w:val="nil"/>
              <w:left w:val="single" w:sz="4" w:space="0" w:color="auto"/>
              <w:bottom w:val="single" w:sz="4" w:space="0" w:color="auto"/>
              <w:right w:val="single" w:sz="4" w:space="0" w:color="auto"/>
            </w:tcBorders>
            <w:shd w:val="clear" w:color="auto" w:fill="FFFFFF"/>
            <w:vAlign w:val="center"/>
            <w:hideMark/>
          </w:tcPr>
          <w:p w14:paraId="1F95B8B9" w14:textId="77777777" w:rsidR="005939C8" w:rsidRPr="001375B1" w:rsidRDefault="005939C8">
            <w:pPr>
              <w:spacing w:after="0" w:line="240" w:lineRule="auto"/>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Sistema Agroforestal</w:t>
            </w:r>
          </w:p>
        </w:tc>
        <w:tc>
          <w:tcPr>
            <w:tcW w:w="2801" w:type="dxa"/>
            <w:tcBorders>
              <w:top w:val="nil"/>
              <w:left w:val="nil"/>
              <w:bottom w:val="single" w:sz="4" w:space="0" w:color="auto"/>
              <w:right w:val="single" w:sz="4" w:space="0" w:color="auto"/>
            </w:tcBorders>
            <w:shd w:val="clear" w:color="auto" w:fill="FFFFFF"/>
            <w:vAlign w:val="center"/>
            <w:hideMark/>
          </w:tcPr>
          <w:p w14:paraId="4DDC4608"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w:t>
            </w:r>
          </w:p>
        </w:tc>
        <w:tc>
          <w:tcPr>
            <w:tcW w:w="1560" w:type="dxa"/>
            <w:tcBorders>
              <w:top w:val="nil"/>
              <w:left w:val="nil"/>
              <w:bottom w:val="single" w:sz="4" w:space="0" w:color="auto"/>
              <w:right w:val="single" w:sz="4" w:space="0" w:color="auto"/>
            </w:tcBorders>
            <w:shd w:val="clear" w:color="auto" w:fill="FFFFFF"/>
            <w:vAlign w:val="center"/>
            <w:hideMark/>
          </w:tcPr>
          <w:p w14:paraId="16777CEC"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200</w:t>
            </w:r>
          </w:p>
        </w:tc>
        <w:tc>
          <w:tcPr>
            <w:tcW w:w="1417" w:type="dxa"/>
            <w:tcBorders>
              <w:top w:val="nil"/>
              <w:left w:val="nil"/>
              <w:bottom w:val="single" w:sz="4" w:space="0" w:color="auto"/>
              <w:right w:val="single" w:sz="4" w:space="0" w:color="auto"/>
            </w:tcBorders>
            <w:shd w:val="clear" w:color="auto" w:fill="FFFFFF"/>
            <w:vAlign w:val="center"/>
            <w:hideMark/>
          </w:tcPr>
          <w:p w14:paraId="01001F50" w14:textId="77777777" w:rsidR="005939C8" w:rsidRPr="001375B1" w:rsidRDefault="005939C8">
            <w:pPr>
              <w:spacing w:after="0" w:line="240" w:lineRule="auto"/>
              <w:jc w:val="center"/>
              <w:rPr>
                <w:rFonts w:eastAsia="Calibri" w:cs="Times New Roman"/>
                <w:color w:val="767171"/>
                <w:spacing w:val="20"/>
                <w:sz w:val="22"/>
                <w:szCs w:val="24"/>
                <w:lang w:val="es-DO"/>
              </w:rPr>
            </w:pPr>
            <w:r w:rsidRPr="001375B1">
              <w:rPr>
                <w:rFonts w:eastAsia="Calibri" w:cs="Times New Roman"/>
                <w:color w:val="767171"/>
                <w:spacing w:val="20"/>
                <w:sz w:val="22"/>
                <w:szCs w:val="24"/>
                <w:lang w:val="es-DO"/>
              </w:rPr>
              <w:t>12.5</w:t>
            </w:r>
          </w:p>
        </w:tc>
      </w:tr>
      <w:tr w:rsidR="005939C8" w14:paraId="07195647" w14:textId="77777777" w:rsidTr="00CD5487">
        <w:trPr>
          <w:trHeight w:val="402"/>
        </w:trPr>
        <w:tc>
          <w:tcPr>
            <w:tcW w:w="28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79EF37" w14:textId="77777777" w:rsidR="005939C8" w:rsidRPr="001375B1" w:rsidRDefault="005939C8">
            <w:pPr>
              <w:spacing w:after="0" w:line="240" w:lineRule="auto"/>
              <w:jc w:val="both"/>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Total</w:t>
            </w:r>
          </w:p>
        </w:tc>
        <w:tc>
          <w:tcPr>
            <w:tcW w:w="2801" w:type="dxa"/>
            <w:tcBorders>
              <w:top w:val="nil"/>
              <w:left w:val="nil"/>
              <w:bottom w:val="single" w:sz="4" w:space="0" w:color="auto"/>
              <w:right w:val="single" w:sz="4" w:space="0" w:color="auto"/>
            </w:tcBorders>
            <w:shd w:val="clear" w:color="auto" w:fill="D9D9D9" w:themeFill="background1" w:themeFillShade="D9"/>
            <w:vAlign w:val="center"/>
            <w:hideMark/>
          </w:tcPr>
          <w:p w14:paraId="69DACEF2" w14:textId="77777777" w:rsidR="005939C8" w:rsidRPr="001375B1" w:rsidRDefault="005939C8">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14</w:t>
            </w: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A41FC13" w14:textId="77777777" w:rsidR="005939C8" w:rsidRPr="001375B1" w:rsidRDefault="005939C8">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8,172</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2070166F" w14:textId="77777777" w:rsidR="005939C8" w:rsidRPr="001375B1" w:rsidRDefault="005939C8">
            <w:pPr>
              <w:spacing w:after="0" w:line="240" w:lineRule="auto"/>
              <w:jc w:val="center"/>
              <w:rPr>
                <w:rFonts w:eastAsia="Calibri" w:cs="Times New Roman"/>
                <w:b/>
                <w:color w:val="767171"/>
                <w:spacing w:val="20"/>
                <w:sz w:val="22"/>
                <w:szCs w:val="24"/>
                <w:lang w:val="es-DO"/>
              </w:rPr>
            </w:pPr>
            <w:r w:rsidRPr="001375B1">
              <w:rPr>
                <w:rFonts w:eastAsia="Calibri" w:cs="Times New Roman"/>
                <w:b/>
                <w:color w:val="767171"/>
                <w:spacing w:val="20"/>
                <w:sz w:val="22"/>
                <w:szCs w:val="24"/>
                <w:lang w:val="es-DO"/>
              </w:rPr>
              <w:t>1,375</w:t>
            </w:r>
          </w:p>
        </w:tc>
      </w:tr>
    </w:tbl>
    <w:p w14:paraId="720F8CE0" w14:textId="77777777" w:rsidR="005939C8" w:rsidRDefault="005939C8" w:rsidP="005939C8">
      <w:pPr>
        <w:autoSpaceDE w:val="0"/>
        <w:autoSpaceDN w:val="0"/>
        <w:adjustRightInd w:val="0"/>
        <w:jc w:val="both"/>
        <w:rPr>
          <w:rFonts w:asciiTheme="minorHAnsi" w:eastAsia="Calibri" w:hAnsiTheme="minorHAnsi"/>
          <w:b/>
          <w:bCs/>
          <w:i/>
          <w:iCs/>
          <w:color w:val="767171"/>
          <w:spacing w:val="20"/>
          <w:sz w:val="22"/>
          <w:lang w:val="es-CO"/>
        </w:rPr>
      </w:pPr>
    </w:p>
    <w:p w14:paraId="599C5839" w14:textId="77777777" w:rsidR="005939C8" w:rsidRDefault="005939C8" w:rsidP="005939C8">
      <w:pPr>
        <w:autoSpaceDE w:val="0"/>
        <w:autoSpaceDN w:val="0"/>
        <w:adjustRightInd w:val="0"/>
        <w:jc w:val="both"/>
        <w:rPr>
          <w:rFonts w:eastAsia="Calibri"/>
          <w:b/>
          <w:bCs/>
          <w:i/>
          <w:iCs/>
          <w:color w:val="767171"/>
          <w:spacing w:val="20"/>
          <w:lang w:val="es-CO"/>
        </w:rPr>
      </w:pPr>
      <w:r>
        <w:rPr>
          <w:rFonts w:eastAsia="Calibri"/>
          <w:b/>
          <w:bCs/>
          <w:i/>
          <w:iCs/>
          <w:color w:val="767171"/>
          <w:spacing w:val="20"/>
          <w:lang w:val="es-CO"/>
        </w:rPr>
        <w:t>Proyecto Restauración de Paisajes y Ecosistemas en microcuenca de río Arriba del Sur, Vallejuelo</w:t>
      </w:r>
    </w:p>
    <w:p w14:paraId="58B529C6" w14:textId="77777777" w:rsidR="00CD5487" w:rsidRDefault="00CD5487" w:rsidP="005939C8">
      <w:pPr>
        <w:spacing w:after="0" w:line="360" w:lineRule="auto"/>
        <w:jc w:val="both"/>
        <w:rPr>
          <w:rFonts w:eastAsia="Calibri" w:cs="Times New Roman"/>
          <w:color w:val="767171"/>
          <w:spacing w:val="20"/>
          <w:szCs w:val="24"/>
          <w:lang w:val="es-DO"/>
        </w:rPr>
      </w:pPr>
    </w:p>
    <w:p w14:paraId="5DF15D72" w14:textId="2B9A477C" w:rsidR="005939C8" w:rsidRDefault="005939C8" w:rsidP="005939C8">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En este </w:t>
      </w:r>
      <w:r w:rsidR="00CD5487">
        <w:rPr>
          <w:rFonts w:eastAsia="Calibri" w:cs="Times New Roman"/>
          <w:color w:val="767171"/>
          <w:spacing w:val="20"/>
          <w:szCs w:val="24"/>
          <w:lang w:val="es-DO"/>
        </w:rPr>
        <w:t>año</w:t>
      </w:r>
      <w:r>
        <w:rPr>
          <w:rFonts w:eastAsia="Calibri" w:cs="Times New Roman"/>
          <w:color w:val="767171"/>
          <w:spacing w:val="20"/>
          <w:szCs w:val="24"/>
          <w:lang w:val="es-DO"/>
        </w:rPr>
        <w:t xml:space="preserve"> se dio continuidad a los trabajos de este proyecto a través del Grupo de Misión de las Hermanas Dominicas, con el apoyo de la GIZ. Dentro de los avances se citan: Construcción de seis reservorios de agua en la comunidad de río Arriba del Sur; la elaboración de una propuesta de Plan de acción para el PSA en la microcuenca del río Los Baos. Se inició un trabajo con el Instituto Nacional de Recursos Hidráulicos (INDRHI), a fin de lograr el fortalecimiento de la Junta de Regantes de Las Dos Bocas. Se realizaron diferentes encuentros, talleres de coordinación con actores claves en las comunidades de Río Arriba, Batista y Jorgillo.</w:t>
      </w:r>
    </w:p>
    <w:p w14:paraId="0F9AB6FC" w14:textId="77777777" w:rsidR="005939C8" w:rsidRDefault="005939C8" w:rsidP="005939C8">
      <w:pPr>
        <w:spacing w:after="0" w:line="240" w:lineRule="auto"/>
        <w:jc w:val="both"/>
        <w:rPr>
          <w:rFonts w:eastAsia="Calibri" w:cs="Times New Roman"/>
          <w:color w:val="auto"/>
          <w:szCs w:val="24"/>
          <w:lang w:val="es-DO"/>
        </w:rPr>
      </w:pPr>
      <w:r>
        <w:rPr>
          <w:rFonts w:eastAsia="Times New Roman" w:cs="Times New Roman"/>
          <w:szCs w:val="24"/>
          <w:lang w:val="es-EC"/>
        </w:rPr>
        <w:t xml:space="preserve"> </w:t>
      </w:r>
    </w:p>
    <w:p w14:paraId="3D6A897C" w14:textId="66236AFF" w:rsidR="005939C8" w:rsidRDefault="005939C8" w:rsidP="005939C8">
      <w:pPr>
        <w:autoSpaceDE w:val="0"/>
        <w:autoSpaceDN w:val="0"/>
        <w:adjustRightInd w:val="0"/>
        <w:jc w:val="both"/>
        <w:rPr>
          <w:rFonts w:eastAsia="Calibri" w:cs="Times New Roman"/>
          <w:b/>
          <w:bCs/>
          <w:color w:val="767171"/>
          <w:spacing w:val="20"/>
          <w:szCs w:val="24"/>
          <w:lang w:val="es-CO"/>
        </w:rPr>
      </w:pPr>
      <w:r>
        <w:rPr>
          <w:rFonts w:eastAsia="Calibri" w:cs="Times New Roman"/>
          <w:b/>
          <w:bCs/>
          <w:color w:val="767171"/>
          <w:spacing w:val="20"/>
          <w:szCs w:val="24"/>
          <w:lang w:val="es-CO"/>
        </w:rPr>
        <w:t xml:space="preserve">Proyectos de </w:t>
      </w:r>
      <w:r w:rsidR="00B03E36">
        <w:rPr>
          <w:rFonts w:eastAsia="Calibri" w:cs="Times New Roman"/>
          <w:b/>
          <w:bCs/>
          <w:color w:val="767171"/>
          <w:spacing w:val="20"/>
          <w:szCs w:val="24"/>
          <w:lang w:val="es-CO"/>
        </w:rPr>
        <w:t>d</w:t>
      </w:r>
      <w:r>
        <w:rPr>
          <w:rFonts w:eastAsia="Calibri" w:cs="Times New Roman"/>
          <w:b/>
          <w:bCs/>
          <w:color w:val="767171"/>
          <w:spacing w:val="20"/>
          <w:szCs w:val="24"/>
          <w:lang w:val="es-CO"/>
        </w:rPr>
        <w:t xml:space="preserve">esarrollo </w:t>
      </w:r>
      <w:r w:rsidR="00B03E36">
        <w:rPr>
          <w:rFonts w:eastAsia="Calibri" w:cs="Times New Roman"/>
          <w:b/>
          <w:bCs/>
          <w:color w:val="767171"/>
          <w:spacing w:val="20"/>
          <w:szCs w:val="24"/>
          <w:lang w:val="es-CO"/>
        </w:rPr>
        <w:t>a</w:t>
      </w:r>
      <w:r>
        <w:rPr>
          <w:rFonts w:eastAsia="Calibri" w:cs="Times New Roman"/>
          <w:b/>
          <w:bCs/>
          <w:color w:val="767171"/>
          <w:spacing w:val="20"/>
          <w:szCs w:val="24"/>
          <w:lang w:val="es-CO"/>
        </w:rPr>
        <w:t>groforestal</w:t>
      </w:r>
    </w:p>
    <w:p w14:paraId="3B292CC5" w14:textId="77777777" w:rsidR="005939C8" w:rsidRDefault="005939C8" w:rsidP="005939C8">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Estos proyectos tienen como objetivo incrementar la cobertura forestal de cuencas hidrográficas de la región sur y la zona fronteriza del país, en el interés de recuperar el caudal y la calidad del agua de importantes ríos de esta región, contribuyendo además con la mejoría de la calidad ambiental y las condiciones de vida de poblacionales rurales montañosas. En este año se han establecido 904,869 plantas en el componente de reforestación y conservación, equivalentes a 17,275 tareas.</w:t>
      </w:r>
    </w:p>
    <w:p w14:paraId="35A7496C" w14:textId="77777777" w:rsidR="005939C8" w:rsidRDefault="005939C8" w:rsidP="005939C8">
      <w:pPr>
        <w:spacing w:after="0" w:line="240" w:lineRule="auto"/>
        <w:jc w:val="both"/>
        <w:rPr>
          <w:rFonts w:eastAsia="Calibri" w:cs="Times New Roman"/>
          <w:color w:val="auto"/>
          <w:spacing w:val="20"/>
          <w:szCs w:val="24"/>
          <w:lang w:val="es-DO"/>
        </w:rPr>
      </w:pPr>
    </w:p>
    <w:p w14:paraId="6DB8957D" w14:textId="77777777" w:rsidR="005939C8" w:rsidRDefault="005939C8" w:rsidP="005939C8">
      <w:pPr>
        <w:autoSpaceDE w:val="0"/>
        <w:autoSpaceDN w:val="0"/>
        <w:adjustRightInd w:val="0"/>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Proyecto</w:t>
      </w:r>
      <w:r w:rsidR="00B03E36">
        <w:rPr>
          <w:rFonts w:eastAsia="Calibri" w:cs="Times New Roman"/>
          <w:b/>
          <w:bCs/>
          <w:color w:val="767171"/>
          <w:spacing w:val="20"/>
          <w:szCs w:val="24"/>
          <w:lang w:val="es-CO"/>
        </w:rPr>
        <w:t xml:space="preserve"> c</w:t>
      </w:r>
      <w:r>
        <w:rPr>
          <w:rFonts w:eastAsia="Calibri" w:cs="Times New Roman"/>
          <w:b/>
          <w:bCs/>
          <w:color w:val="767171"/>
          <w:spacing w:val="20"/>
          <w:szCs w:val="24"/>
          <w:lang w:val="es-CO"/>
        </w:rPr>
        <w:t>onservación efectiva de bienes y servicios ecosistémicos en paisajes productivos de montaña amenazados</w:t>
      </w:r>
    </w:p>
    <w:p w14:paraId="5D4BD3C5" w14:textId="77777777" w:rsidR="005939C8" w:rsidRDefault="005939C8" w:rsidP="005939C8">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El objetivo de este proyecto es incorporar la conservación de la biodiversidad y los servicios ecosistémicos en las políticas públicas, para amortiguar las amenazas actuales y futuras en los paisajes productivos de montaña. Es ejecutado por el Ministerio en alianza con el Programa de las Naciones Unidas para el Desarrollo (PNUD), a través del Viceministerio de Áreas Protegidas con recursos del Fondo para el Medio Ambiente Mundial. Las principales actividades realizadas en este periodo fueron:</w:t>
      </w:r>
    </w:p>
    <w:p w14:paraId="4108140B" w14:textId="77777777" w:rsidR="005939C8" w:rsidRDefault="005939C8" w:rsidP="005939C8">
      <w:pPr>
        <w:pStyle w:val="Default"/>
        <w:spacing w:line="360" w:lineRule="auto"/>
        <w:jc w:val="both"/>
        <w:rPr>
          <w:rFonts w:eastAsia="Calibri"/>
          <w:spacing w:val="20"/>
          <w:lang w:val="es-DO"/>
        </w:rPr>
      </w:pPr>
    </w:p>
    <w:p w14:paraId="6DF5BDEA"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Levantamiento de línea base de servicios ecosistémicos en la vertiente sur de la Sierra de Neyba, sitio piloto La Descubierta.</w:t>
      </w:r>
    </w:p>
    <w:p w14:paraId="0783A4A2"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Definición de corredores de conectividad y delimitación de parches de a ser intervenidos en las tres zonas piloto.</w:t>
      </w:r>
    </w:p>
    <w:p w14:paraId="604FA09C"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Contratación de tres técnicos forestales para la implementación de los principios del manejo forestal sostenible en plantaciones forestales.</w:t>
      </w:r>
    </w:p>
    <w:p w14:paraId="69D15EA1"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En el marco del acuerdo del PNUD – la FAO – y el Ministerio de Ambiente para apoyar la implementación del programa de manejo del fuego, se ha avanzado en la Estrategia Nacional de Manejo del Fuego 2021-2030; conformación de brigadas de incendios forestales; talleres de capacitación para las brigadas de incendios forestales e identificación de facilitador para capacitación en investigación de causas de incendios.</w:t>
      </w:r>
    </w:p>
    <w:p w14:paraId="5090B753" w14:textId="77777777" w:rsidR="009709AA" w:rsidRDefault="009709AA" w:rsidP="005939C8">
      <w:pPr>
        <w:overflowPunct w:val="0"/>
        <w:autoSpaceDE w:val="0"/>
        <w:autoSpaceDN w:val="0"/>
        <w:adjustRightInd w:val="0"/>
        <w:spacing w:line="360" w:lineRule="auto"/>
        <w:contextualSpacing/>
        <w:jc w:val="both"/>
        <w:textAlignment w:val="baseline"/>
        <w:rPr>
          <w:rFonts w:cs="Times New Roman"/>
          <w:color w:val="auto"/>
          <w:szCs w:val="24"/>
          <w:lang w:val="es-DO"/>
        </w:rPr>
      </w:pPr>
    </w:p>
    <w:p w14:paraId="42E514B7" w14:textId="77777777" w:rsidR="005939C8" w:rsidRDefault="005939C8" w:rsidP="005939C8">
      <w:pPr>
        <w:autoSpaceDE w:val="0"/>
        <w:autoSpaceDN w:val="0"/>
        <w:adjustRightInd w:val="0"/>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Restauración de ecosistemas y paisajes forestales</w:t>
      </w:r>
    </w:p>
    <w:p w14:paraId="06182DF2" w14:textId="6EB57A6D" w:rsidR="005939C8" w:rsidRDefault="005939C8" w:rsidP="00186D49">
      <w:pPr>
        <w:spacing w:after="0"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Este proyecto busca contribuir a la recuperación de las funciones en ecosistemas y suelos degradados, la provisión de servicios ecosistémicos, la resiliencia de los territorios ante los impactos del cambio climático. Es ejecutado por la GIZ con la contrapartida del Ministerio de Medio Ambiente y Recursos Naturales, teniendo como punto focal el Viceministerio de Recursos Forestales y financiado por el Fondo de Desarrollo Verde.  Las acciones ejecutadas en este periodo hicieron énfasis en dos áreas: </w:t>
      </w:r>
    </w:p>
    <w:p w14:paraId="3BA744BD" w14:textId="77777777" w:rsidR="00186D49" w:rsidRDefault="00186D49" w:rsidP="00186D49">
      <w:pPr>
        <w:spacing w:after="0" w:line="360" w:lineRule="auto"/>
        <w:jc w:val="both"/>
        <w:rPr>
          <w:rFonts w:eastAsia="Calibri" w:cs="Times New Roman"/>
          <w:color w:val="767171"/>
          <w:spacing w:val="20"/>
          <w:szCs w:val="24"/>
          <w:lang w:val="es-DO"/>
        </w:rPr>
      </w:pPr>
    </w:p>
    <w:p w14:paraId="68A75422" w14:textId="77777777" w:rsidR="005939C8" w:rsidRDefault="005939C8" w:rsidP="005939C8">
      <w:pPr>
        <w:shd w:val="clear" w:color="auto" w:fill="FFFFFF"/>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Inicio de la implementación de un proyecto para la restauración de la cuenca alta del Rio Jura, en el municipio Peralta y del Refugio de Vida Silvestre Manglares de Puerto Viejo, provincia Azua, en una coordinación entre la GIZ, Ministerio de Medio Ambiente y Recursos Naturales, UTEPDA, INDOCAFE y Grupo Ambiental Hábitat, que incluyó:</w:t>
      </w:r>
    </w:p>
    <w:p w14:paraId="76539788" w14:textId="77777777" w:rsidR="005939C8" w:rsidRPr="00422AD9" w:rsidRDefault="005939C8" w:rsidP="00331DE1">
      <w:pPr>
        <w:pStyle w:val="Default"/>
        <w:numPr>
          <w:ilvl w:val="0"/>
          <w:numId w:val="67"/>
        </w:numPr>
        <w:spacing w:line="360" w:lineRule="auto"/>
        <w:ind w:left="714" w:hanging="357"/>
        <w:jc w:val="both"/>
        <w:rPr>
          <w:color w:val="767171"/>
          <w:spacing w:val="20"/>
        </w:rPr>
      </w:pPr>
      <w:r>
        <w:rPr>
          <w:color w:val="767171"/>
          <w:spacing w:val="20"/>
        </w:rPr>
        <w:t>Identificación de áreas a restaurar en las microcuencas de sus afluentes, los ríos Ventura y Sonador.</w:t>
      </w:r>
    </w:p>
    <w:p w14:paraId="7FE92DEB"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Identificación de áreas para la implementación de café bajo sombra en 350 hectáreas, que benefician a 150 productores en el municipio de Peralta, en coordinación con la UTEPDA e Instituto Dominicano del Café (INDOCAFE).</w:t>
      </w:r>
    </w:p>
    <w:p w14:paraId="2F9397C5"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Levantamiento de la línea de base biofísica de la cuenca del Rio Jura, mediante la herramienta para la definición de servicios ecosistémicos, que utiliza herramientas de SIG.</w:t>
      </w:r>
    </w:p>
    <w:p w14:paraId="4C321CBC"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Elaboración de la evaluación ecológica rápida de las áreas a intervenir en la cuenca alta del rio Jura.</w:t>
      </w:r>
    </w:p>
    <w:p w14:paraId="39852CAB"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Alianza estratégica Ministerio Medio Ambiente, ONGS y sector privado para el rescate de la Playa Caobita y su entorno.</w:t>
      </w:r>
    </w:p>
    <w:p w14:paraId="450F63D4"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Alianza con el Proyecto Del Campo al Plato de GIZ para la recuperación de 5 kilómetros de la cuenca media y baja del rio Jura, con la participación de las asociaciones de bananeros Azuabana y Cooprobata.</w:t>
      </w:r>
    </w:p>
    <w:p w14:paraId="7A758F55" w14:textId="77777777" w:rsidR="005939C8" w:rsidRPr="00E0364E" w:rsidRDefault="005939C8" w:rsidP="005939C8">
      <w:pPr>
        <w:pStyle w:val="Prrafodelista"/>
        <w:shd w:val="clear" w:color="auto" w:fill="FFFFFF"/>
        <w:spacing w:line="360" w:lineRule="auto"/>
        <w:ind w:left="2136"/>
        <w:jc w:val="both"/>
        <w:rPr>
          <w:rFonts w:eastAsia="Calibri" w:cs="Times New Roman"/>
          <w:color w:val="auto"/>
          <w:spacing w:val="20"/>
          <w:lang w:val="es-DO"/>
        </w:rPr>
      </w:pPr>
    </w:p>
    <w:p w14:paraId="0B08AF7C" w14:textId="77777777" w:rsidR="005939C8" w:rsidRDefault="005939C8" w:rsidP="005939C8">
      <w:pPr>
        <w:autoSpaceDE w:val="0"/>
        <w:autoSpaceDN w:val="0"/>
        <w:adjustRightInd w:val="0"/>
        <w:spacing w:line="360" w:lineRule="auto"/>
        <w:jc w:val="both"/>
        <w:rPr>
          <w:rFonts w:eastAsia="Calibri" w:cs="Times New Roman"/>
          <w:b/>
          <w:bCs/>
          <w:color w:val="767171"/>
          <w:spacing w:val="20"/>
          <w:szCs w:val="24"/>
          <w:lang w:val="es-CO"/>
        </w:rPr>
      </w:pPr>
      <w:r>
        <w:rPr>
          <w:rFonts w:eastAsia="Calibri" w:cs="Times New Roman"/>
          <w:b/>
          <w:bCs/>
          <w:color w:val="767171"/>
          <w:spacing w:val="20"/>
          <w:szCs w:val="24"/>
          <w:lang w:val="es-CO"/>
        </w:rPr>
        <w:t>Proyecto para la restauración de la cuenca alta del rio Los Baos, en Vallejuelo, provincia San Juan de la Maguana</w:t>
      </w:r>
    </w:p>
    <w:p w14:paraId="4020DF1C" w14:textId="57474788" w:rsidR="005939C8" w:rsidRPr="00422AD9" w:rsidRDefault="005939C8" w:rsidP="00331DE1">
      <w:pPr>
        <w:pStyle w:val="Default"/>
        <w:numPr>
          <w:ilvl w:val="0"/>
          <w:numId w:val="67"/>
        </w:numPr>
        <w:spacing w:line="360" w:lineRule="auto"/>
        <w:ind w:left="714" w:hanging="357"/>
        <w:jc w:val="both"/>
        <w:rPr>
          <w:color w:val="767171"/>
          <w:spacing w:val="20"/>
        </w:rPr>
      </w:pPr>
      <w:r w:rsidRPr="00422AD9">
        <w:rPr>
          <w:color w:val="767171"/>
          <w:spacing w:val="20"/>
        </w:rPr>
        <w:t xml:space="preserve">Se implementaron </w:t>
      </w:r>
      <w:r>
        <w:rPr>
          <w:color w:val="767171"/>
          <w:spacing w:val="20"/>
        </w:rPr>
        <w:t>54 hectáreas de producción hortícola, con riego por goteo integrado en el sector Rio Arriba del Sur, Vallejuelo, que se suple de proviene de la laguna de retención de agua para riego, que se llena mediante un sistema de bombeo solar y distribuye a otras 5 lagunas que alimentan todo el sistema de riego.</w:t>
      </w:r>
    </w:p>
    <w:p w14:paraId="74AA1817" w14:textId="43B3EBFE" w:rsidR="005939C8" w:rsidRPr="00422AD9" w:rsidRDefault="005939C8" w:rsidP="00331DE1">
      <w:pPr>
        <w:pStyle w:val="Default"/>
        <w:numPr>
          <w:ilvl w:val="0"/>
          <w:numId w:val="67"/>
        </w:numPr>
        <w:spacing w:line="360" w:lineRule="auto"/>
        <w:ind w:left="714" w:hanging="357"/>
        <w:jc w:val="both"/>
        <w:rPr>
          <w:color w:val="767171"/>
          <w:spacing w:val="20"/>
        </w:rPr>
      </w:pPr>
      <w:r>
        <w:rPr>
          <w:color w:val="767171"/>
          <w:spacing w:val="20"/>
        </w:rPr>
        <w:t>Se crearon 75 empleos verdes, involucrando comunitarios que poseen terrenos en el PN Sierra de Neyba, como una compensación por el cambio en el uso del suelo.</w:t>
      </w:r>
    </w:p>
    <w:p w14:paraId="75668C0A" w14:textId="14360DCE" w:rsidR="005939C8" w:rsidRPr="00422AD9" w:rsidRDefault="005939C8" w:rsidP="00331DE1">
      <w:pPr>
        <w:pStyle w:val="Default"/>
        <w:numPr>
          <w:ilvl w:val="0"/>
          <w:numId w:val="67"/>
        </w:numPr>
        <w:spacing w:line="360" w:lineRule="auto"/>
        <w:ind w:left="714" w:hanging="357"/>
        <w:jc w:val="both"/>
        <w:rPr>
          <w:color w:val="767171"/>
          <w:spacing w:val="20"/>
        </w:rPr>
      </w:pPr>
      <w:r>
        <w:rPr>
          <w:color w:val="767171"/>
          <w:spacing w:val="20"/>
        </w:rPr>
        <w:t>Se aprobó una propuesta para la implementación de un piloto de Pago por Servicios Ambientales en la vertiente norte de la Sierra de Neyba, que beneficia a 100 productores y favorece la restauración de 1,000 hectáreas.</w:t>
      </w:r>
    </w:p>
    <w:p w14:paraId="6BCF2236" w14:textId="6D350327" w:rsidR="005939C8" w:rsidRPr="00422AD9" w:rsidRDefault="005939C8" w:rsidP="00331DE1">
      <w:pPr>
        <w:pStyle w:val="Default"/>
        <w:numPr>
          <w:ilvl w:val="0"/>
          <w:numId w:val="67"/>
        </w:numPr>
        <w:spacing w:line="360" w:lineRule="auto"/>
        <w:ind w:left="714" w:hanging="357"/>
        <w:jc w:val="both"/>
        <w:rPr>
          <w:color w:val="767171"/>
          <w:spacing w:val="20"/>
        </w:rPr>
      </w:pPr>
      <w:r>
        <w:rPr>
          <w:color w:val="767171"/>
          <w:spacing w:val="20"/>
        </w:rPr>
        <w:t>Se implementó un acuerdo entre Ministerio de Ambiente, EGEHID y las Hermanas Dominicas de Vallejuelo para la restauración de la vertiente norte de la Sierra de Neyba.</w:t>
      </w:r>
    </w:p>
    <w:p w14:paraId="7F4101F8" w14:textId="452154A8" w:rsidR="005939C8" w:rsidRPr="00422AD9" w:rsidRDefault="005939C8" w:rsidP="00331DE1">
      <w:pPr>
        <w:pStyle w:val="Default"/>
        <w:numPr>
          <w:ilvl w:val="0"/>
          <w:numId w:val="67"/>
        </w:numPr>
        <w:spacing w:line="360" w:lineRule="auto"/>
        <w:ind w:left="714" w:hanging="357"/>
        <w:jc w:val="both"/>
        <w:rPr>
          <w:color w:val="767171"/>
          <w:spacing w:val="20"/>
        </w:rPr>
      </w:pPr>
      <w:r>
        <w:rPr>
          <w:color w:val="767171"/>
          <w:spacing w:val="20"/>
        </w:rPr>
        <w:t>Se asesoró al Banco de Semillas en la identificación y manejo de rodales semilleros de plantas nativas y endémicas para los programas de restauración ecológica y restauración de paisajes forestales.</w:t>
      </w:r>
    </w:p>
    <w:p w14:paraId="145FEB6D" w14:textId="7B5DD294" w:rsidR="005939C8" w:rsidRPr="00422AD9" w:rsidRDefault="005939C8" w:rsidP="00331DE1">
      <w:pPr>
        <w:pStyle w:val="Default"/>
        <w:numPr>
          <w:ilvl w:val="0"/>
          <w:numId w:val="67"/>
        </w:numPr>
        <w:spacing w:line="360" w:lineRule="auto"/>
        <w:ind w:left="714" w:hanging="357"/>
        <w:jc w:val="both"/>
        <w:rPr>
          <w:color w:val="767171"/>
          <w:spacing w:val="20"/>
        </w:rPr>
      </w:pPr>
      <w:r>
        <w:rPr>
          <w:color w:val="767171"/>
          <w:spacing w:val="20"/>
        </w:rPr>
        <w:t>Se implementó el Plan de Restauración en las regiones Hondo Valle, Independencia y Bahoruco, en acuerdo con el Ministerio de Medio Ambiente y la UTEPDA y la implementación de un sistema de monitoreo para la restauración.</w:t>
      </w:r>
    </w:p>
    <w:p w14:paraId="3ED77AA8" w14:textId="77777777" w:rsidR="005939C8" w:rsidRDefault="005939C8" w:rsidP="00331DE1">
      <w:pPr>
        <w:pStyle w:val="Default"/>
        <w:numPr>
          <w:ilvl w:val="0"/>
          <w:numId w:val="67"/>
        </w:numPr>
        <w:spacing w:line="360" w:lineRule="auto"/>
        <w:ind w:left="714" w:hanging="357"/>
        <w:jc w:val="both"/>
        <w:rPr>
          <w:color w:val="767171"/>
          <w:spacing w:val="20"/>
        </w:rPr>
      </w:pPr>
      <w:r>
        <w:rPr>
          <w:color w:val="767171"/>
          <w:spacing w:val="20"/>
        </w:rPr>
        <w:t>Se implementaron de corredores de conectividad en la vertiente sur de la Sierra de Neyba, en el marco del acuerdo con el Ministerio de Medio Ambiente y Recursos Naturales, UTEPDA y el Proyecto de Paisajes Productivos de Montaña.</w:t>
      </w:r>
    </w:p>
    <w:p w14:paraId="45EDAA05" w14:textId="77777777" w:rsidR="00422AD9" w:rsidRDefault="00422AD9" w:rsidP="005939C8">
      <w:pPr>
        <w:shd w:val="clear" w:color="auto" w:fill="FFFFFF"/>
        <w:spacing w:line="360" w:lineRule="auto"/>
        <w:jc w:val="both"/>
        <w:rPr>
          <w:rFonts w:eastAsia="Calibri" w:cs="Times New Roman"/>
          <w:color w:val="auto"/>
          <w:spacing w:val="20"/>
          <w:szCs w:val="24"/>
          <w:lang w:val="es-DO"/>
        </w:rPr>
      </w:pPr>
    </w:p>
    <w:p w14:paraId="77C28F30"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r w:rsidRPr="00422AD9">
        <w:rPr>
          <w:rFonts w:eastAsia="Calibri" w:cs="Times New Roman"/>
          <w:color w:val="767171"/>
          <w:spacing w:val="20"/>
          <w:szCs w:val="24"/>
          <w:lang w:val="es-DO"/>
        </w:rPr>
        <w:t>Gestionar y hacer un uso sostenible de los suelos y las aguas del país es una función esencial del Ministerio de Medioambiente y Recursos Naturales, que se enmarca en los servicios ecosistémicos que nos provee la tierra y la biodiversidad, disminuyendo los efectos del cambio climático, teniendo poblaciones más resilientes y empoderadas, trabajando de manera sostenibles.  Las ejecutorias que se llevaron a cabo durante el año se llevaron a cabo con apoyo de la cooperación internacional a través de los siguientes proyectos:</w:t>
      </w:r>
    </w:p>
    <w:p w14:paraId="7DFC2157" w14:textId="77777777" w:rsidR="00E0364E" w:rsidRDefault="00E0364E" w:rsidP="00E0364E">
      <w:pPr>
        <w:spacing w:after="0" w:line="360" w:lineRule="auto"/>
        <w:jc w:val="both"/>
        <w:textAlignment w:val="baseline"/>
        <w:rPr>
          <w:rFonts w:eastAsia="Times New Roman" w:cs="Times New Roman"/>
          <w:color w:val="767171"/>
          <w:szCs w:val="24"/>
          <w:lang w:val="es-MX" w:eastAsia="es-DO"/>
        </w:rPr>
      </w:pPr>
    </w:p>
    <w:p w14:paraId="4C97FF04" w14:textId="77777777" w:rsidR="00E0364E" w:rsidRPr="00422AD9" w:rsidRDefault="00E0364E" w:rsidP="00331DE1">
      <w:pPr>
        <w:pStyle w:val="Prrafodelista"/>
        <w:numPr>
          <w:ilvl w:val="0"/>
          <w:numId w:val="52"/>
        </w:numPr>
        <w:spacing w:after="0" w:line="360" w:lineRule="auto"/>
        <w:jc w:val="both"/>
        <w:textAlignment w:val="baseline"/>
        <w:rPr>
          <w:rFonts w:cs="Times New Roman"/>
          <w:color w:val="767171"/>
          <w:spacing w:val="20"/>
          <w:szCs w:val="24"/>
          <w:lang w:val="es-MX"/>
        </w:rPr>
      </w:pPr>
      <w:r w:rsidRPr="00422AD9">
        <w:rPr>
          <w:rFonts w:cs="Times New Roman"/>
          <w:color w:val="767171"/>
          <w:spacing w:val="20"/>
          <w:szCs w:val="24"/>
          <w:lang w:val="es-MX"/>
        </w:rPr>
        <w:t>El proyecto «Cooperación Binacional en favor de las relaciones dominico-haitianas: componente de medio ambiente, cambio climático y reducción de riesgo de desastres con la Agencia de Cooperación Alemana (GIZ)», cuyo objetivo con el ministerio es la formación del Consejo de Cuenca Pedernales. </w:t>
      </w:r>
    </w:p>
    <w:p w14:paraId="7E1F1264" w14:textId="77777777" w:rsidR="00E0364E" w:rsidRPr="00422AD9" w:rsidRDefault="00E0364E" w:rsidP="00331DE1">
      <w:pPr>
        <w:pStyle w:val="Prrafodelista"/>
        <w:numPr>
          <w:ilvl w:val="0"/>
          <w:numId w:val="52"/>
        </w:numPr>
        <w:spacing w:after="0" w:line="360" w:lineRule="auto"/>
        <w:jc w:val="both"/>
        <w:textAlignment w:val="baseline"/>
        <w:rPr>
          <w:rFonts w:cs="Times New Roman"/>
          <w:color w:val="767171"/>
          <w:spacing w:val="20"/>
          <w:szCs w:val="24"/>
          <w:lang w:val="es-MX"/>
        </w:rPr>
      </w:pPr>
      <w:r w:rsidRPr="00422AD9">
        <w:rPr>
          <w:rFonts w:cs="Times New Roman"/>
          <w:color w:val="767171"/>
          <w:spacing w:val="20"/>
          <w:szCs w:val="24"/>
          <w:lang w:val="es-MX"/>
        </w:rPr>
        <w:t xml:space="preserve">El proyecto "Manejo Integrado de la Biodiversidad, el Agua, y los Recursos Ecosistémicos de la cuenca del Río Higüamo y su zona costera Asociada, incluyendo la Mitigación de los Impactos del Cambio Climático" - IWECO. RD", financiado por el Programa de las Naciones Unidas para el Medio Ambiente (PNUMA) con una contrapartida gubernamental, cuya área de intervención es la cuenca del Río Higüamo, específicamente en las Provincias Hato Mayor y San Pedro de Macorís. </w:t>
      </w:r>
    </w:p>
    <w:p w14:paraId="091193A6" w14:textId="77777777" w:rsidR="00E0364E" w:rsidRPr="00422AD9" w:rsidRDefault="00E0364E" w:rsidP="00331DE1">
      <w:pPr>
        <w:pStyle w:val="Prrafodelista"/>
        <w:numPr>
          <w:ilvl w:val="0"/>
          <w:numId w:val="52"/>
        </w:numPr>
        <w:spacing w:after="0" w:line="360" w:lineRule="auto"/>
        <w:jc w:val="both"/>
        <w:textAlignment w:val="baseline"/>
        <w:rPr>
          <w:rFonts w:cs="Times New Roman"/>
          <w:color w:val="767171"/>
          <w:spacing w:val="20"/>
          <w:szCs w:val="24"/>
          <w:lang w:val="es-MX"/>
        </w:rPr>
      </w:pPr>
      <w:r w:rsidRPr="00422AD9">
        <w:rPr>
          <w:rFonts w:cs="Times New Roman"/>
          <w:color w:val="767171"/>
          <w:spacing w:val="20"/>
          <w:szCs w:val="24"/>
          <w:lang w:val="es-MX"/>
        </w:rPr>
        <w:t>Proyecto GEF-7, «Manejo Integrado de Paisaje productivo en las Cuencas Hidrográficas de República Dominicana» (P170848); este proyecto es financiado por el Fondo para el Medio Ambiente Mundial (GEF) y tiene por objeto reducir la degradación de la tierra en las cuencas hidrográficas del Yaque del Norte y el Yuna.</w:t>
      </w:r>
    </w:p>
    <w:p w14:paraId="0259EA9A" w14:textId="77777777" w:rsidR="00E0364E" w:rsidRPr="00422AD9" w:rsidRDefault="00E0364E" w:rsidP="00331DE1">
      <w:pPr>
        <w:pStyle w:val="Prrafodelista"/>
        <w:numPr>
          <w:ilvl w:val="0"/>
          <w:numId w:val="52"/>
        </w:numPr>
        <w:spacing w:after="0" w:line="360" w:lineRule="auto"/>
        <w:jc w:val="both"/>
        <w:textAlignment w:val="baseline"/>
        <w:rPr>
          <w:rFonts w:cs="Times New Roman"/>
          <w:color w:val="767171"/>
          <w:spacing w:val="20"/>
          <w:szCs w:val="24"/>
          <w:lang w:val="es-MX"/>
        </w:rPr>
      </w:pPr>
      <w:r w:rsidRPr="00422AD9">
        <w:rPr>
          <w:rFonts w:cs="Times New Roman"/>
          <w:color w:val="767171"/>
          <w:spacing w:val="20"/>
          <w:szCs w:val="24"/>
          <w:lang w:val="es-MX"/>
        </w:rPr>
        <w:t>Programa de Acción Nacional de Lucha Contra la Desertificación y la Sequía. El Viceministerio de Suelos y Aguas es punto Focal operativo de la Convención de las Naciones Unidas de Lucha Contra la Desertificación y la Sequía por lo que reposa el Programa de Acción Nacional de Lucha Contra la Desertificación y la sequía – GTI.</w:t>
      </w:r>
    </w:p>
    <w:p w14:paraId="4E89B843" w14:textId="77777777" w:rsidR="00E0364E" w:rsidRDefault="00E0364E" w:rsidP="00E0364E">
      <w:pPr>
        <w:spacing w:after="0" w:line="360" w:lineRule="auto"/>
        <w:ind w:left="360"/>
        <w:jc w:val="both"/>
        <w:textAlignment w:val="baseline"/>
        <w:rPr>
          <w:rFonts w:eastAsia="Times New Roman" w:cs="Times New Roman"/>
          <w:color w:val="595959"/>
          <w:szCs w:val="24"/>
          <w:lang w:val="es-DO" w:eastAsia="es-DO"/>
        </w:rPr>
      </w:pPr>
      <w:r w:rsidRPr="00D95E46">
        <w:rPr>
          <w:rFonts w:eastAsia="Times New Roman" w:cs="Times New Roman"/>
          <w:color w:val="767171"/>
          <w:szCs w:val="24"/>
          <w:lang w:val="es-DO" w:eastAsia="es-DO"/>
        </w:rPr>
        <w:t> </w:t>
      </w:r>
    </w:p>
    <w:p w14:paraId="146EC387" w14:textId="5907CDA8" w:rsidR="00E0364E" w:rsidRPr="00D95E46" w:rsidRDefault="00DA4B2B" w:rsidP="00E0364E">
      <w:pPr>
        <w:spacing w:after="0" w:line="360" w:lineRule="auto"/>
        <w:jc w:val="both"/>
        <w:textAlignment w:val="baseline"/>
        <w:rPr>
          <w:rFonts w:eastAsia="Times New Roman" w:cs="Times New Roman"/>
          <w:color w:val="595959"/>
          <w:szCs w:val="24"/>
          <w:lang w:val="es-DO" w:eastAsia="es-DO"/>
        </w:rPr>
      </w:pPr>
      <w:r>
        <w:rPr>
          <w:rFonts w:eastAsia="Times New Roman" w:cs="Times New Roman"/>
          <w:b/>
          <w:bCs/>
          <w:color w:val="767171"/>
          <w:szCs w:val="24"/>
          <w:lang w:val="es-CO" w:eastAsia="es-DO"/>
        </w:rPr>
        <w:t>Gestión de las a</w:t>
      </w:r>
      <w:r w:rsidR="00E0364E">
        <w:rPr>
          <w:rFonts w:eastAsia="Times New Roman" w:cs="Times New Roman"/>
          <w:b/>
          <w:bCs/>
          <w:color w:val="767171"/>
          <w:szCs w:val="24"/>
          <w:lang w:val="es-CO" w:eastAsia="es-DO"/>
        </w:rPr>
        <w:t>guas</w:t>
      </w:r>
      <w:r w:rsidR="00E0364E" w:rsidRPr="00D95E46">
        <w:rPr>
          <w:rFonts w:eastAsia="Times New Roman" w:cs="Times New Roman"/>
          <w:color w:val="767171"/>
          <w:szCs w:val="24"/>
          <w:lang w:val="es-DO" w:eastAsia="es-DO"/>
        </w:rPr>
        <w:t> </w:t>
      </w:r>
    </w:p>
    <w:p w14:paraId="00BB2439" w14:textId="77777777" w:rsidR="00DA4B2B" w:rsidRDefault="00DA4B2B" w:rsidP="00E0364E">
      <w:pPr>
        <w:spacing w:after="0" w:line="360" w:lineRule="auto"/>
        <w:jc w:val="both"/>
        <w:textAlignment w:val="baseline"/>
        <w:rPr>
          <w:rFonts w:eastAsia="Calibri" w:cs="Times New Roman"/>
          <w:color w:val="767171"/>
          <w:spacing w:val="20"/>
          <w:szCs w:val="24"/>
          <w:lang w:val="es-DO"/>
        </w:rPr>
      </w:pPr>
    </w:p>
    <w:p w14:paraId="784FCCB5" w14:textId="6E3BA1CD" w:rsidR="00E0364E" w:rsidRPr="00422AD9" w:rsidRDefault="00E0364E" w:rsidP="00E0364E">
      <w:pPr>
        <w:spacing w:after="0" w:line="360" w:lineRule="auto"/>
        <w:jc w:val="both"/>
        <w:textAlignment w:val="baseline"/>
        <w:rPr>
          <w:rFonts w:eastAsia="Calibri" w:cs="Times New Roman"/>
          <w:color w:val="767171"/>
          <w:spacing w:val="20"/>
          <w:szCs w:val="24"/>
          <w:lang w:val="es-DO"/>
        </w:rPr>
      </w:pPr>
      <w:r w:rsidRPr="00422AD9">
        <w:rPr>
          <w:rFonts w:eastAsia="Calibri" w:cs="Times New Roman"/>
          <w:color w:val="767171"/>
          <w:spacing w:val="20"/>
          <w:szCs w:val="24"/>
          <w:lang w:val="es-DO"/>
        </w:rPr>
        <w:t xml:space="preserve">Durante el año 2022 se realizaron acciones de cara a gestionar todas las aguas del país, tanto superficiales como subterráneas; gestionar los depósitos de materiales que se encuentran en los cauces de los ríos, arroyos, lagunas entre otros, además de manejar y ordenar las cuencas en la búsqueda de conservar, restaurar, manejar los recursos naturales sosteniblemente, adaptar y minimizar los riesgos provocados por la degradación de los recursos y el cambio climático, concientizando a la población y creando la gobernanza ambiental pertinente en las cuencas hidrográficas del país. </w:t>
      </w:r>
    </w:p>
    <w:p w14:paraId="286D4493"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p>
    <w:p w14:paraId="02EC88F5"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r w:rsidRPr="00422AD9">
        <w:rPr>
          <w:rFonts w:eastAsia="Calibri" w:cs="Times New Roman"/>
          <w:color w:val="767171"/>
          <w:spacing w:val="20"/>
          <w:szCs w:val="24"/>
          <w:lang w:val="es-DO"/>
        </w:rPr>
        <w:t>Se creó la gobernanza ambiental en la cuenca Nizao, juramentando las trece (13) Autoridades de Subcuencas de la Cuenca Nizao y su consejo en el marco del proyecto «Cuenca Prioritarias de la República Dominicana», el cual está siendo implementado en nueve (9) cuencas prioritarias del país, compuestas por las cuencas Artibonito, Nizao, Haina, Yuna, Camú, Yaque del Norte, Yaque del Sur, Ozama-Isabela y Ocoa, cuyo objetivo es la restauración, conservación y gestión sostenible de las cuencas, mediante manejo integrado de la cuenca y ordenamiento de los recursos.  </w:t>
      </w:r>
    </w:p>
    <w:p w14:paraId="474ED268"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p>
    <w:p w14:paraId="35EAAA7D"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r w:rsidRPr="00422AD9">
        <w:rPr>
          <w:rFonts w:eastAsia="Calibri" w:cs="Times New Roman"/>
          <w:color w:val="767171"/>
          <w:spacing w:val="20"/>
          <w:szCs w:val="24"/>
          <w:lang w:val="es-DO"/>
        </w:rPr>
        <w:t>Se llevó a cabo el levantamiento de datos hidrogeológicos, con el fin de obtener información confiable sobre la disponibilidad de agua, utilizando un equipo de resistividad electica de alta tecnología, que nos permita basar las decisiones de otorgar o no autorizaciones para el aprovechamiento de las aguas subterráneas, mediante la información medida en el lugar donde se realizara el pozo y confirmar la disponibilidad del recurso subterráneo antes de emitir la autorización ambiental. Se han realizado veintisiete (27) estudios localizados en las siguientes provincias: Constanza, Peravia, Azua y Pedernales.  </w:t>
      </w:r>
    </w:p>
    <w:p w14:paraId="069B4B90"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p>
    <w:p w14:paraId="0EAE981A"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r w:rsidRPr="00422AD9">
        <w:rPr>
          <w:rFonts w:eastAsia="Calibri" w:cs="Times New Roman"/>
          <w:color w:val="767171"/>
          <w:spacing w:val="20"/>
          <w:szCs w:val="24"/>
          <w:lang w:val="es-DO"/>
        </w:rPr>
        <w:t>Al mismo tiempo se está realizando el inventario de pozos de las provincias del país, con el fin de poder regular y gestionar correctamente los recursos subterráneos.   El levantamiento de información se apoya en el trabajo de las direcciones provinciales, a quienes les fue entregado una ficha para el levantamiento de localización de los pozos, tanto para abastecimiento como filtrantes.  Actualmente la recopilación de los datos pertenece a 9 provincias, en las cuales se han identificado 330 pozos. </w:t>
      </w:r>
    </w:p>
    <w:p w14:paraId="5B0DC72E" w14:textId="77777777" w:rsidR="00E0364E" w:rsidRPr="00C72B91" w:rsidRDefault="00E0364E" w:rsidP="00E0364E">
      <w:pPr>
        <w:spacing w:after="0" w:line="360" w:lineRule="auto"/>
        <w:jc w:val="both"/>
        <w:textAlignment w:val="baseline"/>
        <w:rPr>
          <w:rFonts w:eastAsia="Calibri" w:cs="Times New Roman"/>
          <w:color w:val="767171"/>
          <w:spacing w:val="20"/>
          <w:szCs w:val="24"/>
          <w:lang w:val="es-ES"/>
        </w:rPr>
      </w:pPr>
    </w:p>
    <w:p w14:paraId="3A9F1038" w14:textId="77777777" w:rsidR="00E0364E" w:rsidRPr="00C72B91" w:rsidRDefault="00E0364E" w:rsidP="00E0364E">
      <w:pPr>
        <w:spacing w:after="0" w:line="360" w:lineRule="auto"/>
        <w:jc w:val="both"/>
        <w:textAlignment w:val="baseline"/>
        <w:rPr>
          <w:rFonts w:eastAsia="Calibri"/>
          <w:color w:val="767171"/>
          <w:spacing w:val="20"/>
          <w:lang w:val="es-ES"/>
        </w:rPr>
      </w:pPr>
      <w:r w:rsidRPr="00422AD9">
        <w:rPr>
          <w:rFonts w:eastAsia="Calibri"/>
          <w:color w:val="767171"/>
          <w:spacing w:val="20"/>
          <w:lang w:val="es-DO"/>
        </w:rPr>
        <w:t>Se participó en la mesa hídrica Bilateral de la Comisión Mixta Bilateral Dominicana – Haitiana con el Ministerio de Relaciones Exteriores (MIREX), con el fin de la elaboración en el marco de la mesa técnica de un protocolo técnico para el manejo coordinado de todas las cuencas hidrográficas transfronterizas, con el fin de garantizar la gestión de los recursos de manera conjunta de acuerdo con lo establecido en el tratado 1929 y las normas Derecho Internacional.  </w:t>
      </w:r>
      <w:r w:rsidRPr="00C72B91">
        <w:rPr>
          <w:rFonts w:eastAsia="Calibri"/>
          <w:color w:val="767171"/>
          <w:spacing w:val="20"/>
          <w:lang w:val="es-ES"/>
        </w:rPr>
        <w:t> </w:t>
      </w:r>
    </w:p>
    <w:p w14:paraId="57AEB856" w14:textId="77777777" w:rsidR="00422AD9" w:rsidRPr="00C72B91" w:rsidRDefault="00422AD9" w:rsidP="00E0364E">
      <w:pPr>
        <w:spacing w:after="0" w:line="360" w:lineRule="auto"/>
        <w:jc w:val="both"/>
        <w:textAlignment w:val="baseline"/>
        <w:rPr>
          <w:rFonts w:eastAsia="Calibri"/>
          <w:color w:val="767171"/>
          <w:spacing w:val="20"/>
          <w:lang w:val="es-ES"/>
        </w:rPr>
      </w:pPr>
    </w:p>
    <w:p w14:paraId="7E6DF5D9" w14:textId="77777777" w:rsidR="00E0364E" w:rsidRPr="00422AD9" w:rsidRDefault="00E0364E" w:rsidP="00E0364E">
      <w:pPr>
        <w:spacing w:after="0" w:line="360" w:lineRule="auto"/>
        <w:jc w:val="both"/>
        <w:textAlignment w:val="baseline"/>
        <w:rPr>
          <w:rFonts w:eastAsia="Calibri" w:cs="Times New Roman"/>
          <w:color w:val="767171"/>
          <w:spacing w:val="20"/>
          <w:szCs w:val="24"/>
          <w:lang w:val="es-DO"/>
        </w:rPr>
      </w:pPr>
      <w:r w:rsidRPr="00422AD9">
        <w:rPr>
          <w:rFonts w:eastAsia="Calibri"/>
          <w:color w:val="767171"/>
          <w:spacing w:val="20"/>
          <w:lang w:val="es-DO"/>
        </w:rPr>
        <w:t>Durante el año se recibieron una serie de solicitudes de autorizaciones ambientales para los proyectos de adecuación o canalización de cauces y los de pozos (abastecimiento y descarga), así como para comercio exterior (fertilizantes):</w:t>
      </w:r>
    </w:p>
    <w:p w14:paraId="5B7D7567" w14:textId="77777777" w:rsidR="00E0364E" w:rsidRDefault="00E0364E" w:rsidP="00E0364E">
      <w:pPr>
        <w:spacing w:after="0" w:line="360" w:lineRule="auto"/>
        <w:jc w:val="both"/>
        <w:textAlignment w:val="baseline"/>
        <w:rPr>
          <w:rStyle w:val="normaltextrun"/>
          <w:rFonts w:cs="Times New Roman"/>
          <w:color w:val="4C4747"/>
          <w:szCs w:val="24"/>
          <w:shd w:val="clear" w:color="auto" w:fill="FFFFFF"/>
          <w:lang w:val="es-ES"/>
        </w:rPr>
      </w:pPr>
    </w:p>
    <w:p w14:paraId="770DCCA7" w14:textId="42443F65" w:rsidR="00E0364E" w:rsidRPr="00422AD9" w:rsidRDefault="00C463B6" w:rsidP="00E0364E">
      <w:pPr>
        <w:spacing w:after="0" w:line="360" w:lineRule="auto"/>
        <w:jc w:val="center"/>
        <w:textAlignment w:val="baseline"/>
        <w:rPr>
          <w:rFonts w:eastAsia="Calibri"/>
          <w:b/>
          <w:color w:val="767171"/>
          <w:spacing w:val="20"/>
          <w:lang w:val="es-CO"/>
        </w:rPr>
      </w:pPr>
      <w:r>
        <w:rPr>
          <w:rFonts w:eastAsia="Calibri"/>
          <w:b/>
          <w:color w:val="767171"/>
          <w:spacing w:val="20"/>
          <w:lang w:val="es-CO"/>
        </w:rPr>
        <w:t>Estatus</w:t>
      </w:r>
      <w:r w:rsidR="00E0364E" w:rsidRPr="00422AD9">
        <w:rPr>
          <w:rFonts w:eastAsia="Calibri"/>
          <w:b/>
          <w:color w:val="767171"/>
          <w:spacing w:val="20"/>
          <w:lang w:val="es-CO"/>
        </w:rPr>
        <w:t xml:space="preserve"> solicitudes de autorización de adecuación, </w:t>
      </w:r>
    </w:p>
    <w:p w14:paraId="67711382" w14:textId="36259CDF" w:rsidR="00E0364E" w:rsidRPr="00422AD9" w:rsidRDefault="00E0364E" w:rsidP="00E0364E">
      <w:pPr>
        <w:spacing w:after="0" w:line="360" w:lineRule="auto"/>
        <w:jc w:val="center"/>
        <w:textAlignment w:val="baseline"/>
        <w:rPr>
          <w:rFonts w:eastAsia="Calibri"/>
          <w:b/>
          <w:color w:val="767171"/>
          <w:spacing w:val="20"/>
          <w:lang w:val="es-CO"/>
        </w:rPr>
      </w:pPr>
      <w:r w:rsidRPr="00422AD9">
        <w:rPr>
          <w:rFonts w:eastAsia="Calibri"/>
          <w:b/>
          <w:color w:val="767171"/>
          <w:spacing w:val="20"/>
          <w:lang w:val="es-CO"/>
        </w:rPr>
        <w:t>limpieza, canalización y extracción de materiales</w:t>
      </w:r>
      <w:r w:rsidR="00C463B6">
        <w:rPr>
          <w:rFonts w:eastAsia="Calibri"/>
          <w:b/>
          <w:color w:val="767171"/>
          <w:spacing w:val="20"/>
          <w:lang w:val="es-CO"/>
        </w:rPr>
        <w:t>, 2022</w:t>
      </w:r>
    </w:p>
    <w:tbl>
      <w:tblPr>
        <w:tblStyle w:val="Tablaconcuadrcula"/>
        <w:tblW w:w="0" w:type="auto"/>
        <w:jc w:val="center"/>
        <w:tblLook w:val="04A0" w:firstRow="1" w:lastRow="0" w:firstColumn="1" w:lastColumn="0" w:noHBand="0" w:noVBand="1"/>
      </w:tblPr>
      <w:tblGrid>
        <w:gridCol w:w="3216"/>
        <w:gridCol w:w="3216"/>
      </w:tblGrid>
      <w:tr w:rsidR="00E0364E" w14:paraId="28DEBC52" w14:textId="77777777" w:rsidTr="00E0364E">
        <w:trPr>
          <w:trHeight w:val="351"/>
          <w:jc w:val="center"/>
        </w:trPr>
        <w:tc>
          <w:tcPr>
            <w:tcW w:w="3216" w:type="dxa"/>
            <w:tcBorders>
              <w:top w:val="single" w:sz="4" w:space="0" w:color="auto"/>
              <w:left w:val="single" w:sz="4" w:space="0" w:color="auto"/>
              <w:bottom w:val="single" w:sz="4" w:space="0" w:color="auto"/>
              <w:right w:val="single" w:sz="4" w:space="0" w:color="auto"/>
            </w:tcBorders>
            <w:shd w:val="clear" w:color="auto" w:fill="002060"/>
            <w:hideMark/>
          </w:tcPr>
          <w:p w14:paraId="78065158" w14:textId="77777777" w:rsidR="00E0364E" w:rsidRPr="00422AD9" w:rsidRDefault="00E0364E">
            <w:pPr>
              <w:spacing w:line="360" w:lineRule="auto"/>
              <w:jc w:val="center"/>
              <w:textAlignment w:val="baseline"/>
              <w:rPr>
                <w:rStyle w:val="normaltextrun"/>
                <w:rFonts w:cs="Times New Roman"/>
                <w:b/>
                <w:color w:val="808080" w:themeColor="background1" w:themeShade="80"/>
                <w:szCs w:val="24"/>
                <w:lang w:val="es-ES"/>
              </w:rPr>
            </w:pPr>
            <w:r w:rsidRPr="00422AD9">
              <w:rPr>
                <w:rStyle w:val="normaltextrun"/>
                <w:rFonts w:cs="Times New Roman"/>
                <w:b/>
                <w:color w:val="808080" w:themeColor="background1" w:themeShade="80"/>
                <w:szCs w:val="24"/>
                <w:lang w:val="es-ES"/>
              </w:rPr>
              <w:t>Tipo</w:t>
            </w:r>
          </w:p>
        </w:tc>
        <w:tc>
          <w:tcPr>
            <w:tcW w:w="3216" w:type="dxa"/>
            <w:tcBorders>
              <w:top w:val="single" w:sz="4" w:space="0" w:color="auto"/>
              <w:left w:val="single" w:sz="4" w:space="0" w:color="auto"/>
              <w:bottom w:val="single" w:sz="4" w:space="0" w:color="auto"/>
              <w:right w:val="single" w:sz="4" w:space="0" w:color="auto"/>
            </w:tcBorders>
            <w:shd w:val="clear" w:color="auto" w:fill="002060"/>
            <w:hideMark/>
          </w:tcPr>
          <w:p w14:paraId="256B851F" w14:textId="77777777" w:rsidR="00E0364E" w:rsidRPr="00422AD9" w:rsidRDefault="00E0364E">
            <w:pPr>
              <w:spacing w:line="360" w:lineRule="auto"/>
              <w:jc w:val="center"/>
              <w:textAlignment w:val="baseline"/>
              <w:rPr>
                <w:rStyle w:val="normaltextrun"/>
                <w:rFonts w:cs="Times New Roman"/>
                <w:b/>
                <w:color w:val="808080" w:themeColor="background1" w:themeShade="80"/>
                <w:szCs w:val="24"/>
                <w:lang w:val="es-ES"/>
              </w:rPr>
            </w:pPr>
            <w:r w:rsidRPr="00422AD9">
              <w:rPr>
                <w:rStyle w:val="normaltextrun"/>
                <w:rFonts w:cs="Times New Roman"/>
                <w:b/>
                <w:color w:val="808080" w:themeColor="background1" w:themeShade="80"/>
                <w:szCs w:val="24"/>
                <w:lang w:val="es-ES"/>
              </w:rPr>
              <w:t>Cantidad</w:t>
            </w:r>
          </w:p>
        </w:tc>
      </w:tr>
      <w:tr w:rsidR="00E0364E" w14:paraId="0BD6E695" w14:textId="77777777" w:rsidTr="00E0364E">
        <w:trPr>
          <w:trHeight w:val="351"/>
          <w:jc w:val="center"/>
        </w:trPr>
        <w:tc>
          <w:tcPr>
            <w:tcW w:w="3216" w:type="dxa"/>
            <w:tcBorders>
              <w:top w:val="single" w:sz="4" w:space="0" w:color="auto"/>
              <w:left w:val="single" w:sz="4" w:space="0" w:color="auto"/>
              <w:bottom w:val="single" w:sz="4" w:space="0" w:color="auto"/>
              <w:right w:val="single" w:sz="4" w:space="0" w:color="auto"/>
            </w:tcBorders>
            <w:hideMark/>
          </w:tcPr>
          <w:p w14:paraId="03EB6943" w14:textId="77777777" w:rsidR="00E0364E" w:rsidRDefault="00E0364E">
            <w:pPr>
              <w:spacing w:line="360" w:lineRule="auto"/>
              <w:jc w:val="both"/>
              <w:textAlignment w:val="baseline"/>
              <w:rPr>
                <w:rStyle w:val="normaltextrun"/>
                <w:rFonts w:cs="Times New Roman"/>
                <w:color w:val="auto"/>
                <w:szCs w:val="24"/>
                <w:lang w:val="es-ES"/>
              </w:rPr>
            </w:pPr>
            <w:r>
              <w:rPr>
                <w:rStyle w:val="normaltextrun"/>
                <w:rFonts w:cs="Times New Roman"/>
                <w:szCs w:val="24"/>
                <w:lang w:val="es-ES"/>
              </w:rPr>
              <w:t>Autorizadas</w:t>
            </w:r>
          </w:p>
        </w:tc>
        <w:tc>
          <w:tcPr>
            <w:tcW w:w="3216" w:type="dxa"/>
            <w:tcBorders>
              <w:top w:val="single" w:sz="4" w:space="0" w:color="auto"/>
              <w:left w:val="single" w:sz="4" w:space="0" w:color="auto"/>
              <w:bottom w:val="single" w:sz="4" w:space="0" w:color="auto"/>
              <w:right w:val="single" w:sz="4" w:space="0" w:color="auto"/>
            </w:tcBorders>
            <w:hideMark/>
          </w:tcPr>
          <w:p w14:paraId="7931F026" w14:textId="77777777" w:rsidR="00E0364E" w:rsidRDefault="00E0364E">
            <w:pPr>
              <w:spacing w:line="360" w:lineRule="auto"/>
              <w:jc w:val="center"/>
              <w:textAlignment w:val="baseline"/>
              <w:rPr>
                <w:rStyle w:val="normaltextrun"/>
                <w:rFonts w:cs="Times New Roman"/>
                <w:szCs w:val="24"/>
                <w:lang w:val="es-ES"/>
              </w:rPr>
            </w:pPr>
            <w:r>
              <w:rPr>
                <w:rStyle w:val="normaltextrun"/>
                <w:rFonts w:cs="Times New Roman"/>
                <w:szCs w:val="24"/>
                <w:lang w:val="es-ES"/>
              </w:rPr>
              <w:t>24</w:t>
            </w:r>
          </w:p>
        </w:tc>
      </w:tr>
      <w:tr w:rsidR="00E0364E" w14:paraId="1AC65203" w14:textId="77777777" w:rsidTr="00E0364E">
        <w:trPr>
          <w:trHeight w:val="351"/>
          <w:jc w:val="center"/>
        </w:trPr>
        <w:tc>
          <w:tcPr>
            <w:tcW w:w="3216" w:type="dxa"/>
            <w:tcBorders>
              <w:top w:val="single" w:sz="4" w:space="0" w:color="auto"/>
              <w:left w:val="single" w:sz="4" w:space="0" w:color="auto"/>
              <w:bottom w:val="single" w:sz="4" w:space="0" w:color="auto"/>
              <w:right w:val="single" w:sz="4" w:space="0" w:color="auto"/>
            </w:tcBorders>
            <w:hideMark/>
          </w:tcPr>
          <w:p w14:paraId="4E589082" w14:textId="77777777" w:rsidR="00E0364E" w:rsidRDefault="00E0364E">
            <w:pPr>
              <w:spacing w:line="360" w:lineRule="auto"/>
              <w:jc w:val="both"/>
              <w:textAlignment w:val="baseline"/>
              <w:rPr>
                <w:rStyle w:val="normaltextrun"/>
                <w:rFonts w:cs="Times New Roman"/>
                <w:szCs w:val="24"/>
                <w:lang w:val="es-ES"/>
              </w:rPr>
            </w:pPr>
            <w:r>
              <w:rPr>
                <w:rStyle w:val="normaltextrun"/>
                <w:rFonts w:cs="Times New Roman"/>
                <w:szCs w:val="24"/>
                <w:lang w:val="es-ES"/>
              </w:rPr>
              <w:t>No autorizadas*</w:t>
            </w:r>
          </w:p>
        </w:tc>
        <w:tc>
          <w:tcPr>
            <w:tcW w:w="3216" w:type="dxa"/>
            <w:tcBorders>
              <w:top w:val="single" w:sz="4" w:space="0" w:color="auto"/>
              <w:left w:val="single" w:sz="4" w:space="0" w:color="auto"/>
              <w:bottom w:val="single" w:sz="4" w:space="0" w:color="auto"/>
              <w:right w:val="single" w:sz="4" w:space="0" w:color="auto"/>
            </w:tcBorders>
            <w:hideMark/>
          </w:tcPr>
          <w:p w14:paraId="36ACB5C7" w14:textId="77777777" w:rsidR="00E0364E" w:rsidRDefault="00E0364E">
            <w:pPr>
              <w:spacing w:line="360" w:lineRule="auto"/>
              <w:jc w:val="center"/>
              <w:textAlignment w:val="baseline"/>
              <w:rPr>
                <w:rStyle w:val="normaltextrun"/>
                <w:rFonts w:cs="Times New Roman"/>
                <w:szCs w:val="24"/>
                <w:lang w:val="es-ES"/>
              </w:rPr>
            </w:pPr>
            <w:r>
              <w:rPr>
                <w:rStyle w:val="normaltextrun"/>
                <w:rFonts w:cs="Times New Roman"/>
                <w:szCs w:val="24"/>
                <w:lang w:val="es-ES"/>
              </w:rPr>
              <w:t>21</w:t>
            </w:r>
          </w:p>
        </w:tc>
      </w:tr>
      <w:tr w:rsidR="00E0364E" w14:paraId="426C83DD" w14:textId="77777777" w:rsidTr="00E0364E">
        <w:trPr>
          <w:trHeight w:val="341"/>
          <w:jc w:val="center"/>
        </w:trPr>
        <w:tc>
          <w:tcPr>
            <w:tcW w:w="3216" w:type="dxa"/>
            <w:tcBorders>
              <w:top w:val="single" w:sz="4" w:space="0" w:color="auto"/>
              <w:left w:val="single" w:sz="4" w:space="0" w:color="auto"/>
              <w:bottom w:val="single" w:sz="4" w:space="0" w:color="auto"/>
              <w:right w:val="single" w:sz="4" w:space="0" w:color="auto"/>
            </w:tcBorders>
            <w:hideMark/>
          </w:tcPr>
          <w:p w14:paraId="4544F1D7" w14:textId="77777777" w:rsidR="00E0364E" w:rsidRDefault="00E0364E">
            <w:pPr>
              <w:spacing w:line="360" w:lineRule="auto"/>
              <w:jc w:val="both"/>
              <w:textAlignment w:val="baseline"/>
              <w:rPr>
                <w:rStyle w:val="normaltextrun"/>
                <w:rFonts w:cs="Times New Roman"/>
                <w:szCs w:val="24"/>
                <w:lang w:val="es-ES"/>
              </w:rPr>
            </w:pPr>
            <w:r>
              <w:rPr>
                <w:rStyle w:val="normaltextrun"/>
                <w:rFonts w:cs="Times New Roman"/>
                <w:szCs w:val="24"/>
                <w:lang w:val="es-ES"/>
              </w:rPr>
              <w:t>No viables</w:t>
            </w:r>
          </w:p>
        </w:tc>
        <w:tc>
          <w:tcPr>
            <w:tcW w:w="3216" w:type="dxa"/>
            <w:tcBorders>
              <w:top w:val="single" w:sz="4" w:space="0" w:color="auto"/>
              <w:left w:val="single" w:sz="4" w:space="0" w:color="auto"/>
              <w:bottom w:val="single" w:sz="4" w:space="0" w:color="auto"/>
              <w:right w:val="single" w:sz="4" w:space="0" w:color="auto"/>
            </w:tcBorders>
            <w:hideMark/>
          </w:tcPr>
          <w:p w14:paraId="00FE9A27" w14:textId="77777777" w:rsidR="00E0364E" w:rsidRDefault="00E0364E">
            <w:pPr>
              <w:spacing w:line="360" w:lineRule="auto"/>
              <w:jc w:val="center"/>
              <w:textAlignment w:val="baseline"/>
              <w:rPr>
                <w:rStyle w:val="normaltextrun"/>
                <w:rFonts w:cs="Times New Roman"/>
                <w:szCs w:val="24"/>
                <w:lang w:val="es-ES"/>
              </w:rPr>
            </w:pPr>
            <w:r>
              <w:rPr>
                <w:rStyle w:val="normaltextrun"/>
                <w:rFonts w:cs="Times New Roman"/>
                <w:szCs w:val="24"/>
                <w:lang w:val="es-ES"/>
              </w:rPr>
              <w:t>6</w:t>
            </w:r>
          </w:p>
        </w:tc>
      </w:tr>
    </w:tbl>
    <w:p w14:paraId="3AE32205" w14:textId="509AD344" w:rsidR="00573103" w:rsidRDefault="00C463B6" w:rsidP="00573103">
      <w:pPr>
        <w:spacing w:after="0" w:line="360" w:lineRule="auto"/>
        <w:ind w:firstLine="720"/>
        <w:jc w:val="both"/>
        <w:textAlignment w:val="baseline"/>
        <w:rPr>
          <w:rStyle w:val="normaltextrun"/>
          <w:rFonts w:cs="Times New Roman"/>
          <w:sz w:val="20"/>
          <w:szCs w:val="20"/>
          <w:lang w:val="es-ES"/>
        </w:rPr>
      </w:pPr>
      <w:r>
        <w:rPr>
          <w:rStyle w:val="normaltextrun"/>
          <w:rFonts w:cs="Times New Roman"/>
          <w:sz w:val="20"/>
          <w:szCs w:val="20"/>
          <w:lang w:val="es-ES"/>
        </w:rPr>
        <w:t xml:space="preserve">Fuente: </w:t>
      </w:r>
      <w:r w:rsidR="000A734F">
        <w:rPr>
          <w:rStyle w:val="normaltextrun"/>
          <w:rFonts w:cs="Times New Roman"/>
          <w:sz w:val="20"/>
          <w:szCs w:val="20"/>
          <w:lang w:val="es-ES"/>
        </w:rPr>
        <w:t>Dirección</w:t>
      </w:r>
      <w:r>
        <w:rPr>
          <w:rStyle w:val="normaltextrun"/>
          <w:rFonts w:cs="Times New Roman"/>
          <w:sz w:val="20"/>
          <w:szCs w:val="20"/>
          <w:lang w:val="es-ES"/>
        </w:rPr>
        <w:t xml:space="preserve"> de Aguas, MMARN</w:t>
      </w:r>
      <w:r w:rsidR="00573103">
        <w:rPr>
          <w:rStyle w:val="normaltextrun"/>
          <w:rFonts w:cs="Times New Roman"/>
          <w:sz w:val="20"/>
          <w:szCs w:val="20"/>
          <w:lang w:val="es-ES"/>
        </w:rPr>
        <w:t xml:space="preserve"> / </w:t>
      </w:r>
      <w:r w:rsidR="00E0364E">
        <w:rPr>
          <w:rStyle w:val="normaltextrun"/>
          <w:rFonts w:cs="Times New Roman"/>
          <w:sz w:val="20"/>
          <w:szCs w:val="20"/>
          <w:lang w:val="es-ES"/>
        </w:rPr>
        <w:t xml:space="preserve">* Por </w:t>
      </w:r>
      <w:r>
        <w:rPr>
          <w:rStyle w:val="normaltextrun"/>
          <w:rFonts w:cs="Times New Roman"/>
          <w:sz w:val="20"/>
          <w:szCs w:val="20"/>
          <w:lang w:val="es-ES"/>
        </w:rPr>
        <w:t>D</w:t>
      </w:r>
      <w:r w:rsidR="00E0364E">
        <w:rPr>
          <w:rStyle w:val="normaltextrun"/>
          <w:rFonts w:cs="Times New Roman"/>
          <w:sz w:val="20"/>
          <w:szCs w:val="20"/>
          <w:lang w:val="es-ES"/>
        </w:rPr>
        <w:t xml:space="preserve">isposición del señor presidente de la </w:t>
      </w:r>
      <w:r w:rsidR="00573103">
        <w:rPr>
          <w:rStyle w:val="normaltextrun"/>
          <w:rFonts w:cs="Times New Roman"/>
          <w:sz w:val="20"/>
          <w:szCs w:val="20"/>
          <w:lang w:val="es-ES"/>
        </w:rPr>
        <w:t xml:space="preserve">  </w:t>
      </w:r>
    </w:p>
    <w:p w14:paraId="4DB564D0" w14:textId="0BBF09AE" w:rsidR="00E0364E" w:rsidRDefault="00E0364E" w:rsidP="00573103">
      <w:pPr>
        <w:spacing w:after="0" w:line="360" w:lineRule="auto"/>
        <w:ind w:firstLine="720"/>
        <w:jc w:val="both"/>
        <w:textAlignment w:val="baseline"/>
        <w:rPr>
          <w:rStyle w:val="normaltextrun"/>
          <w:rFonts w:cs="Times New Roman"/>
          <w:sz w:val="20"/>
          <w:szCs w:val="20"/>
          <w:lang w:val="es-ES"/>
        </w:rPr>
      </w:pPr>
      <w:r>
        <w:rPr>
          <w:rStyle w:val="normaltextrun"/>
          <w:rFonts w:cs="Times New Roman"/>
          <w:sz w:val="20"/>
          <w:szCs w:val="20"/>
          <w:lang w:val="es-ES"/>
        </w:rPr>
        <w:t>Rep</w:t>
      </w:r>
      <w:r w:rsidR="00C463B6">
        <w:rPr>
          <w:rStyle w:val="normaltextrun"/>
          <w:rFonts w:cs="Times New Roman"/>
          <w:sz w:val="20"/>
          <w:szCs w:val="20"/>
          <w:lang w:val="es-ES"/>
        </w:rPr>
        <w:t>ú</w:t>
      </w:r>
      <w:r>
        <w:rPr>
          <w:rStyle w:val="normaltextrun"/>
          <w:rFonts w:cs="Times New Roman"/>
          <w:sz w:val="20"/>
          <w:szCs w:val="20"/>
          <w:lang w:val="es-ES"/>
        </w:rPr>
        <w:t>blica Dominicana se encuentra detenido la aprobación de estas autorizaciones.</w:t>
      </w:r>
    </w:p>
    <w:p w14:paraId="42E964DE" w14:textId="77777777" w:rsidR="00E0364E" w:rsidRPr="00D95E46" w:rsidRDefault="00E0364E" w:rsidP="00E0364E">
      <w:pPr>
        <w:spacing w:after="0" w:line="360" w:lineRule="auto"/>
        <w:jc w:val="both"/>
        <w:textAlignment w:val="baseline"/>
        <w:rPr>
          <w:rStyle w:val="eop"/>
          <w:color w:val="4C4747"/>
          <w:szCs w:val="24"/>
          <w:shd w:val="clear" w:color="auto" w:fill="FFFFFF"/>
          <w:lang w:val="es-DO"/>
        </w:rPr>
      </w:pPr>
    </w:p>
    <w:p w14:paraId="3B7309C4" w14:textId="77777777" w:rsidR="00573103" w:rsidRDefault="00573103" w:rsidP="00E0364E">
      <w:pPr>
        <w:spacing w:after="0" w:line="360" w:lineRule="auto"/>
        <w:jc w:val="both"/>
        <w:textAlignment w:val="baseline"/>
        <w:rPr>
          <w:rFonts w:eastAsia="Times New Roman" w:cs="Times New Roman"/>
          <w:b/>
          <w:bCs/>
          <w:color w:val="767171"/>
          <w:szCs w:val="24"/>
          <w:lang w:val="es-CO" w:eastAsia="es-DO"/>
        </w:rPr>
      </w:pPr>
    </w:p>
    <w:p w14:paraId="0ECF624E" w14:textId="369CE111" w:rsidR="00E0364E" w:rsidRDefault="00E0364E" w:rsidP="00E0364E">
      <w:pPr>
        <w:spacing w:after="0" w:line="360" w:lineRule="auto"/>
        <w:jc w:val="both"/>
        <w:textAlignment w:val="baseline"/>
        <w:rPr>
          <w:rFonts w:eastAsia="Times New Roman"/>
          <w:b/>
          <w:bCs/>
          <w:color w:val="767171"/>
          <w:lang w:val="es-CO" w:eastAsia="es-DO"/>
        </w:rPr>
      </w:pPr>
      <w:r>
        <w:rPr>
          <w:rFonts w:eastAsia="Times New Roman" w:cs="Times New Roman"/>
          <w:b/>
          <w:bCs/>
          <w:color w:val="767171"/>
          <w:szCs w:val="24"/>
          <w:lang w:val="es-CO" w:eastAsia="es-DO"/>
        </w:rPr>
        <w:t>Recursos mineros  </w:t>
      </w:r>
    </w:p>
    <w:p w14:paraId="44FB1304" w14:textId="77777777" w:rsidR="00E0364E" w:rsidRDefault="00E0364E" w:rsidP="00E0364E">
      <w:pPr>
        <w:spacing w:after="0" w:line="360" w:lineRule="auto"/>
        <w:jc w:val="both"/>
        <w:textAlignment w:val="baseline"/>
        <w:rPr>
          <w:rStyle w:val="normaltextrun"/>
          <w:color w:val="4C4747"/>
          <w:lang w:val="es-ES"/>
        </w:rPr>
      </w:pPr>
    </w:p>
    <w:p w14:paraId="6F1561A2" w14:textId="77777777" w:rsidR="00E0364E" w:rsidRPr="00C72B91" w:rsidRDefault="00E0364E" w:rsidP="00E0364E">
      <w:pPr>
        <w:spacing w:after="0" w:line="360" w:lineRule="auto"/>
        <w:jc w:val="both"/>
        <w:textAlignment w:val="baseline"/>
        <w:rPr>
          <w:rFonts w:eastAsia="Calibri"/>
          <w:color w:val="767171"/>
          <w:spacing w:val="20"/>
          <w:lang w:val="es-ES"/>
        </w:rPr>
      </w:pPr>
      <w:r w:rsidRPr="00422AD9">
        <w:rPr>
          <w:rFonts w:eastAsia="Calibri"/>
          <w:color w:val="767171"/>
          <w:spacing w:val="20"/>
          <w:lang w:val="es-DO"/>
        </w:rPr>
        <w:t>Con miras a garantizar la explotación racional de los recursos de la corteza terrestre, haciendo una buena gestión ambiental de todas las minas de minería no metálicas minimizando las consecuencias que pudieran perturbar los ecosistemas del país, durante el año 2022, se evaluaron 129 nuevas áreas de extracción de material solicitadas al ministerio.   Además, se realizaron 99 visitas de seguimiento a minas con autorizaciones de extracción.</w:t>
      </w:r>
      <w:r w:rsidRPr="00C72B91">
        <w:rPr>
          <w:rFonts w:eastAsia="Calibri"/>
          <w:color w:val="767171"/>
          <w:spacing w:val="20"/>
          <w:lang w:val="es-ES"/>
        </w:rPr>
        <w:t xml:space="preserve">  </w:t>
      </w:r>
    </w:p>
    <w:p w14:paraId="224F743F" w14:textId="77777777" w:rsidR="00E0364E" w:rsidRPr="00C72B91" w:rsidRDefault="00E0364E" w:rsidP="00E0364E">
      <w:pPr>
        <w:spacing w:after="0" w:line="360" w:lineRule="auto"/>
        <w:jc w:val="both"/>
        <w:textAlignment w:val="baseline"/>
        <w:rPr>
          <w:rFonts w:eastAsia="Calibri"/>
          <w:color w:val="767171"/>
          <w:spacing w:val="20"/>
          <w:lang w:val="es-ES"/>
        </w:rPr>
      </w:pPr>
    </w:p>
    <w:p w14:paraId="5D2B5A0B" w14:textId="7AC86F0F" w:rsidR="00E0364E" w:rsidRPr="00422AD9" w:rsidRDefault="00422AD9" w:rsidP="00E0364E">
      <w:pPr>
        <w:spacing w:after="0" w:line="360" w:lineRule="auto"/>
        <w:jc w:val="both"/>
        <w:textAlignment w:val="baseline"/>
        <w:rPr>
          <w:rFonts w:eastAsia="Calibri"/>
          <w:color w:val="767171"/>
          <w:spacing w:val="20"/>
          <w:lang w:val="es-DO"/>
        </w:rPr>
      </w:pPr>
      <w:r>
        <w:rPr>
          <w:rFonts w:eastAsia="Calibri"/>
          <w:color w:val="767171"/>
          <w:spacing w:val="20"/>
          <w:lang w:val="es-DO"/>
        </w:rPr>
        <w:t xml:space="preserve">Un total de </w:t>
      </w:r>
      <w:r w:rsidR="00E0364E" w:rsidRPr="00422AD9">
        <w:rPr>
          <w:rFonts w:eastAsia="Calibri"/>
          <w:color w:val="767171"/>
          <w:spacing w:val="20"/>
          <w:lang w:val="es-DO"/>
        </w:rPr>
        <w:t>82 empresas depositaron 110 Informes de Cumplimiento Ambiental, ICA de los proyectos con Autorización Ambiental (Licencias y Permisos Ambientales) en la plataforma digital ICA´s.  En ese sentido se realizaron 11 visitas de seguimiento verificando las informaciones que las empresas habían presentado en los ICA. Durante el año se revisaron 15 Estudios Ambientales, atendiendo las solicitudes para otorgamiento de licencias y permisos ambientales de extracción de material de minería no metálica; se aprobaron 7 renovaciones de licencias ambientales. </w:t>
      </w:r>
    </w:p>
    <w:p w14:paraId="632A4AEF" w14:textId="77777777" w:rsidR="00E0364E" w:rsidRPr="00422AD9" w:rsidRDefault="00E0364E" w:rsidP="00E0364E">
      <w:pPr>
        <w:spacing w:after="0" w:line="360" w:lineRule="auto"/>
        <w:jc w:val="both"/>
        <w:textAlignment w:val="baseline"/>
        <w:rPr>
          <w:rFonts w:eastAsia="Calibri"/>
          <w:color w:val="767171"/>
          <w:spacing w:val="20"/>
          <w:lang w:val="es-DO"/>
        </w:rPr>
      </w:pPr>
    </w:p>
    <w:p w14:paraId="674E2508" w14:textId="7C6ED112" w:rsidR="00C55157" w:rsidRPr="00422AD9" w:rsidRDefault="00E0364E" w:rsidP="00E0364E">
      <w:pPr>
        <w:spacing w:after="0" w:line="360" w:lineRule="auto"/>
        <w:jc w:val="both"/>
        <w:textAlignment w:val="baseline"/>
        <w:rPr>
          <w:rFonts w:eastAsia="Calibri"/>
          <w:color w:val="767171"/>
          <w:spacing w:val="20"/>
          <w:lang w:val="es-DO"/>
        </w:rPr>
      </w:pPr>
      <w:r w:rsidRPr="00422AD9">
        <w:rPr>
          <w:rFonts w:eastAsia="Calibri"/>
          <w:color w:val="767171"/>
          <w:spacing w:val="20"/>
          <w:lang w:val="es-DO"/>
        </w:rPr>
        <w:t>Fueron aprobadas 1,050 Autorizaciones Provisionales (Conduces), para extracción, levante y transporte de material con un total de 22,003,251 m3 de materiales de la corteza terrestre no metálicos, con los cuales se recaudaron aproximadamente ochenta y ocho millones trece mil cuatro pesos con 00/100 (RD$88,013,004.00). </w:t>
      </w:r>
    </w:p>
    <w:p w14:paraId="038F3D46" w14:textId="77777777" w:rsidR="00E0364E" w:rsidRPr="00D95E46" w:rsidRDefault="00E0364E" w:rsidP="00E0364E">
      <w:pPr>
        <w:spacing w:after="0" w:line="360" w:lineRule="auto"/>
        <w:jc w:val="both"/>
        <w:textAlignment w:val="baseline"/>
        <w:rPr>
          <w:rFonts w:eastAsia="Times New Roman" w:cs="Times New Roman"/>
          <w:color w:val="4C4747"/>
          <w:szCs w:val="24"/>
          <w:lang w:val="es-DO" w:eastAsia="es-DO"/>
        </w:rPr>
      </w:pPr>
    </w:p>
    <w:p w14:paraId="292E58B5" w14:textId="04C275BB" w:rsidR="00E0364E" w:rsidRPr="00422AD9" w:rsidRDefault="00E0364E" w:rsidP="00E0364E">
      <w:pPr>
        <w:spacing w:after="0" w:line="360" w:lineRule="auto"/>
        <w:jc w:val="center"/>
        <w:textAlignment w:val="baseline"/>
        <w:rPr>
          <w:rFonts w:eastAsia="Calibri"/>
          <w:b/>
          <w:color w:val="767171"/>
          <w:spacing w:val="20"/>
          <w:lang w:val="es-CO"/>
        </w:rPr>
      </w:pPr>
      <w:r w:rsidRPr="00422AD9">
        <w:rPr>
          <w:rFonts w:eastAsia="Calibri"/>
          <w:b/>
          <w:color w:val="767171"/>
          <w:spacing w:val="20"/>
          <w:lang w:val="es-CO"/>
        </w:rPr>
        <w:t xml:space="preserve">Volumetría </w:t>
      </w:r>
      <w:r w:rsidR="00A94723">
        <w:rPr>
          <w:rFonts w:eastAsia="Calibri"/>
          <w:b/>
          <w:color w:val="767171"/>
          <w:spacing w:val="20"/>
          <w:lang w:val="es-CO"/>
        </w:rPr>
        <w:t>A</w:t>
      </w:r>
      <w:r w:rsidRPr="00422AD9">
        <w:rPr>
          <w:rFonts w:eastAsia="Calibri"/>
          <w:b/>
          <w:color w:val="767171"/>
          <w:spacing w:val="20"/>
          <w:lang w:val="es-CO"/>
        </w:rPr>
        <w:t>utorizada con su tarifa Ambiental por mes</w:t>
      </w:r>
    </w:p>
    <w:tbl>
      <w:tblPr>
        <w:tblW w:w="5000" w:type="pct"/>
        <w:jc w:val="center"/>
        <w:tblCellMar>
          <w:left w:w="70" w:type="dxa"/>
          <w:right w:w="70" w:type="dxa"/>
        </w:tblCellMar>
        <w:tblLook w:val="04A0" w:firstRow="1" w:lastRow="0" w:firstColumn="1" w:lastColumn="0" w:noHBand="0" w:noVBand="1"/>
      </w:tblPr>
      <w:tblGrid>
        <w:gridCol w:w="2141"/>
        <w:gridCol w:w="2694"/>
        <w:gridCol w:w="3065"/>
      </w:tblGrid>
      <w:tr w:rsidR="00E0364E" w14:paraId="6C4D7712" w14:textId="77777777" w:rsidTr="006601D4">
        <w:trPr>
          <w:trHeight w:val="20"/>
          <w:tblHeader/>
          <w:jc w:val="center"/>
        </w:trPr>
        <w:tc>
          <w:tcPr>
            <w:tcW w:w="1355" w:type="pct"/>
            <w:tcBorders>
              <w:top w:val="single" w:sz="8" w:space="0" w:color="000000"/>
              <w:left w:val="single" w:sz="8" w:space="0" w:color="000000"/>
              <w:bottom w:val="single" w:sz="4" w:space="0" w:color="767171"/>
              <w:right w:val="nil"/>
            </w:tcBorders>
            <w:shd w:val="clear" w:color="auto" w:fill="011C50"/>
            <w:tcMar>
              <w:top w:w="15" w:type="dxa"/>
              <w:left w:w="70" w:type="dxa"/>
              <w:bottom w:w="15" w:type="dxa"/>
              <w:right w:w="70" w:type="dxa"/>
            </w:tcMar>
            <w:vAlign w:val="center"/>
            <w:hideMark/>
          </w:tcPr>
          <w:p w14:paraId="720DED05" w14:textId="77777777" w:rsidR="00E0364E" w:rsidRDefault="00E0364E" w:rsidP="006601D4">
            <w:pPr>
              <w:spacing w:after="0" w:line="240" w:lineRule="auto"/>
              <w:jc w:val="center"/>
              <w:rPr>
                <w:rFonts w:eastAsia="Times New Roman" w:cs="Times New Roman"/>
                <w:b/>
                <w:bCs/>
                <w:color w:val="767171"/>
                <w:szCs w:val="24"/>
                <w:lang w:eastAsia="es-DO"/>
              </w:rPr>
            </w:pPr>
            <w:r>
              <w:rPr>
                <w:rFonts w:eastAsia="Times New Roman" w:cs="Times New Roman"/>
                <w:b/>
                <w:bCs/>
                <w:color w:val="767171"/>
                <w:szCs w:val="24"/>
                <w:lang w:eastAsia="es-DO"/>
              </w:rPr>
              <w:t>Mes</w:t>
            </w:r>
          </w:p>
        </w:tc>
        <w:tc>
          <w:tcPr>
            <w:tcW w:w="1705" w:type="pct"/>
            <w:tcBorders>
              <w:top w:val="single" w:sz="8" w:space="0" w:color="000000"/>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1B4ACDC8" w14:textId="77777777" w:rsidR="00E0364E" w:rsidRDefault="00E0364E" w:rsidP="006601D4">
            <w:pPr>
              <w:spacing w:after="0" w:line="240" w:lineRule="auto"/>
              <w:jc w:val="center"/>
              <w:rPr>
                <w:rFonts w:eastAsia="Times New Roman" w:cs="Times New Roman"/>
                <w:b/>
                <w:bCs/>
                <w:color w:val="767171"/>
                <w:szCs w:val="24"/>
                <w:lang w:eastAsia="es-DO"/>
              </w:rPr>
            </w:pPr>
            <w:r>
              <w:rPr>
                <w:rFonts w:eastAsia="Times New Roman" w:cs="Times New Roman"/>
                <w:b/>
                <w:bCs/>
                <w:color w:val="767171"/>
                <w:szCs w:val="24"/>
                <w:lang w:eastAsia="es-DO"/>
              </w:rPr>
              <w:t>Volumen (M3)</w:t>
            </w:r>
          </w:p>
        </w:tc>
        <w:tc>
          <w:tcPr>
            <w:tcW w:w="1940" w:type="pct"/>
            <w:tcBorders>
              <w:top w:val="single" w:sz="8" w:space="0" w:color="000000"/>
              <w:left w:val="single" w:sz="4" w:space="0" w:color="767171"/>
              <w:bottom w:val="single" w:sz="4" w:space="0" w:color="767171"/>
              <w:right w:val="single" w:sz="8" w:space="0" w:color="000000"/>
            </w:tcBorders>
            <w:shd w:val="clear" w:color="auto" w:fill="011C50"/>
            <w:tcMar>
              <w:top w:w="15" w:type="dxa"/>
              <w:left w:w="70" w:type="dxa"/>
              <w:bottom w:w="15" w:type="dxa"/>
              <w:right w:w="70" w:type="dxa"/>
            </w:tcMar>
            <w:vAlign w:val="center"/>
            <w:hideMark/>
          </w:tcPr>
          <w:p w14:paraId="1FC539F7" w14:textId="77777777" w:rsidR="00E0364E" w:rsidRDefault="00E0364E" w:rsidP="006601D4">
            <w:pPr>
              <w:spacing w:after="0" w:line="240" w:lineRule="auto"/>
              <w:jc w:val="center"/>
              <w:rPr>
                <w:rFonts w:eastAsia="Times New Roman" w:cs="Times New Roman"/>
                <w:b/>
                <w:bCs/>
                <w:color w:val="767171"/>
                <w:szCs w:val="24"/>
                <w:lang w:eastAsia="es-DO"/>
              </w:rPr>
            </w:pPr>
            <w:r>
              <w:rPr>
                <w:rFonts w:eastAsia="Times New Roman" w:cs="Times New Roman"/>
                <w:b/>
                <w:bCs/>
                <w:color w:val="767171"/>
                <w:szCs w:val="24"/>
                <w:lang w:eastAsia="es-DO"/>
              </w:rPr>
              <w:t>Monto Pagado (RD)</w:t>
            </w:r>
          </w:p>
        </w:tc>
      </w:tr>
      <w:tr w:rsidR="00E0364E" w14:paraId="7A963F3B" w14:textId="77777777" w:rsidTr="006601D4">
        <w:trPr>
          <w:trHeight w:val="108"/>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72DDCC2C"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Enero </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41EE9DB5"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1,420,500.00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7A250DFB"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5,682,000.00 </w:t>
            </w:r>
          </w:p>
        </w:tc>
      </w:tr>
      <w:tr w:rsidR="00E0364E" w14:paraId="6C709FAB"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7104ADBF"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Febrero</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5B8A6734"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1,785,500.00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67A6289B"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7,142,000.00 </w:t>
            </w:r>
          </w:p>
        </w:tc>
      </w:tr>
      <w:tr w:rsidR="00E0364E" w14:paraId="44A507F4"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37AA4966"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Marzo</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1ACEA5A6"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1,955,500.00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04B591BF"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7,822,000.00 </w:t>
            </w:r>
          </w:p>
        </w:tc>
      </w:tr>
      <w:tr w:rsidR="00E0364E" w14:paraId="7BF5F8F9"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0A2F04FE"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Abril</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48DF4696"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1,398,400.00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38A3B8D1"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5,593,600.00 </w:t>
            </w:r>
          </w:p>
        </w:tc>
      </w:tr>
      <w:tr w:rsidR="00E0364E" w14:paraId="2C44EC5C"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265D5A80"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Mayo</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6665A5A8"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2,167,500.00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649110F8"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8,670,000.00 </w:t>
            </w:r>
          </w:p>
        </w:tc>
      </w:tr>
      <w:tr w:rsidR="00E0364E" w14:paraId="43FF9FFB"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6B2C5F55"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Junio</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20523EE2"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585,000.00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0E433973"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2,340,000.00 </w:t>
            </w:r>
          </w:p>
        </w:tc>
      </w:tr>
      <w:tr w:rsidR="00E0364E" w14:paraId="45EF9ABB"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40A94AA8"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Julio</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9A1ED24"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1,930,000.00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14135D51"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7,720,000.00 </w:t>
            </w:r>
          </w:p>
        </w:tc>
      </w:tr>
      <w:tr w:rsidR="00E0364E" w14:paraId="7151BED3"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40FDB84"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Agosto</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F6519CA"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2,499,000.00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249B351F"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9,996,000.00 </w:t>
            </w:r>
          </w:p>
        </w:tc>
      </w:tr>
      <w:tr w:rsidR="00E0364E" w14:paraId="0634B68C"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68129950"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Septiembre</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2C908B39"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1,770,351.00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4039D888"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7,081,404.00 </w:t>
            </w:r>
          </w:p>
        </w:tc>
      </w:tr>
      <w:tr w:rsidR="00E0364E" w14:paraId="787E025D"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2F4BC3DF"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Octubre</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08A5FF88"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1,942,500.00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6348BCC0"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7,770,000.00 </w:t>
            </w:r>
          </w:p>
        </w:tc>
      </w:tr>
      <w:tr w:rsidR="00E0364E" w14:paraId="4AD7F9EE"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52DAA37"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Noviembre</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13E7C059"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2,373,000.00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3CCACAEF"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9,492,000.00 </w:t>
            </w:r>
          </w:p>
        </w:tc>
      </w:tr>
      <w:tr w:rsidR="00E0364E" w14:paraId="08FCB93E" w14:textId="77777777" w:rsidTr="006601D4">
        <w:trPr>
          <w:trHeight w:val="20"/>
          <w:jc w:val="center"/>
        </w:trPr>
        <w:tc>
          <w:tcPr>
            <w:tcW w:w="1355" w:type="pct"/>
            <w:tcBorders>
              <w:top w:val="nil"/>
              <w:left w:val="single" w:sz="8" w:space="0" w:color="000000"/>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5A9C07C3"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Diciembre</w:t>
            </w:r>
          </w:p>
        </w:tc>
        <w:tc>
          <w:tcPr>
            <w:tcW w:w="1705" w:type="pct"/>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2EE297B0"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2,176,000.00 </w:t>
            </w:r>
          </w:p>
        </w:tc>
        <w:tc>
          <w:tcPr>
            <w:tcW w:w="1940" w:type="pct"/>
            <w:tcBorders>
              <w:top w:val="nil"/>
              <w:left w:val="nil"/>
              <w:bottom w:val="single" w:sz="8" w:space="0" w:color="767171"/>
              <w:right w:val="single" w:sz="8" w:space="0" w:color="000000"/>
            </w:tcBorders>
            <w:noWrap/>
            <w:tcMar>
              <w:top w:w="15" w:type="dxa"/>
              <w:left w:w="70" w:type="dxa"/>
              <w:bottom w:w="15" w:type="dxa"/>
              <w:right w:w="70" w:type="dxa"/>
            </w:tcMar>
            <w:vAlign w:val="center"/>
            <w:hideMark/>
          </w:tcPr>
          <w:p w14:paraId="45E1F83B" w14:textId="77777777" w:rsidR="00E0364E" w:rsidRDefault="00E0364E" w:rsidP="006601D4">
            <w:pPr>
              <w:spacing w:after="0" w:line="240" w:lineRule="auto"/>
              <w:jc w:val="center"/>
              <w:rPr>
                <w:rFonts w:eastAsia="Times New Roman" w:cs="Times New Roman"/>
                <w:color w:val="595959"/>
                <w:szCs w:val="24"/>
                <w:lang w:eastAsia="es-DO"/>
              </w:rPr>
            </w:pPr>
            <w:r>
              <w:rPr>
                <w:rFonts w:eastAsia="Times New Roman" w:cs="Times New Roman"/>
                <w:color w:val="595959"/>
                <w:szCs w:val="24"/>
                <w:lang w:eastAsia="es-DO"/>
              </w:rPr>
              <w:t xml:space="preserve"> 8,704,000.00 </w:t>
            </w:r>
          </w:p>
        </w:tc>
      </w:tr>
      <w:tr w:rsidR="00E0364E" w14:paraId="7CFBC1E1" w14:textId="77777777" w:rsidTr="006601D4">
        <w:trPr>
          <w:trHeight w:val="20"/>
          <w:jc w:val="center"/>
        </w:trPr>
        <w:tc>
          <w:tcPr>
            <w:tcW w:w="1355" w:type="pct"/>
            <w:tcBorders>
              <w:top w:val="nil"/>
              <w:left w:val="single" w:sz="8" w:space="0" w:color="000000"/>
              <w:bottom w:val="single" w:sz="8" w:space="0" w:color="000000"/>
              <w:right w:val="single" w:sz="8" w:space="0" w:color="767171"/>
            </w:tcBorders>
            <w:shd w:val="clear" w:color="auto" w:fill="FFFFFF"/>
            <w:noWrap/>
            <w:tcMar>
              <w:top w:w="15" w:type="dxa"/>
              <w:left w:w="70" w:type="dxa"/>
              <w:bottom w:w="15" w:type="dxa"/>
              <w:right w:w="70" w:type="dxa"/>
            </w:tcMar>
            <w:vAlign w:val="center"/>
            <w:hideMark/>
          </w:tcPr>
          <w:p w14:paraId="625B2FC7" w14:textId="77777777" w:rsidR="00E0364E" w:rsidRDefault="00E0364E" w:rsidP="006601D4">
            <w:pPr>
              <w:spacing w:after="0" w:line="240" w:lineRule="auto"/>
              <w:jc w:val="center"/>
              <w:rPr>
                <w:rFonts w:eastAsia="Times New Roman" w:cs="Times New Roman"/>
                <w:b/>
                <w:bCs/>
                <w:color w:val="595959"/>
                <w:szCs w:val="24"/>
                <w:lang w:eastAsia="es-DO"/>
              </w:rPr>
            </w:pPr>
            <w:r>
              <w:rPr>
                <w:rFonts w:eastAsia="Times New Roman" w:cs="Times New Roman"/>
                <w:b/>
                <w:bCs/>
                <w:color w:val="595959"/>
                <w:szCs w:val="24"/>
                <w:lang w:eastAsia="es-DO"/>
              </w:rPr>
              <w:t>Total</w:t>
            </w:r>
          </w:p>
        </w:tc>
        <w:tc>
          <w:tcPr>
            <w:tcW w:w="1705" w:type="pct"/>
            <w:tcBorders>
              <w:top w:val="nil"/>
              <w:left w:val="nil"/>
              <w:bottom w:val="single" w:sz="8" w:space="0" w:color="000000"/>
              <w:right w:val="single" w:sz="8" w:space="0" w:color="767171"/>
            </w:tcBorders>
            <w:noWrap/>
            <w:tcMar>
              <w:top w:w="15" w:type="dxa"/>
              <w:left w:w="70" w:type="dxa"/>
              <w:bottom w:w="15" w:type="dxa"/>
              <w:right w:w="70" w:type="dxa"/>
            </w:tcMar>
            <w:vAlign w:val="center"/>
            <w:hideMark/>
          </w:tcPr>
          <w:p w14:paraId="5F44BE3B" w14:textId="77777777" w:rsidR="00E0364E" w:rsidRDefault="00E0364E" w:rsidP="006601D4">
            <w:pPr>
              <w:spacing w:after="0" w:line="240" w:lineRule="auto"/>
              <w:jc w:val="center"/>
              <w:rPr>
                <w:rFonts w:eastAsia="Times New Roman" w:cs="Times New Roman"/>
                <w:b/>
                <w:bCs/>
                <w:color w:val="595959"/>
                <w:szCs w:val="24"/>
                <w:lang w:eastAsia="es-DO"/>
              </w:rPr>
            </w:pPr>
            <w:r>
              <w:rPr>
                <w:rFonts w:eastAsia="Times New Roman" w:cs="Times New Roman"/>
                <w:b/>
                <w:bCs/>
                <w:color w:val="595959"/>
                <w:szCs w:val="24"/>
                <w:lang w:eastAsia="es-DO"/>
              </w:rPr>
              <w:t xml:space="preserve">22,003,251.00 </w:t>
            </w:r>
          </w:p>
        </w:tc>
        <w:tc>
          <w:tcPr>
            <w:tcW w:w="1940" w:type="pct"/>
            <w:tcBorders>
              <w:top w:val="nil"/>
              <w:left w:val="nil"/>
              <w:bottom w:val="single" w:sz="8" w:space="0" w:color="000000"/>
              <w:right w:val="single" w:sz="8" w:space="0" w:color="000000"/>
            </w:tcBorders>
            <w:noWrap/>
            <w:tcMar>
              <w:top w:w="15" w:type="dxa"/>
              <w:left w:w="70" w:type="dxa"/>
              <w:bottom w:w="15" w:type="dxa"/>
              <w:right w:w="70" w:type="dxa"/>
            </w:tcMar>
            <w:vAlign w:val="center"/>
            <w:hideMark/>
          </w:tcPr>
          <w:p w14:paraId="6B42CE93" w14:textId="77777777" w:rsidR="00E0364E" w:rsidRDefault="00E0364E" w:rsidP="006601D4">
            <w:pPr>
              <w:spacing w:after="0" w:line="240" w:lineRule="auto"/>
              <w:jc w:val="center"/>
              <w:rPr>
                <w:rFonts w:eastAsia="Times New Roman" w:cs="Times New Roman"/>
                <w:b/>
                <w:bCs/>
                <w:color w:val="595959"/>
                <w:szCs w:val="24"/>
                <w:lang w:eastAsia="es-DO"/>
              </w:rPr>
            </w:pPr>
            <w:r>
              <w:rPr>
                <w:rFonts w:eastAsia="Times New Roman" w:cs="Times New Roman"/>
                <w:b/>
                <w:bCs/>
                <w:color w:val="595959"/>
                <w:szCs w:val="24"/>
                <w:lang w:eastAsia="es-DO"/>
              </w:rPr>
              <w:t xml:space="preserve"> 88,013,004.00 </w:t>
            </w:r>
          </w:p>
        </w:tc>
      </w:tr>
    </w:tbl>
    <w:p w14:paraId="6149C4E7" w14:textId="0EF1D0FC" w:rsidR="00E0364E" w:rsidRPr="00573103" w:rsidRDefault="009709AA" w:rsidP="00E0364E">
      <w:pPr>
        <w:spacing w:after="0" w:line="360" w:lineRule="auto"/>
        <w:jc w:val="both"/>
        <w:textAlignment w:val="baseline"/>
        <w:rPr>
          <w:rFonts w:eastAsia="Times New Roman" w:cs="Times New Roman"/>
          <w:color w:val="4C4747"/>
          <w:sz w:val="20"/>
          <w:szCs w:val="24"/>
          <w:lang w:val="es-DO" w:eastAsia="es-DO"/>
        </w:rPr>
      </w:pPr>
      <w:r w:rsidRPr="00E4761E">
        <w:rPr>
          <w:rFonts w:eastAsia="Times New Roman" w:cs="Times New Roman"/>
          <w:color w:val="4C4747"/>
          <w:sz w:val="20"/>
          <w:szCs w:val="24"/>
          <w:lang w:val="es-ES" w:eastAsia="es-DO"/>
        </w:rPr>
        <w:t>Fuente</w:t>
      </w:r>
      <w:r w:rsidRPr="00573103">
        <w:rPr>
          <w:rFonts w:eastAsia="Times New Roman" w:cs="Times New Roman"/>
          <w:color w:val="4C4747"/>
          <w:sz w:val="20"/>
          <w:szCs w:val="24"/>
          <w:lang w:val="es-DO" w:eastAsia="es-DO"/>
        </w:rPr>
        <w:t>: Dirección de Suelos</w:t>
      </w:r>
      <w:r w:rsidR="00573103" w:rsidRPr="00573103">
        <w:rPr>
          <w:rFonts w:eastAsia="Times New Roman" w:cs="Times New Roman"/>
          <w:color w:val="4C4747"/>
          <w:sz w:val="20"/>
          <w:szCs w:val="24"/>
          <w:lang w:val="es-DO" w:eastAsia="es-DO"/>
        </w:rPr>
        <w:t xml:space="preserve">, </w:t>
      </w:r>
      <w:r w:rsidR="00573103">
        <w:rPr>
          <w:rFonts w:eastAsia="Times New Roman" w:cs="Times New Roman"/>
          <w:color w:val="4C4747"/>
          <w:sz w:val="20"/>
          <w:szCs w:val="24"/>
          <w:lang w:val="es-DO" w:eastAsia="es-DO"/>
        </w:rPr>
        <w:t>MMARN.</w:t>
      </w:r>
    </w:p>
    <w:p w14:paraId="65D17A49" w14:textId="77777777" w:rsidR="00422AD9" w:rsidRPr="00E4761E" w:rsidRDefault="00422AD9" w:rsidP="009709AA">
      <w:pPr>
        <w:spacing w:after="0" w:line="360" w:lineRule="auto"/>
        <w:textAlignment w:val="baseline"/>
        <w:rPr>
          <w:rFonts w:eastAsia="Times New Roman" w:cs="Times New Roman"/>
          <w:b/>
          <w:bCs/>
          <w:color w:val="808080" w:themeColor="background1" w:themeShade="80"/>
          <w:szCs w:val="24"/>
          <w:lang w:val="es-ES" w:eastAsia="es-DO"/>
        </w:rPr>
      </w:pPr>
    </w:p>
    <w:p w14:paraId="1BE99BB1" w14:textId="6A638227" w:rsidR="00134EE6" w:rsidRDefault="00134EE6" w:rsidP="00E0364E">
      <w:pPr>
        <w:spacing w:after="0" w:line="360" w:lineRule="auto"/>
        <w:jc w:val="center"/>
        <w:textAlignment w:val="baseline"/>
        <w:rPr>
          <w:rFonts w:eastAsia="Times New Roman" w:cs="Times New Roman"/>
          <w:b/>
          <w:bCs/>
          <w:color w:val="808080" w:themeColor="background1" w:themeShade="80"/>
          <w:szCs w:val="24"/>
          <w:lang w:val="es-DO" w:eastAsia="es-DO"/>
        </w:rPr>
      </w:pPr>
      <w:r>
        <w:rPr>
          <w:noProof/>
          <w:lang w:val="es-ES" w:eastAsia="es-ES"/>
        </w:rPr>
        <w:drawing>
          <wp:anchor distT="0" distB="0" distL="114300" distR="114300" simplePos="0" relativeHeight="251658266" behindDoc="0" locked="0" layoutInCell="1" allowOverlap="1" wp14:anchorId="54C07FB0" wp14:editId="68DA24A6">
            <wp:simplePos x="0" y="0"/>
            <wp:positionH relativeFrom="column">
              <wp:posOffset>180975</wp:posOffset>
            </wp:positionH>
            <wp:positionV relativeFrom="page">
              <wp:posOffset>914400</wp:posOffset>
            </wp:positionV>
            <wp:extent cx="4667250" cy="1485900"/>
            <wp:effectExtent l="0" t="0" r="0" b="0"/>
            <wp:wrapSquare wrapText="bothSides"/>
            <wp:docPr id="7" name="Gráfico 7">
              <a:extLst xmlns:a="http://schemas.openxmlformats.org/drawingml/2006/main">
                <a:ext uri="{FF2B5EF4-FFF2-40B4-BE49-F238E27FC236}">
                  <a16:creationId xmlns:a16="http://schemas.microsoft.com/office/drawing/2014/main" id="{04D19E6C-D3DA-664C-05C9-5C7701143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34811C7D" w14:textId="7909D6A9" w:rsidR="008470F7" w:rsidRDefault="00E0364E" w:rsidP="00D41143">
      <w:pPr>
        <w:spacing w:after="0" w:line="360" w:lineRule="auto"/>
        <w:jc w:val="center"/>
        <w:textAlignment w:val="baseline"/>
        <w:rPr>
          <w:rFonts w:eastAsia="Times New Roman" w:cs="Times New Roman"/>
          <w:b/>
          <w:bCs/>
          <w:color w:val="808080" w:themeColor="background1" w:themeShade="80"/>
          <w:szCs w:val="24"/>
          <w:lang w:val="es-DO" w:eastAsia="es-DO"/>
        </w:rPr>
      </w:pPr>
      <w:r w:rsidRPr="00D95E46">
        <w:rPr>
          <w:rFonts w:eastAsia="Times New Roman" w:cs="Times New Roman"/>
          <w:b/>
          <w:bCs/>
          <w:color w:val="808080" w:themeColor="background1" w:themeShade="80"/>
          <w:szCs w:val="24"/>
          <w:lang w:val="es-DO" w:eastAsia="es-DO"/>
        </w:rPr>
        <w:t xml:space="preserve">Volumetrías </w:t>
      </w:r>
      <w:r w:rsidR="004852E0">
        <w:rPr>
          <w:rFonts w:eastAsia="Times New Roman" w:cs="Times New Roman"/>
          <w:b/>
          <w:bCs/>
          <w:color w:val="808080" w:themeColor="background1" w:themeShade="80"/>
          <w:szCs w:val="24"/>
          <w:lang w:val="es-DO" w:eastAsia="es-DO"/>
        </w:rPr>
        <w:t>e</w:t>
      </w:r>
      <w:r w:rsidRPr="00D95E46">
        <w:rPr>
          <w:rFonts w:eastAsia="Times New Roman" w:cs="Times New Roman"/>
          <w:b/>
          <w:bCs/>
          <w:color w:val="808080" w:themeColor="background1" w:themeShade="80"/>
          <w:szCs w:val="24"/>
          <w:lang w:val="es-DO" w:eastAsia="es-DO"/>
        </w:rPr>
        <w:t>xtraídas por tipo de material por mes del año 2022</w:t>
      </w:r>
    </w:p>
    <w:tbl>
      <w:tblPr>
        <w:tblpPr w:leftFromText="141" w:rightFromText="141" w:vertAnchor="page" w:horzAnchor="margin" w:tblpY="5206"/>
        <w:tblW w:w="8667" w:type="dxa"/>
        <w:tblLayout w:type="fixed"/>
        <w:tblCellMar>
          <w:left w:w="70" w:type="dxa"/>
          <w:right w:w="70" w:type="dxa"/>
        </w:tblCellMar>
        <w:tblLook w:val="04A0" w:firstRow="1" w:lastRow="0" w:firstColumn="1" w:lastColumn="0" w:noHBand="0" w:noVBand="1"/>
      </w:tblPr>
      <w:tblGrid>
        <w:gridCol w:w="876"/>
        <w:gridCol w:w="906"/>
        <w:gridCol w:w="905"/>
        <w:gridCol w:w="905"/>
        <w:gridCol w:w="907"/>
        <w:gridCol w:w="778"/>
        <w:gridCol w:w="675"/>
        <w:gridCol w:w="826"/>
        <w:gridCol w:w="865"/>
        <w:gridCol w:w="1024"/>
      </w:tblGrid>
      <w:tr w:rsidR="00EC673D" w:rsidRPr="00422AD9" w14:paraId="02F575E7" w14:textId="77777777" w:rsidTr="00EC673D">
        <w:trPr>
          <w:trHeight w:val="725"/>
        </w:trPr>
        <w:tc>
          <w:tcPr>
            <w:tcW w:w="876" w:type="dxa"/>
            <w:tcBorders>
              <w:top w:val="single" w:sz="8" w:space="0" w:color="000000"/>
              <w:left w:val="single" w:sz="8" w:space="0" w:color="000000"/>
              <w:bottom w:val="single" w:sz="8" w:space="0" w:color="767171"/>
              <w:right w:val="single" w:sz="4" w:space="0" w:color="auto"/>
            </w:tcBorders>
            <w:shd w:val="clear" w:color="000000" w:fill="011C50"/>
            <w:vAlign w:val="center"/>
            <w:hideMark/>
          </w:tcPr>
          <w:p w14:paraId="74849B5C"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Mes</w:t>
            </w:r>
          </w:p>
        </w:tc>
        <w:tc>
          <w:tcPr>
            <w:tcW w:w="906"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1E4913C2"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Grava</w:t>
            </w:r>
          </w:p>
        </w:tc>
        <w:tc>
          <w:tcPr>
            <w:tcW w:w="905"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7487AC5A"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Gravilla</w:t>
            </w:r>
          </w:p>
        </w:tc>
        <w:tc>
          <w:tcPr>
            <w:tcW w:w="905"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13EBDF5A"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Arena</w:t>
            </w:r>
          </w:p>
        </w:tc>
        <w:tc>
          <w:tcPr>
            <w:tcW w:w="907"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5AE42D7A"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Granzote</w:t>
            </w:r>
          </w:p>
        </w:tc>
        <w:tc>
          <w:tcPr>
            <w:tcW w:w="778"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7EB17A7B"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Caliche</w:t>
            </w:r>
          </w:p>
        </w:tc>
        <w:tc>
          <w:tcPr>
            <w:tcW w:w="675"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79B4C6BA"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Tosca</w:t>
            </w:r>
          </w:p>
        </w:tc>
        <w:tc>
          <w:tcPr>
            <w:tcW w:w="826"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2738CC20"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Gravo</w:t>
            </w:r>
          </w:p>
        </w:tc>
        <w:tc>
          <w:tcPr>
            <w:tcW w:w="865"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48FBB985"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Otros</w:t>
            </w:r>
          </w:p>
        </w:tc>
        <w:tc>
          <w:tcPr>
            <w:tcW w:w="1024"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7C09119C" w14:textId="77777777" w:rsidR="00EC673D" w:rsidRPr="00B73701" w:rsidRDefault="00EC673D" w:rsidP="00EC673D">
            <w:pPr>
              <w:spacing w:after="0" w:line="240" w:lineRule="auto"/>
              <w:jc w:val="center"/>
              <w:rPr>
                <w:rFonts w:eastAsia="Times New Roman" w:cs="Times New Roman"/>
                <w:b/>
                <w:bCs/>
                <w:color w:val="767171"/>
                <w:sz w:val="16"/>
                <w:szCs w:val="18"/>
                <w:lang w:val="es-ES" w:eastAsia="es-ES"/>
              </w:rPr>
            </w:pPr>
            <w:r w:rsidRPr="009709AA">
              <w:rPr>
                <w:rFonts w:eastAsia="Times New Roman" w:cs="Times New Roman"/>
                <w:b/>
                <w:bCs/>
                <w:color w:val="767171"/>
                <w:sz w:val="16"/>
                <w:szCs w:val="18"/>
                <w:lang w:val="es-ES" w:eastAsia="es-ES"/>
              </w:rPr>
              <w:t>Total</w:t>
            </w:r>
          </w:p>
        </w:tc>
      </w:tr>
      <w:tr w:rsidR="00EC673D" w:rsidRPr="00422AD9" w14:paraId="6CA02A8A"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1DB8C58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9709AA">
              <w:rPr>
                <w:rFonts w:eastAsia="Times New Roman" w:cs="Times New Roman"/>
                <w:color w:val="595959"/>
                <w:sz w:val="16"/>
                <w:szCs w:val="16"/>
                <w:lang w:val="es-ES" w:eastAsia="es-ES"/>
              </w:rPr>
              <w:t xml:space="preserve">Enero </w:t>
            </w:r>
          </w:p>
        </w:tc>
        <w:tc>
          <w:tcPr>
            <w:tcW w:w="906" w:type="dxa"/>
            <w:tcBorders>
              <w:top w:val="single" w:sz="4" w:space="0" w:color="auto"/>
              <w:left w:val="single" w:sz="4" w:space="0" w:color="4C4747"/>
              <w:bottom w:val="single" w:sz="4" w:space="0" w:color="4C4747"/>
              <w:right w:val="single" w:sz="4" w:space="0" w:color="4C4747"/>
            </w:tcBorders>
            <w:shd w:val="clear" w:color="auto" w:fill="auto"/>
            <w:noWrap/>
            <w:vAlign w:val="center"/>
            <w:hideMark/>
          </w:tcPr>
          <w:p w14:paraId="547DD49C"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9709AA">
              <w:rPr>
                <w:rFonts w:eastAsia="Times New Roman" w:cs="Times New Roman"/>
                <w:color w:val="595959"/>
                <w:sz w:val="16"/>
                <w:szCs w:val="16"/>
                <w:lang w:val="es-ES" w:eastAsia="es-ES"/>
              </w:rPr>
              <w:t xml:space="preserve"> 101,664.10 </w:t>
            </w:r>
          </w:p>
        </w:tc>
        <w:tc>
          <w:tcPr>
            <w:tcW w:w="905" w:type="dxa"/>
            <w:tcBorders>
              <w:top w:val="single" w:sz="4" w:space="0" w:color="auto"/>
              <w:left w:val="nil"/>
              <w:bottom w:val="single" w:sz="8" w:space="0" w:color="767171"/>
              <w:right w:val="single" w:sz="8" w:space="0" w:color="767171"/>
            </w:tcBorders>
            <w:shd w:val="clear" w:color="auto" w:fill="auto"/>
            <w:noWrap/>
            <w:vAlign w:val="center"/>
            <w:hideMark/>
          </w:tcPr>
          <w:p w14:paraId="7A5240F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9709AA">
              <w:rPr>
                <w:rFonts w:eastAsia="Times New Roman" w:cs="Times New Roman"/>
                <w:color w:val="595959"/>
                <w:sz w:val="16"/>
                <w:szCs w:val="16"/>
                <w:lang w:val="es-ES" w:eastAsia="es-ES"/>
              </w:rPr>
              <w:t xml:space="preserve"> 83,229.53 </w:t>
            </w:r>
          </w:p>
        </w:tc>
        <w:tc>
          <w:tcPr>
            <w:tcW w:w="905" w:type="dxa"/>
            <w:tcBorders>
              <w:top w:val="single" w:sz="4" w:space="0" w:color="auto"/>
              <w:left w:val="nil"/>
              <w:bottom w:val="single" w:sz="8" w:space="0" w:color="767171"/>
              <w:right w:val="single" w:sz="8" w:space="0" w:color="767171"/>
            </w:tcBorders>
            <w:shd w:val="clear" w:color="auto" w:fill="auto"/>
            <w:noWrap/>
            <w:vAlign w:val="center"/>
            <w:hideMark/>
          </w:tcPr>
          <w:p w14:paraId="4093D4FF"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9709AA">
              <w:rPr>
                <w:rFonts w:eastAsia="Times New Roman" w:cs="Times New Roman"/>
                <w:color w:val="595959"/>
                <w:sz w:val="16"/>
                <w:szCs w:val="16"/>
                <w:lang w:val="es-ES" w:eastAsia="es-ES"/>
              </w:rPr>
              <w:t xml:space="preserve"> 314,179.41 </w:t>
            </w:r>
          </w:p>
        </w:tc>
        <w:tc>
          <w:tcPr>
            <w:tcW w:w="907" w:type="dxa"/>
            <w:tcBorders>
              <w:top w:val="single" w:sz="4" w:space="0" w:color="auto"/>
              <w:left w:val="nil"/>
              <w:bottom w:val="single" w:sz="8" w:space="0" w:color="767171"/>
              <w:right w:val="single" w:sz="8" w:space="0" w:color="767171"/>
            </w:tcBorders>
            <w:shd w:val="clear" w:color="000000" w:fill="FFFFFF"/>
            <w:noWrap/>
            <w:vAlign w:val="center"/>
            <w:hideMark/>
          </w:tcPr>
          <w:p w14:paraId="025EFF33"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9709AA">
              <w:rPr>
                <w:rFonts w:eastAsia="Times New Roman" w:cs="Times New Roman"/>
                <w:color w:val="595959"/>
                <w:sz w:val="16"/>
                <w:szCs w:val="16"/>
                <w:lang w:val="es-ES" w:eastAsia="es-ES"/>
              </w:rPr>
              <w:t xml:space="preserve"> 28,337.1</w:t>
            </w:r>
            <w:r w:rsidRPr="00422AD9">
              <w:rPr>
                <w:rFonts w:eastAsia="Times New Roman" w:cs="Times New Roman"/>
                <w:color w:val="595959"/>
                <w:sz w:val="16"/>
                <w:szCs w:val="16"/>
                <w:lang w:eastAsia="es-ES"/>
              </w:rPr>
              <w:t xml:space="preserve">4 </w:t>
            </w:r>
          </w:p>
        </w:tc>
        <w:tc>
          <w:tcPr>
            <w:tcW w:w="778" w:type="dxa"/>
            <w:tcBorders>
              <w:top w:val="single" w:sz="4" w:space="0" w:color="auto"/>
              <w:left w:val="nil"/>
              <w:bottom w:val="single" w:sz="8" w:space="0" w:color="767171"/>
              <w:right w:val="single" w:sz="8" w:space="0" w:color="767171"/>
            </w:tcBorders>
            <w:shd w:val="clear" w:color="auto" w:fill="auto"/>
            <w:noWrap/>
            <w:vAlign w:val="center"/>
            <w:hideMark/>
          </w:tcPr>
          <w:p w14:paraId="117102B9"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45874.52</w:t>
            </w:r>
          </w:p>
        </w:tc>
        <w:tc>
          <w:tcPr>
            <w:tcW w:w="675" w:type="dxa"/>
            <w:tcBorders>
              <w:top w:val="single" w:sz="4" w:space="0" w:color="auto"/>
              <w:left w:val="nil"/>
              <w:bottom w:val="single" w:sz="8" w:space="0" w:color="767171"/>
              <w:right w:val="single" w:sz="8" w:space="0" w:color="767171"/>
            </w:tcBorders>
            <w:shd w:val="clear" w:color="auto" w:fill="auto"/>
            <w:noWrap/>
            <w:vAlign w:val="center"/>
            <w:hideMark/>
          </w:tcPr>
          <w:p w14:paraId="378239B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55464.85</w:t>
            </w:r>
          </w:p>
        </w:tc>
        <w:tc>
          <w:tcPr>
            <w:tcW w:w="826" w:type="dxa"/>
            <w:tcBorders>
              <w:top w:val="single" w:sz="4" w:space="0" w:color="auto"/>
              <w:left w:val="nil"/>
              <w:bottom w:val="single" w:sz="8" w:space="0" w:color="767171"/>
              <w:right w:val="single" w:sz="8" w:space="0" w:color="767171"/>
            </w:tcBorders>
            <w:shd w:val="clear" w:color="auto" w:fill="auto"/>
            <w:noWrap/>
            <w:vAlign w:val="center"/>
            <w:hideMark/>
          </w:tcPr>
          <w:p w14:paraId="19ED0F67"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107680.25</w:t>
            </w:r>
          </w:p>
        </w:tc>
        <w:tc>
          <w:tcPr>
            <w:tcW w:w="865" w:type="dxa"/>
            <w:tcBorders>
              <w:top w:val="single" w:sz="4" w:space="0" w:color="auto"/>
              <w:left w:val="nil"/>
              <w:bottom w:val="single" w:sz="8" w:space="0" w:color="767171"/>
              <w:right w:val="single" w:sz="8" w:space="0" w:color="767171"/>
            </w:tcBorders>
            <w:shd w:val="clear" w:color="auto" w:fill="auto"/>
            <w:noWrap/>
            <w:vAlign w:val="center"/>
            <w:hideMark/>
          </w:tcPr>
          <w:p w14:paraId="3674A7C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171,312.20 </w:t>
            </w:r>
          </w:p>
        </w:tc>
        <w:tc>
          <w:tcPr>
            <w:tcW w:w="1024" w:type="dxa"/>
            <w:tcBorders>
              <w:top w:val="single" w:sz="4" w:space="0" w:color="auto"/>
              <w:left w:val="nil"/>
              <w:bottom w:val="single" w:sz="8" w:space="0" w:color="767171"/>
              <w:right w:val="single" w:sz="8" w:space="0" w:color="000000"/>
            </w:tcBorders>
            <w:shd w:val="clear" w:color="auto" w:fill="auto"/>
            <w:noWrap/>
            <w:vAlign w:val="center"/>
            <w:hideMark/>
          </w:tcPr>
          <w:p w14:paraId="345644F5"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907,742.00 </w:t>
            </w:r>
          </w:p>
        </w:tc>
      </w:tr>
      <w:tr w:rsidR="00EC673D" w:rsidRPr="00422AD9" w14:paraId="46390AEF"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578CF18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Febrero</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551AE2E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100,192.90 </w:t>
            </w:r>
          </w:p>
        </w:tc>
        <w:tc>
          <w:tcPr>
            <w:tcW w:w="905" w:type="dxa"/>
            <w:tcBorders>
              <w:top w:val="nil"/>
              <w:left w:val="nil"/>
              <w:bottom w:val="single" w:sz="8" w:space="0" w:color="767171"/>
              <w:right w:val="single" w:sz="8" w:space="0" w:color="767171"/>
            </w:tcBorders>
            <w:shd w:val="clear" w:color="auto" w:fill="auto"/>
            <w:noWrap/>
            <w:vAlign w:val="center"/>
            <w:hideMark/>
          </w:tcPr>
          <w:p w14:paraId="03803C86"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39,268.83 </w:t>
            </w:r>
          </w:p>
        </w:tc>
        <w:tc>
          <w:tcPr>
            <w:tcW w:w="905" w:type="dxa"/>
            <w:tcBorders>
              <w:top w:val="nil"/>
              <w:left w:val="nil"/>
              <w:bottom w:val="single" w:sz="8" w:space="0" w:color="767171"/>
              <w:right w:val="single" w:sz="8" w:space="0" w:color="767171"/>
            </w:tcBorders>
            <w:shd w:val="clear" w:color="auto" w:fill="auto"/>
            <w:noWrap/>
            <w:vAlign w:val="center"/>
            <w:hideMark/>
          </w:tcPr>
          <w:p w14:paraId="699E8A6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200,338.18 </w:t>
            </w:r>
          </w:p>
        </w:tc>
        <w:tc>
          <w:tcPr>
            <w:tcW w:w="907" w:type="dxa"/>
            <w:tcBorders>
              <w:top w:val="nil"/>
              <w:left w:val="nil"/>
              <w:bottom w:val="single" w:sz="8" w:space="0" w:color="767171"/>
              <w:right w:val="single" w:sz="8" w:space="0" w:color="767171"/>
            </w:tcBorders>
            <w:shd w:val="clear" w:color="000000" w:fill="FFFFFF"/>
            <w:noWrap/>
            <w:vAlign w:val="center"/>
            <w:hideMark/>
          </w:tcPr>
          <w:p w14:paraId="0230E505"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8,637.33 </w:t>
            </w:r>
          </w:p>
        </w:tc>
        <w:tc>
          <w:tcPr>
            <w:tcW w:w="778" w:type="dxa"/>
            <w:tcBorders>
              <w:top w:val="nil"/>
              <w:left w:val="nil"/>
              <w:bottom w:val="single" w:sz="8" w:space="0" w:color="767171"/>
              <w:right w:val="single" w:sz="8" w:space="0" w:color="767171"/>
            </w:tcBorders>
            <w:shd w:val="clear" w:color="auto" w:fill="auto"/>
            <w:noWrap/>
            <w:vAlign w:val="center"/>
            <w:hideMark/>
          </w:tcPr>
          <w:p w14:paraId="28CEA27F"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64487.96</w:t>
            </w:r>
          </w:p>
        </w:tc>
        <w:tc>
          <w:tcPr>
            <w:tcW w:w="675" w:type="dxa"/>
            <w:tcBorders>
              <w:top w:val="nil"/>
              <w:left w:val="nil"/>
              <w:bottom w:val="single" w:sz="8" w:space="0" w:color="767171"/>
              <w:right w:val="single" w:sz="8" w:space="0" w:color="767171"/>
            </w:tcBorders>
            <w:shd w:val="clear" w:color="auto" w:fill="auto"/>
            <w:noWrap/>
            <w:vAlign w:val="center"/>
            <w:hideMark/>
          </w:tcPr>
          <w:p w14:paraId="1A3CA607"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71374.15</w:t>
            </w:r>
          </w:p>
        </w:tc>
        <w:tc>
          <w:tcPr>
            <w:tcW w:w="826" w:type="dxa"/>
            <w:tcBorders>
              <w:top w:val="nil"/>
              <w:left w:val="nil"/>
              <w:bottom w:val="single" w:sz="8" w:space="0" w:color="767171"/>
              <w:right w:val="single" w:sz="8" w:space="0" w:color="767171"/>
            </w:tcBorders>
            <w:shd w:val="clear" w:color="auto" w:fill="auto"/>
            <w:noWrap/>
            <w:vAlign w:val="center"/>
            <w:hideMark/>
          </w:tcPr>
          <w:p w14:paraId="23BA1464"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108767.42</w:t>
            </w:r>
          </w:p>
        </w:tc>
        <w:tc>
          <w:tcPr>
            <w:tcW w:w="865" w:type="dxa"/>
            <w:tcBorders>
              <w:top w:val="nil"/>
              <w:left w:val="nil"/>
              <w:bottom w:val="single" w:sz="8" w:space="0" w:color="767171"/>
              <w:right w:val="single" w:sz="8" w:space="0" w:color="767171"/>
            </w:tcBorders>
            <w:shd w:val="clear" w:color="auto" w:fill="auto"/>
            <w:noWrap/>
            <w:vAlign w:val="center"/>
            <w:hideMark/>
          </w:tcPr>
          <w:p w14:paraId="34ACFC7F"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258,529.65 </w:t>
            </w:r>
          </w:p>
        </w:tc>
        <w:tc>
          <w:tcPr>
            <w:tcW w:w="1024" w:type="dxa"/>
            <w:tcBorders>
              <w:top w:val="nil"/>
              <w:left w:val="nil"/>
              <w:bottom w:val="single" w:sz="8" w:space="0" w:color="767171"/>
              <w:right w:val="single" w:sz="8" w:space="0" w:color="000000"/>
            </w:tcBorders>
            <w:shd w:val="clear" w:color="auto" w:fill="auto"/>
            <w:noWrap/>
            <w:vAlign w:val="center"/>
            <w:hideMark/>
          </w:tcPr>
          <w:p w14:paraId="6B5F6881"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851,596.42 </w:t>
            </w:r>
          </w:p>
        </w:tc>
      </w:tr>
      <w:tr w:rsidR="00EC673D" w:rsidRPr="00422AD9" w14:paraId="79AC4E4F"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15654639"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Marzo</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6943B28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105,887.51 </w:t>
            </w:r>
          </w:p>
        </w:tc>
        <w:tc>
          <w:tcPr>
            <w:tcW w:w="905" w:type="dxa"/>
            <w:tcBorders>
              <w:top w:val="nil"/>
              <w:left w:val="nil"/>
              <w:bottom w:val="single" w:sz="8" w:space="0" w:color="767171"/>
              <w:right w:val="single" w:sz="8" w:space="0" w:color="767171"/>
            </w:tcBorders>
            <w:shd w:val="clear" w:color="auto" w:fill="auto"/>
            <w:noWrap/>
            <w:vAlign w:val="center"/>
            <w:hideMark/>
          </w:tcPr>
          <w:p w14:paraId="6525ADC0"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36,809.49 </w:t>
            </w:r>
          </w:p>
        </w:tc>
        <w:tc>
          <w:tcPr>
            <w:tcW w:w="905" w:type="dxa"/>
            <w:tcBorders>
              <w:top w:val="nil"/>
              <w:left w:val="nil"/>
              <w:bottom w:val="single" w:sz="8" w:space="0" w:color="767171"/>
              <w:right w:val="single" w:sz="8" w:space="0" w:color="767171"/>
            </w:tcBorders>
            <w:shd w:val="clear" w:color="auto" w:fill="auto"/>
            <w:noWrap/>
            <w:vAlign w:val="center"/>
            <w:hideMark/>
          </w:tcPr>
          <w:p w14:paraId="7187997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307,755.39 </w:t>
            </w:r>
          </w:p>
        </w:tc>
        <w:tc>
          <w:tcPr>
            <w:tcW w:w="907" w:type="dxa"/>
            <w:tcBorders>
              <w:top w:val="nil"/>
              <w:left w:val="nil"/>
              <w:bottom w:val="single" w:sz="8" w:space="0" w:color="767171"/>
              <w:right w:val="single" w:sz="8" w:space="0" w:color="767171"/>
            </w:tcBorders>
            <w:shd w:val="clear" w:color="000000" w:fill="FFFFFF"/>
            <w:noWrap/>
            <w:vAlign w:val="center"/>
            <w:hideMark/>
          </w:tcPr>
          <w:p w14:paraId="7A17F1C0"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25,237.87 </w:t>
            </w:r>
          </w:p>
        </w:tc>
        <w:tc>
          <w:tcPr>
            <w:tcW w:w="778" w:type="dxa"/>
            <w:tcBorders>
              <w:top w:val="nil"/>
              <w:left w:val="nil"/>
              <w:bottom w:val="single" w:sz="8" w:space="0" w:color="767171"/>
              <w:right w:val="single" w:sz="8" w:space="0" w:color="767171"/>
            </w:tcBorders>
            <w:shd w:val="clear" w:color="auto" w:fill="auto"/>
            <w:noWrap/>
            <w:vAlign w:val="center"/>
            <w:hideMark/>
          </w:tcPr>
          <w:p w14:paraId="03A24C83"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74459.15</w:t>
            </w:r>
          </w:p>
        </w:tc>
        <w:tc>
          <w:tcPr>
            <w:tcW w:w="675" w:type="dxa"/>
            <w:tcBorders>
              <w:top w:val="nil"/>
              <w:left w:val="nil"/>
              <w:bottom w:val="single" w:sz="8" w:space="0" w:color="767171"/>
              <w:right w:val="single" w:sz="8" w:space="0" w:color="767171"/>
            </w:tcBorders>
            <w:shd w:val="clear" w:color="auto" w:fill="auto"/>
            <w:noWrap/>
            <w:vAlign w:val="center"/>
            <w:hideMark/>
          </w:tcPr>
          <w:p w14:paraId="045DF783"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41733.56</w:t>
            </w:r>
          </w:p>
        </w:tc>
        <w:tc>
          <w:tcPr>
            <w:tcW w:w="826" w:type="dxa"/>
            <w:tcBorders>
              <w:top w:val="nil"/>
              <w:left w:val="nil"/>
              <w:bottom w:val="single" w:sz="8" w:space="0" w:color="767171"/>
              <w:right w:val="single" w:sz="8" w:space="0" w:color="767171"/>
            </w:tcBorders>
            <w:shd w:val="clear" w:color="auto" w:fill="auto"/>
            <w:noWrap/>
            <w:vAlign w:val="center"/>
            <w:hideMark/>
          </w:tcPr>
          <w:p w14:paraId="23ED1FB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201862.80</w:t>
            </w:r>
          </w:p>
        </w:tc>
        <w:tc>
          <w:tcPr>
            <w:tcW w:w="865" w:type="dxa"/>
            <w:tcBorders>
              <w:top w:val="nil"/>
              <w:left w:val="nil"/>
              <w:bottom w:val="single" w:sz="8" w:space="0" w:color="767171"/>
              <w:right w:val="single" w:sz="8" w:space="0" w:color="767171"/>
            </w:tcBorders>
            <w:shd w:val="clear" w:color="auto" w:fill="auto"/>
            <w:noWrap/>
            <w:vAlign w:val="center"/>
            <w:hideMark/>
          </w:tcPr>
          <w:p w14:paraId="5AE6F2D1"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107,251.56 </w:t>
            </w:r>
          </w:p>
        </w:tc>
        <w:tc>
          <w:tcPr>
            <w:tcW w:w="1024" w:type="dxa"/>
            <w:tcBorders>
              <w:top w:val="nil"/>
              <w:left w:val="nil"/>
              <w:bottom w:val="single" w:sz="8" w:space="0" w:color="767171"/>
              <w:right w:val="single" w:sz="8" w:space="0" w:color="000000"/>
            </w:tcBorders>
            <w:shd w:val="clear" w:color="auto" w:fill="auto"/>
            <w:noWrap/>
            <w:vAlign w:val="center"/>
            <w:hideMark/>
          </w:tcPr>
          <w:p w14:paraId="68FE2A5E"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900,997.33 </w:t>
            </w:r>
          </w:p>
        </w:tc>
      </w:tr>
      <w:tr w:rsidR="00EC673D" w:rsidRPr="00422AD9" w14:paraId="490695D8"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624517B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Abril</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0FAAF031"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165,557.50 </w:t>
            </w:r>
          </w:p>
        </w:tc>
        <w:tc>
          <w:tcPr>
            <w:tcW w:w="905" w:type="dxa"/>
            <w:tcBorders>
              <w:top w:val="nil"/>
              <w:left w:val="nil"/>
              <w:bottom w:val="single" w:sz="8" w:space="0" w:color="767171"/>
              <w:right w:val="single" w:sz="8" w:space="0" w:color="767171"/>
            </w:tcBorders>
            <w:shd w:val="clear" w:color="auto" w:fill="auto"/>
            <w:noWrap/>
            <w:vAlign w:val="center"/>
            <w:hideMark/>
          </w:tcPr>
          <w:p w14:paraId="2BCD4A30"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108,168.23 </w:t>
            </w:r>
          </w:p>
        </w:tc>
        <w:tc>
          <w:tcPr>
            <w:tcW w:w="905" w:type="dxa"/>
            <w:tcBorders>
              <w:top w:val="nil"/>
              <w:left w:val="nil"/>
              <w:bottom w:val="single" w:sz="8" w:space="0" w:color="767171"/>
              <w:right w:val="single" w:sz="8" w:space="0" w:color="767171"/>
            </w:tcBorders>
            <w:shd w:val="clear" w:color="auto" w:fill="auto"/>
            <w:noWrap/>
            <w:vAlign w:val="center"/>
            <w:hideMark/>
          </w:tcPr>
          <w:p w14:paraId="7DA3EAB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335,225.16 </w:t>
            </w:r>
          </w:p>
        </w:tc>
        <w:tc>
          <w:tcPr>
            <w:tcW w:w="907" w:type="dxa"/>
            <w:tcBorders>
              <w:top w:val="nil"/>
              <w:left w:val="nil"/>
              <w:bottom w:val="single" w:sz="8" w:space="0" w:color="767171"/>
              <w:right w:val="single" w:sz="8" w:space="0" w:color="767171"/>
            </w:tcBorders>
            <w:shd w:val="clear" w:color="000000" w:fill="FFFFFF"/>
            <w:noWrap/>
            <w:vAlign w:val="center"/>
            <w:hideMark/>
          </w:tcPr>
          <w:p w14:paraId="1470D2D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16,999.47 </w:t>
            </w:r>
          </w:p>
        </w:tc>
        <w:tc>
          <w:tcPr>
            <w:tcW w:w="778" w:type="dxa"/>
            <w:tcBorders>
              <w:top w:val="nil"/>
              <w:left w:val="nil"/>
              <w:bottom w:val="single" w:sz="8" w:space="0" w:color="767171"/>
              <w:right w:val="single" w:sz="8" w:space="0" w:color="767171"/>
            </w:tcBorders>
            <w:shd w:val="clear" w:color="auto" w:fill="auto"/>
            <w:noWrap/>
            <w:vAlign w:val="center"/>
            <w:hideMark/>
          </w:tcPr>
          <w:p w14:paraId="47563456"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50355.91</w:t>
            </w:r>
          </w:p>
        </w:tc>
        <w:tc>
          <w:tcPr>
            <w:tcW w:w="675" w:type="dxa"/>
            <w:tcBorders>
              <w:top w:val="nil"/>
              <w:left w:val="nil"/>
              <w:bottom w:val="single" w:sz="8" w:space="0" w:color="767171"/>
              <w:right w:val="single" w:sz="8" w:space="0" w:color="767171"/>
            </w:tcBorders>
            <w:shd w:val="clear" w:color="auto" w:fill="auto"/>
            <w:noWrap/>
            <w:vAlign w:val="center"/>
            <w:hideMark/>
          </w:tcPr>
          <w:p w14:paraId="5122AF1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35026.98</w:t>
            </w:r>
          </w:p>
        </w:tc>
        <w:tc>
          <w:tcPr>
            <w:tcW w:w="826" w:type="dxa"/>
            <w:tcBorders>
              <w:top w:val="nil"/>
              <w:left w:val="nil"/>
              <w:bottom w:val="single" w:sz="8" w:space="0" w:color="767171"/>
              <w:right w:val="single" w:sz="8" w:space="0" w:color="767171"/>
            </w:tcBorders>
            <w:shd w:val="clear" w:color="auto" w:fill="auto"/>
            <w:noWrap/>
            <w:vAlign w:val="center"/>
            <w:hideMark/>
          </w:tcPr>
          <w:p w14:paraId="3AA3FC1E"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57572.23</w:t>
            </w:r>
          </w:p>
        </w:tc>
        <w:tc>
          <w:tcPr>
            <w:tcW w:w="865" w:type="dxa"/>
            <w:tcBorders>
              <w:top w:val="nil"/>
              <w:left w:val="nil"/>
              <w:bottom w:val="single" w:sz="8" w:space="0" w:color="767171"/>
              <w:right w:val="single" w:sz="8" w:space="0" w:color="767171"/>
            </w:tcBorders>
            <w:shd w:val="clear" w:color="auto" w:fill="auto"/>
            <w:noWrap/>
            <w:vAlign w:val="center"/>
            <w:hideMark/>
          </w:tcPr>
          <w:p w14:paraId="400BE0E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272,036.37 </w:t>
            </w:r>
          </w:p>
        </w:tc>
        <w:tc>
          <w:tcPr>
            <w:tcW w:w="1024" w:type="dxa"/>
            <w:tcBorders>
              <w:top w:val="nil"/>
              <w:left w:val="nil"/>
              <w:bottom w:val="single" w:sz="8" w:space="0" w:color="767171"/>
              <w:right w:val="single" w:sz="8" w:space="0" w:color="000000"/>
            </w:tcBorders>
            <w:shd w:val="clear" w:color="auto" w:fill="auto"/>
            <w:noWrap/>
            <w:vAlign w:val="center"/>
            <w:hideMark/>
          </w:tcPr>
          <w:p w14:paraId="22C05EEE"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1,040,941.85 </w:t>
            </w:r>
          </w:p>
        </w:tc>
      </w:tr>
      <w:tr w:rsidR="00EC673D" w:rsidRPr="00422AD9" w14:paraId="341D8EEA"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1CAF60F4"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Mayo</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0F27302F"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103,560.35 </w:t>
            </w:r>
          </w:p>
        </w:tc>
        <w:tc>
          <w:tcPr>
            <w:tcW w:w="905" w:type="dxa"/>
            <w:tcBorders>
              <w:top w:val="nil"/>
              <w:left w:val="nil"/>
              <w:bottom w:val="single" w:sz="8" w:space="0" w:color="767171"/>
              <w:right w:val="single" w:sz="8" w:space="0" w:color="767171"/>
            </w:tcBorders>
            <w:shd w:val="clear" w:color="auto" w:fill="auto"/>
            <w:noWrap/>
            <w:vAlign w:val="center"/>
            <w:hideMark/>
          </w:tcPr>
          <w:p w14:paraId="6D702FBF"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42,550.97 </w:t>
            </w:r>
          </w:p>
        </w:tc>
        <w:tc>
          <w:tcPr>
            <w:tcW w:w="905" w:type="dxa"/>
            <w:tcBorders>
              <w:top w:val="nil"/>
              <w:left w:val="nil"/>
              <w:bottom w:val="single" w:sz="8" w:space="0" w:color="767171"/>
              <w:right w:val="single" w:sz="8" w:space="0" w:color="767171"/>
            </w:tcBorders>
            <w:shd w:val="clear" w:color="auto" w:fill="auto"/>
            <w:noWrap/>
            <w:vAlign w:val="center"/>
            <w:hideMark/>
          </w:tcPr>
          <w:p w14:paraId="03E4A6D4"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226,706.65 </w:t>
            </w:r>
          </w:p>
        </w:tc>
        <w:tc>
          <w:tcPr>
            <w:tcW w:w="907" w:type="dxa"/>
            <w:tcBorders>
              <w:top w:val="nil"/>
              <w:left w:val="nil"/>
              <w:bottom w:val="single" w:sz="8" w:space="0" w:color="767171"/>
              <w:right w:val="single" w:sz="8" w:space="0" w:color="767171"/>
            </w:tcBorders>
            <w:shd w:val="clear" w:color="000000" w:fill="FFFFFF"/>
            <w:noWrap/>
            <w:vAlign w:val="center"/>
            <w:hideMark/>
          </w:tcPr>
          <w:p w14:paraId="75E0D0F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36,881.69 </w:t>
            </w:r>
          </w:p>
        </w:tc>
        <w:tc>
          <w:tcPr>
            <w:tcW w:w="778" w:type="dxa"/>
            <w:tcBorders>
              <w:top w:val="nil"/>
              <w:left w:val="nil"/>
              <w:bottom w:val="single" w:sz="8" w:space="0" w:color="767171"/>
              <w:right w:val="single" w:sz="8" w:space="0" w:color="767171"/>
            </w:tcBorders>
            <w:shd w:val="clear" w:color="auto" w:fill="auto"/>
            <w:noWrap/>
            <w:vAlign w:val="center"/>
            <w:hideMark/>
          </w:tcPr>
          <w:p w14:paraId="4CBE0F57"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46833.72</w:t>
            </w:r>
          </w:p>
        </w:tc>
        <w:tc>
          <w:tcPr>
            <w:tcW w:w="675" w:type="dxa"/>
            <w:tcBorders>
              <w:top w:val="nil"/>
              <w:left w:val="nil"/>
              <w:bottom w:val="single" w:sz="8" w:space="0" w:color="767171"/>
              <w:right w:val="single" w:sz="8" w:space="0" w:color="767171"/>
            </w:tcBorders>
            <w:shd w:val="clear" w:color="auto" w:fill="auto"/>
            <w:noWrap/>
            <w:vAlign w:val="center"/>
            <w:hideMark/>
          </w:tcPr>
          <w:p w14:paraId="325F54A6"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76051.72</w:t>
            </w:r>
          </w:p>
        </w:tc>
        <w:tc>
          <w:tcPr>
            <w:tcW w:w="826" w:type="dxa"/>
            <w:tcBorders>
              <w:top w:val="nil"/>
              <w:left w:val="nil"/>
              <w:bottom w:val="single" w:sz="8" w:space="0" w:color="767171"/>
              <w:right w:val="single" w:sz="8" w:space="0" w:color="767171"/>
            </w:tcBorders>
            <w:shd w:val="clear" w:color="auto" w:fill="auto"/>
            <w:noWrap/>
            <w:vAlign w:val="center"/>
            <w:hideMark/>
          </w:tcPr>
          <w:p w14:paraId="0E3F2831"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180912.02</w:t>
            </w:r>
          </w:p>
        </w:tc>
        <w:tc>
          <w:tcPr>
            <w:tcW w:w="865" w:type="dxa"/>
            <w:tcBorders>
              <w:top w:val="nil"/>
              <w:left w:val="nil"/>
              <w:bottom w:val="single" w:sz="8" w:space="0" w:color="767171"/>
              <w:right w:val="single" w:sz="8" w:space="0" w:color="767171"/>
            </w:tcBorders>
            <w:shd w:val="clear" w:color="auto" w:fill="auto"/>
            <w:noWrap/>
            <w:vAlign w:val="center"/>
            <w:hideMark/>
          </w:tcPr>
          <w:p w14:paraId="27F5A90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335,639.52 </w:t>
            </w:r>
          </w:p>
        </w:tc>
        <w:tc>
          <w:tcPr>
            <w:tcW w:w="1024" w:type="dxa"/>
            <w:tcBorders>
              <w:top w:val="nil"/>
              <w:left w:val="nil"/>
              <w:bottom w:val="single" w:sz="8" w:space="0" w:color="767171"/>
              <w:right w:val="single" w:sz="8" w:space="0" w:color="000000"/>
            </w:tcBorders>
            <w:shd w:val="clear" w:color="auto" w:fill="auto"/>
            <w:noWrap/>
            <w:vAlign w:val="center"/>
            <w:hideMark/>
          </w:tcPr>
          <w:p w14:paraId="166176F7"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1,049,136.64 </w:t>
            </w:r>
          </w:p>
        </w:tc>
      </w:tr>
      <w:tr w:rsidR="00EC673D" w:rsidRPr="00422AD9" w14:paraId="5D043A28"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6D006EC9"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Junio</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44A715AC"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73,325.76 </w:t>
            </w:r>
          </w:p>
        </w:tc>
        <w:tc>
          <w:tcPr>
            <w:tcW w:w="905" w:type="dxa"/>
            <w:tcBorders>
              <w:top w:val="nil"/>
              <w:left w:val="nil"/>
              <w:bottom w:val="single" w:sz="8" w:space="0" w:color="767171"/>
              <w:right w:val="single" w:sz="8" w:space="0" w:color="767171"/>
            </w:tcBorders>
            <w:shd w:val="clear" w:color="auto" w:fill="auto"/>
            <w:noWrap/>
            <w:vAlign w:val="center"/>
            <w:hideMark/>
          </w:tcPr>
          <w:p w14:paraId="58F73CA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37,319.53 </w:t>
            </w:r>
          </w:p>
        </w:tc>
        <w:tc>
          <w:tcPr>
            <w:tcW w:w="905" w:type="dxa"/>
            <w:tcBorders>
              <w:top w:val="nil"/>
              <w:left w:val="nil"/>
              <w:bottom w:val="single" w:sz="8" w:space="0" w:color="767171"/>
              <w:right w:val="single" w:sz="8" w:space="0" w:color="767171"/>
            </w:tcBorders>
            <w:shd w:val="clear" w:color="auto" w:fill="auto"/>
            <w:noWrap/>
            <w:vAlign w:val="center"/>
            <w:hideMark/>
          </w:tcPr>
          <w:p w14:paraId="1FDFA6D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195,762.55 </w:t>
            </w:r>
          </w:p>
        </w:tc>
        <w:tc>
          <w:tcPr>
            <w:tcW w:w="907" w:type="dxa"/>
            <w:tcBorders>
              <w:top w:val="nil"/>
              <w:left w:val="nil"/>
              <w:bottom w:val="single" w:sz="8" w:space="0" w:color="767171"/>
              <w:right w:val="single" w:sz="8" w:space="0" w:color="767171"/>
            </w:tcBorders>
            <w:shd w:val="clear" w:color="000000" w:fill="FFFFFF"/>
            <w:noWrap/>
            <w:vAlign w:val="center"/>
            <w:hideMark/>
          </w:tcPr>
          <w:p w14:paraId="621078D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5,766.65 </w:t>
            </w:r>
          </w:p>
        </w:tc>
        <w:tc>
          <w:tcPr>
            <w:tcW w:w="778" w:type="dxa"/>
            <w:tcBorders>
              <w:top w:val="nil"/>
              <w:left w:val="nil"/>
              <w:bottom w:val="single" w:sz="8" w:space="0" w:color="767171"/>
              <w:right w:val="single" w:sz="8" w:space="0" w:color="767171"/>
            </w:tcBorders>
            <w:shd w:val="clear" w:color="auto" w:fill="auto"/>
            <w:noWrap/>
            <w:vAlign w:val="center"/>
            <w:hideMark/>
          </w:tcPr>
          <w:p w14:paraId="2CF7EDA7"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62372.68</w:t>
            </w:r>
          </w:p>
        </w:tc>
        <w:tc>
          <w:tcPr>
            <w:tcW w:w="675" w:type="dxa"/>
            <w:tcBorders>
              <w:top w:val="nil"/>
              <w:left w:val="nil"/>
              <w:bottom w:val="single" w:sz="8" w:space="0" w:color="767171"/>
              <w:right w:val="single" w:sz="8" w:space="0" w:color="767171"/>
            </w:tcBorders>
            <w:shd w:val="clear" w:color="auto" w:fill="auto"/>
            <w:noWrap/>
            <w:vAlign w:val="center"/>
            <w:hideMark/>
          </w:tcPr>
          <w:p w14:paraId="3E64DF95"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42013.55</w:t>
            </w:r>
          </w:p>
        </w:tc>
        <w:tc>
          <w:tcPr>
            <w:tcW w:w="826" w:type="dxa"/>
            <w:tcBorders>
              <w:top w:val="nil"/>
              <w:left w:val="nil"/>
              <w:bottom w:val="single" w:sz="8" w:space="0" w:color="767171"/>
              <w:right w:val="single" w:sz="8" w:space="0" w:color="767171"/>
            </w:tcBorders>
            <w:shd w:val="clear" w:color="auto" w:fill="auto"/>
            <w:noWrap/>
            <w:vAlign w:val="center"/>
            <w:hideMark/>
          </w:tcPr>
          <w:p w14:paraId="3EE22EA5"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200842.50</w:t>
            </w:r>
          </w:p>
        </w:tc>
        <w:tc>
          <w:tcPr>
            <w:tcW w:w="865" w:type="dxa"/>
            <w:tcBorders>
              <w:top w:val="nil"/>
              <w:left w:val="nil"/>
              <w:bottom w:val="single" w:sz="8" w:space="0" w:color="767171"/>
              <w:right w:val="single" w:sz="8" w:space="0" w:color="767171"/>
            </w:tcBorders>
            <w:shd w:val="clear" w:color="auto" w:fill="auto"/>
            <w:noWrap/>
            <w:vAlign w:val="center"/>
            <w:hideMark/>
          </w:tcPr>
          <w:p w14:paraId="06244FC7"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143,392.79 </w:t>
            </w:r>
          </w:p>
        </w:tc>
        <w:tc>
          <w:tcPr>
            <w:tcW w:w="1024" w:type="dxa"/>
            <w:tcBorders>
              <w:top w:val="nil"/>
              <w:left w:val="nil"/>
              <w:bottom w:val="single" w:sz="8" w:space="0" w:color="767171"/>
              <w:right w:val="single" w:sz="8" w:space="0" w:color="000000"/>
            </w:tcBorders>
            <w:shd w:val="clear" w:color="auto" w:fill="auto"/>
            <w:noWrap/>
            <w:vAlign w:val="center"/>
            <w:hideMark/>
          </w:tcPr>
          <w:p w14:paraId="3A1544FC"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760,796.01 </w:t>
            </w:r>
          </w:p>
        </w:tc>
      </w:tr>
      <w:tr w:rsidR="00EC673D" w:rsidRPr="00422AD9" w14:paraId="75C47274"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0637FCB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Julio</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2CE75080"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166,138.13 </w:t>
            </w:r>
          </w:p>
        </w:tc>
        <w:tc>
          <w:tcPr>
            <w:tcW w:w="905" w:type="dxa"/>
            <w:tcBorders>
              <w:top w:val="nil"/>
              <w:left w:val="nil"/>
              <w:bottom w:val="single" w:sz="8" w:space="0" w:color="767171"/>
              <w:right w:val="single" w:sz="8" w:space="0" w:color="767171"/>
            </w:tcBorders>
            <w:shd w:val="clear" w:color="auto" w:fill="auto"/>
            <w:noWrap/>
            <w:vAlign w:val="center"/>
            <w:hideMark/>
          </w:tcPr>
          <w:p w14:paraId="41080BA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104,949.15 </w:t>
            </w:r>
          </w:p>
        </w:tc>
        <w:tc>
          <w:tcPr>
            <w:tcW w:w="905" w:type="dxa"/>
            <w:tcBorders>
              <w:top w:val="nil"/>
              <w:left w:val="nil"/>
              <w:bottom w:val="single" w:sz="8" w:space="0" w:color="767171"/>
              <w:right w:val="single" w:sz="8" w:space="0" w:color="767171"/>
            </w:tcBorders>
            <w:shd w:val="clear" w:color="auto" w:fill="auto"/>
            <w:noWrap/>
            <w:vAlign w:val="center"/>
            <w:hideMark/>
          </w:tcPr>
          <w:p w14:paraId="6CB4C92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323,344.57 </w:t>
            </w:r>
          </w:p>
        </w:tc>
        <w:tc>
          <w:tcPr>
            <w:tcW w:w="907" w:type="dxa"/>
            <w:tcBorders>
              <w:top w:val="nil"/>
              <w:left w:val="nil"/>
              <w:bottom w:val="single" w:sz="8" w:space="0" w:color="767171"/>
              <w:right w:val="single" w:sz="8" w:space="0" w:color="767171"/>
            </w:tcBorders>
            <w:shd w:val="clear" w:color="000000" w:fill="FFFFFF"/>
            <w:noWrap/>
            <w:vAlign w:val="center"/>
            <w:hideMark/>
          </w:tcPr>
          <w:p w14:paraId="6E94FCA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27,046.97 </w:t>
            </w:r>
          </w:p>
        </w:tc>
        <w:tc>
          <w:tcPr>
            <w:tcW w:w="778" w:type="dxa"/>
            <w:tcBorders>
              <w:top w:val="nil"/>
              <w:left w:val="nil"/>
              <w:bottom w:val="single" w:sz="8" w:space="0" w:color="767171"/>
              <w:right w:val="single" w:sz="8" w:space="0" w:color="767171"/>
            </w:tcBorders>
            <w:shd w:val="clear" w:color="auto" w:fill="auto"/>
            <w:noWrap/>
            <w:vAlign w:val="center"/>
            <w:hideMark/>
          </w:tcPr>
          <w:p w14:paraId="64ADBB0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46732.30</w:t>
            </w:r>
          </w:p>
        </w:tc>
        <w:tc>
          <w:tcPr>
            <w:tcW w:w="675" w:type="dxa"/>
            <w:tcBorders>
              <w:top w:val="nil"/>
              <w:left w:val="nil"/>
              <w:bottom w:val="single" w:sz="8" w:space="0" w:color="767171"/>
              <w:right w:val="single" w:sz="8" w:space="0" w:color="767171"/>
            </w:tcBorders>
            <w:shd w:val="clear" w:color="auto" w:fill="auto"/>
            <w:noWrap/>
            <w:vAlign w:val="center"/>
            <w:hideMark/>
          </w:tcPr>
          <w:p w14:paraId="77ED0170"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45653.37</w:t>
            </w:r>
          </w:p>
        </w:tc>
        <w:tc>
          <w:tcPr>
            <w:tcW w:w="826" w:type="dxa"/>
            <w:tcBorders>
              <w:top w:val="nil"/>
              <w:left w:val="nil"/>
              <w:bottom w:val="single" w:sz="8" w:space="0" w:color="767171"/>
              <w:right w:val="single" w:sz="8" w:space="0" w:color="767171"/>
            </w:tcBorders>
            <w:shd w:val="clear" w:color="auto" w:fill="auto"/>
            <w:noWrap/>
            <w:vAlign w:val="center"/>
            <w:hideMark/>
          </w:tcPr>
          <w:p w14:paraId="5A5D163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120347.65</w:t>
            </w:r>
          </w:p>
        </w:tc>
        <w:tc>
          <w:tcPr>
            <w:tcW w:w="865" w:type="dxa"/>
            <w:tcBorders>
              <w:top w:val="nil"/>
              <w:left w:val="nil"/>
              <w:bottom w:val="single" w:sz="8" w:space="0" w:color="767171"/>
              <w:right w:val="single" w:sz="8" w:space="0" w:color="767171"/>
            </w:tcBorders>
            <w:shd w:val="clear" w:color="auto" w:fill="auto"/>
            <w:noWrap/>
            <w:vAlign w:val="center"/>
            <w:hideMark/>
          </w:tcPr>
          <w:p w14:paraId="402AA8AE"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202,780.71 </w:t>
            </w:r>
          </w:p>
        </w:tc>
        <w:tc>
          <w:tcPr>
            <w:tcW w:w="1024" w:type="dxa"/>
            <w:tcBorders>
              <w:top w:val="nil"/>
              <w:left w:val="nil"/>
              <w:bottom w:val="single" w:sz="8" w:space="0" w:color="767171"/>
              <w:right w:val="single" w:sz="8" w:space="0" w:color="000000"/>
            </w:tcBorders>
            <w:shd w:val="clear" w:color="auto" w:fill="auto"/>
            <w:noWrap/>
            <w:vAlign w:val="center"/>
            <w:hideMark/>
          </w:tcPr>
          <w:p w14:paraId="3F95ED7C"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1,036,992.85 </w:t>
            </w:r>
          </w:p>
        </w:tc>
      </w:tr>
      <w:tr w:rsidR="00EC673D" w:rsidRPr="00422AD9" w14:paraId="00C7C76D"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0C67C621"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Agosto</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04288861"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112,664.54 </w:t>
            </w:r>
          </w:p>
        </w:tc>
        <w:tc>
          <w:tcPr>
            <w:tcW w:w="905" w:type="dxa"/>
            <w:tcBorders>
              <w:top w:val="nil"/>
              <w:left w:val="nil"/>
              <w:bottom w:val="single" w:sz="8" w:space="0" w:color="767171"/>
              <w:right w:val="single" w:sz="8" w:space="0" w:color="767171"/>
            </w:tcBorders>
            <w:shd w:val="clear" w:color="auto" w:fill="auto"/>
            <w:noWrap/>
            <w:vAlign w:val="center"/>
            <w:hideMark/>
          </w:tcPr>
          <w:p w14:paraId="2204A10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68,626.91 </w:t>
            </w:r>
          </w:p>
        </w:tc>
        <w:tc>
          <w:tcPr>
            <w:tcW w:w="905" w:type="dxa"/>
            <w:tcBorders>
              <w:top w:val="nil"/>
              <w:left w:val="nil"/>
              <w:bottom w:val="single" w:sz="8" w:space="0" w:color="767171"/>
              <w:right w:val="single" w:sz="8" w:space="0" w:color="767171"/>
            </w:tcBorders>
            <w:shd w:val="clear" w:color="auto" w:fill="auto"/>
            <w:noWrap/>
            <w:vAlign w:val="center"/>
            <w:hideMark/>
          </w:tcPr>
          <w:p w14:paraId="26A2F87E"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226,692.69 </w:t>
            </w:r>
          </w:p>
        </w:tc>
        <w:tc>
          <w:tcPr>
            <w:tcW w:w="907" w:type="dxa"/>
            <w:tcBorders>
              <w:top w:val="nil"/>
              <w:left w:val="nil"/>
              <w:bottom w:val="single" w:sz="8" w:space="0" w:color="767171"/>
              <w:right w:val="single" w:sz="8" w:space="0" w:color="767171"/>
            </w:tcBorders>
            <w:shd w:val="clear" w:color="000000" w:fill="FFFFFF"/>
            <w:noWrap/>
            <w:vAlign w:val="center"/>
            <w:hideMark/>
          </w:tcPr>
          <w:p w14:paraId="5523B6E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13,530.92 </w:t>
            </w:r>
          </w:p>
        </w:tc>
        <w:tc>
          <w:tcPr>
            <w:tcW w:w="778" w:type="dxa"/>
            <w:tcBorders>
              <w:top w:val="nil"/>
              <w:left w:val="nil"/>
              <w:bottom w:val="single" w:sz="8" w:space="0" w:color="767171"/>
              <w:right w:val="single" w:sz="8" w:space="0" w:color="767171"/>
            </w:tcBorders>
            <w:shd w:val="clear" w:color="auto" w:fill="auto"/>
            <w:noWrap/>
            <w:vAlign w:val="center"/>
            <w:hideMark/>
          </w:tcPr>
          <w:p w14:paraId="562D113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46781.86</w:t>
            </w:r>
          </w:p>
        </w:tc>
        <w:tc>
          <w:tcPr>
            <w:tcW w:w="675" w:type="dxa"/>
            <w:tcBorders>
              <w:top w:val="nil"/>
              <w:left w:val="nil"/>
              <w:bottom w:val="single" w:sz="8" w:space="0" w:color="767171"/>
              <w:right w:val="single" w:sz="8" w:space="0" w:color="767171"/>
            </w:tcBorders>
            <w:shd w:val="clear" w:color="auto" w:fill="auto"/>
            <w:noWrap/>
            <w:vAlign w:val="center"/>
            <w:hideMark/>
          </w:tcPr>
          <w:p w14:paraId="19FB3006"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41619.27</w:t>
            </w:r>
          </w:p>
        </w:tc>
        <w:tc>
          <w:tcPr>
            <w:tcW w:w="826" w:type="dxa"/>
            <w:tcBorders>
              <w:top w:val="nil"/>
              <w:left w:val="nil"/>
              <w:bottom w:val="single" w:sz="8" w:space="0" w:color="767171"/>
              <w:right w:val="single" w:sz="8" w:space="0" w:color="767171"/>
            </w:tcBorders>
            <w:shd w:val="clear" w:color="auto" w:fill="auto"/>
            <w:noWrap/>
            <w:vAlign w:val="center"/>
            <w:hideMark/>
          </w:tcPr>
          <w:p w14:paraId="546E080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48394.69</w:t>
            </w:r>
          </w:p>
        </w:tc>
        <w:tc>
          <w:tcPr>
            <w:tcW w:w="865" w:type="dxa"/>
            <w:tcBorders>
              <w:top w:val="nil"/>
              <w:left w:val="nil"/>
              <w:bottom w:val="single" w:sz="8" w:space="0" w:color="767171"/>
              <w:right w:val="single" w:sz="8" w:space="0" w:color="767171"/>
            </w:tcBorders>
            <w:shd w:val="clear" w:color="auto" w:fill="auto"/>
            <w:noWrap/>
            <w:vAlign w:val="center"/>
            <w:hideMark/>
          </w:tcPr>
          <w:p w14:paraId="1C36068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366,479.64 </w:t>
            </w:r>
          </w:p>
        </w:tc>
        <w:tc>
          <w:tcPr>
            <w:tcW w:w="1024" w:type="dxa"/>
            <w:tcBorders>
              <w:top w:val="nil"/>
              <w:left w:val="nil"/>
              <w:bottom w:val="single" w:sz="8" w:space="0" w:color="767171"/>
              <w:right w:val="single" w:sz="8" w:space="0" w:color="000000"/>
            </w:tcBorders>
            <w:shd w:val="clear" w:color="auto" w:fill="auto"/>
            <w:noWrap/>
            <w:vAlign w:val="center"/>
            <w:hideMark/>
          </w:tcPr>
          <w:p w14:paraId="5FA6102F"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924,790.52 </w:t>
            </w:r>
          </w:p>
        </w:tc>
      </w:tr>
      <w:tr w:rsidR="00EC673D" w:rsidRPr="00422AD9" w14:paraId="152D8CF8"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0B3A46B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Septiembre</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55B8859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160,747.00 </w:t>
            </w:r>
          </w:p>
        </w:tc>
        <w:tc>
          <w:tcPr>
            <w:tcW w:w="905" w:type="dxa"/>
            <w:tcBorders>
              <w:top w:val="nil"/>
              <w:left w:val="nil"/>
              <w:bottom w:val="single" w:sz="8" w:space="0" w:color="767171"/>
              <w:right w:val="single" w:sz="8" w:space="0" w:color="767171"/>
            </w:tcBorders>
            <w:shd w:val="clear" w:color="auto" w:fill="auto"/>
            <w:noWrap/>
            <w:vAlign w:val="center"/>
            <w:hideMark/>
          </w:tcPr>
          <w:p w14:paraId="22EA01C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78,981.37 </w:t>
            </w:r>
          </w:p>
        </w:tc>
        <w:tc>
          <w:tcPr>
            <w:tcW w:w="905" w:type="dxa"/>
            <w:tcBorders>
              <w:top w:val="nil"/>
              <w:left w:val="nil"/>
              <w:bottom w:val="single" w:sz="8" w:space="0" w:color="767171"/>
              <w:right w:val="single" w:sz="8" w:space="0" w:color="767171"/>
            </w:tcBorders>
            <w:shd w:val="clear" w:color="auto" w:fill="auto"/>
            <w:noWrap/>
            <w:vAlign w:val="center"/>
            <w:hideMark/>
          </w:tcPr>
          <w:p w14:paraId="0652301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334,035.35 </w:t>
            </w:r>
          </w:p>
        </w:tc>
        <w:tc>
          <w:tcPr>
            <w:tcW w:w="907" w:type="dxa"/>
            <w:tcBorders>
              <w:top w:val="nil"/>
              <w:left w:val="nil"/>
              <w:bottom w:val="single" w:sz="8" w:space="0" w:color="767171"/>
              <w:right w:val="single" w:sz="8" w:space="0" w:color="767171"/>
            </w:tcBorders>
            <w:shd w:val="clear" w:color="000000" w:fill="FFFFFF"/>
            <w:noWrap/>
            <w:vAlign w:val="center"/>
            <w:hideMark/>
          </w:tcPr>
          <w:p w14:paraId="1A0AC5AF"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20,550.03 </w:t>
            </w:r>
          </w:p>
        </w:tc>
        <w:tc>
          <w:tcPr>
            <w:tcW w:w="778" w:type="dxa"/>
            <w:tcBorders>
              <w:top w:val="nil"/>
              <w:left w:val="nil"/>
              <w:bottom w:val="single" w:sz="8" w:space="0" w:color="767171"/>
              <w:right w:val="single" w:sz="8" w:space="0" w:color="767171"/>
            </w:tcBorders>
            <w:shd w:val="clear" w:color="auto" w:fill="auto"/>
            <w:noWrap/>
            <w:vAlign w:val="center"/>
            <w:hideMark/>
          </w:tcPr>
          <w:p w14:paraId="2A4E855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73999.47</w:t>
            </w:r>
          </w:p>
        </w:tc>
        <w:tc>
          <w:tcPr>
            <w:tcW w:w="675" w:type="dxa"/>
            <w:tcBorders>
              <w:top w:val="nil"/>
              <w:left w:val="nil"/>
              <w:bottom w:val="single" w:sz="8" w:space="0" w:color="767171"/>
              <w:right w:val="single" w:sz="8" w:space="0" w:color="767171"/>
            </w:tcBorders>
            <w:shd w:val="clear" w:color="auto" w:fill="auto"/>
            <w:noWrap/>
            <w:vAlign w:val="center"/>
            <w:hideMark/>
          </w:tcPr>
          <w:p w14:paraId="215D5DD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67366.00</w:t>
            </w:r>
          </w:p>
        </w:tc>
        <w:tc>
          <w:tcPr>
            <w:tcW w:w="826" w:type="dxa"/>
            <w:tcBorders>
              <w:top w:val="nil"/>
              <w:left w:val="nil"/>
              <w:bottom w:val="single" w:sz="8" w:space="0" w:color="767171"/>
              <w:right w:val="single" w:sz="8" w:space="0" w:color="767171"/>
            </w:tcBorders>
            <w:shd w:val="clear" w:color="auto" w:fill="auto"/>
            <w:noWrap/>
            <w:vAlign w:val="center"/>
            <w:hideMark/>
          </w:tcPr>
          <w:p w14:paraId="15E63D7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109596.70</w:t>
            </w:r>
          </w:p>
        </w:tc>
        <w:tc>
          <w:tcPr>
            <w:tcW w:w="865" w:type="dxa"/>
            <w:tcBorders>
              <w:top w:val="nil"/>
              <w:left w:val="nil"/>
              <w:bottom w:val="single" w:sz="8" w:space="0" w:color="767171"/>
              <w:right w:val="single" w:sz="8" w:space="0" w:color="767171"/>
            </w:tcBorders>
            <w:shd w:val="clear" w:color="auto" w:fill="auto"/>
            <w:noWrap/>
            <w:vAlign w:val="center"/>
            <w:hideMark/>
          </w:tcPr>
          <w:p w14:paraId="3CD13D86"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191,674.97 </w:t>
            </w:r>
          </w:p>
        </w:tc>
        <w:tc>
          <w:tcPr>
            <w:tcW w:w="1024" w:type="dxa"/>
            <w:tcBorders>
              <w:top w:val="nil"/>
              <w:left w:val="nil"/>
              <w:bottom w:val="single" w:sz="8" w:space="0" w:color="767171"/>
              <w:right w:val="single" w:sz="8" w:space="0" w:color="000000"/>
            </w:tcBorders>
            <w:shd w:val="clear" w:color="auto" w:fill="auto"/>
            <w:noWrap/>
            <w:vAlign w:val="center"/>
            <w:hideMark/>
          </w:tcPr>
          <w:p w14:paraId="42320D1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1,036,950.89 </w:t>
            </w:r>
          </w:p>
        </w:tc>
      </w:tr>
      <w:tr w:rsidR="00EC673D" w:rsidRPr="00422AD9" w14:paraId="6F18BC77"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0F85B680"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Octubre</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17B70D04"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131,205.16 </w:t>
            </w:r>
          </w:p>
        </w:tc>
        <w:tc>
          <w:tcPr>
            <w:tcW w:w="905" w:type="dxa"/>
            <w:tcBorders>
              <w:top w:val="nil"/>
              <w:left w:val="nil"/>
              <w:bottom w:val="single" w:sz="8" w:space="0" w:color="767171"/>
              <w:right w:val="single" w:sz="8" w:space="0" w:color="767171"/>
            </w:tcBorders>
            <w:shd w:val="clear" w:color="auto" w:fill="auto"/>
            <w:noWrap/>
            <w:vAlign w:val="center"/>
            <w:hideMark/>
          </w:tcPr>
          <w:p w14:paraId="647B14FD"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108,222.84 </w:t>
            </w:r>
          </w:p>
        </w:tc>
        <w:tc>
          <w:tcPr>
            <w:tcW w:w="905" w:type="dxa"/>
            <w:tcBorders>
              <w:top w:val="nil"/>
              <w:left w:val="nil"/>
              <w:bottom w:val="single" w:sz="8" w:space="0" w:color="767171"/>
              <w:right w:val="single" w:sz="8" w:space="0" w:color="767171"/>
            </w:tcBorders>
            <w:shd w:val="clear" w:color="auto" w:fill="auto"/>
            <w:noWrap/>
            <w:vAlign w:val="center"/>
            <w:hideMark/>
          </w:tcPr>
          <w:p w14:paraId="60E11323"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295,890.45 </w:t>
            </w:r>
          </w:p>
        </w:tc>
        <w:tc>
          <w:tcPr>
            <w:tcW w:w="907" w:type="dxa"/>
            <w:tcBorders>
              <w:top w:val="nil"/>
              <w:left w:val="nil"/>
              <w:bottom w:val="single" w:sz="8" w:space="0" w:color="767171"/>
              <w:right w:val="single" w:sz="8" w:space="0" w:color="767171"/>
            </w:tcBorders>
            <w:shd w:val="clear" w:color="000000" w:fill="FFFFFF"/>
            <w:noWrap/>
            <w:vAlign w:val="center"/>
            <w:hideMark/>
          </w:tcPr>
          <w:p w14:paraId="35A80EC4"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12,009.99 </w:t>
            </w:r>
          </w:p>
        </w:tc>
        <w:tc>
          <w:tcPr>
            <w:tcW w:w="778" w:type="dxa"/>
            <w:tcBorders>
              <w:top w:val="nil"/>
              <w:left w:val="nil"/>
              <w:bottom w:val="single" w:sz="8" w:space="0" w:color="767171"/>
              <w:right w:val="single" w:sz="8" w:space="0" w:color="767171"/>
            </w:tcBorders>
            <w:shd w:val="clear" w:color="auto" w:fill="auto"/>
            <w:noWrap/>
            <w:vAlign w:val="center"/>
            <w:hideMark/>
          </w:tcPr>
          <w:p w14:paraId="0B4B420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33420.87</w:t>
            </w:r>
          </w:p>
        </w:tc>
        <w:tc>
          <w:tcPr>
            <w:tcW w:w="675" w:type="dxa"/>
            <w:tcBorders>
              <w:top w:val="nil"/>
              <w:left w:val="nil"/>
              <w:bottom w:val="single" w:sz="8" w:space="0" w:color="767171"/>
              <w:right w:val="single" w:sz="8" w:space="0" w:color="767171"/>
            </w:tcBorders>
            <w:shd w:val="clear" w:color="auto" w:fill="auto"/>
            <w:noWrap/>
            <w:vAlign w:val="center"/>
            <w:hideMark/>
          </w:tcPr>
          <w:p w14:paraId="6130012B"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82580.00</w:t>
            </w:r>
          </w:p>
        </w:tc>
        <w:tc>
          <w:tcPr>
            <w:tcW w:w="826" w:type="dxa"/>
            <w:tcBorders>
              <w:top w:val="nil"/>
              <w:left w:val="nil"/>
              <w:bottom w:val="single" w:sz="8" w:space="0" w:color="767171"/>
              <w:right w:val="single" w:sz="8" w:space="0" w:color="767171"/>
            </w:tcBorders>
            <w:shd w:val="clear" w:color="auto" w:fill="auto"/>
            <w:noWrap/>
            <w:vAlign w:val="center"/>
            <w:hideMark/>
          </w:tcPr>
          <w:p w14:paraId="09A9C28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70802.16</w:t>
            </w:r>
          </w:p>
        </w:tc>
        <w:tc>
          <w:tcPr>
            <w:tcW w:w="865" w:type="dxa"/>
            <w:tcBorders>
              <w:top w:val="nil"/>
              <w:left w:val="nil"/>
              <w:bottom w:val="single" w:sz="8" w:space="0" w:color="767171"/>
              <w:right w:val="single" w:sz="8" w:space="0" w:color="767171"/>
            </w:tcBorders>
            <w:shd w:val="clear" w:color="auto" w:fill="auto"/>
            <w:noWrap/>
            <w:vAlign w:val="center"/>
            <w:hideMark/>
          </w:tcPr>
          <w:p w14:paraId="5098DB88"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406,136.80 </w:t>
            </w:r>
          </w:p>
        </w:tc>
        <w:tc>
          <w:tcPr>
            <w:tcW w:w="1024" w:type="dxa"/>
            <w:tcBorders>
              <w:top w:val="nil"/>
              <w:left w:val="nil"/>
              <w:bottom w:val="single" w:sz="8" w:space="0" w:color="767171"/>
              <w:right w:val="single" w:sz="8" w:space="0" w:color="000000"/>
            </w:tcBorders>
            <w:shd w:val="clear" w:color="auto" w:fill="auto"/>
            <w:noWrap/>
            <w:vAlign w:val="center"/>
            <w:hideMark/>
          </w:tcPr>
          <w:p w14:paraId="132AE17A"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1,140,268.27 </w:t>
            </w:r>
          </w:p>
        </w:tc>
      </w:tr>
      <w:tr w:rsidR="00EC673D" w:rsidRPr="00422AD9" w14:paraId="085489DC"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23031572"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Noviembre</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485A85C3"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905" w:type="dxa"/>
            <w:tcBorders>
              <w:top w:val="nil"/>
              <w:left w:val="nil"/>
              <w:bottom w:val="single" w:sz="8" w:space="0" w:color="767171"/>
              <w:right w:val="single" w:sz="8" w:space="0" w:color="767171"/>
            </w:tcBorders>
            <w:shd w:val="clear" w:color="auto" w:fill="auto"/>
            <w:noWrap/>
            <w:vAlign w:val="center"/>
            <w:hideMark/>
          </w:tcPr>
          <w:p w14:paraId="53CA7164"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905" w:type="dxa"/>
            <w:tcBorders>
              <w:top w:val="nil"/>
              <w:left w:val="nil"/>
              <w:bottom w:val="single" w:sz="8" w:space="0" w:color="767171"/>
              <w:right w:val="single" w:sz="8" w:space="0" w:color="767171"/>
            </w:tcBorders>
            <w:shd w:val="clear" w:color="auto" w:fill="auto"/>
            <w:noWrap/>
            <w:vAlign w:val="center"/>
            <w:hideMark/>
          </w:tcPr>
          <w:p w14:paraId="186CE438"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907" w:type="dxa"/>
            <w:tcBorders>
              <w:top w:val="nil"/>
              <w:left w:val="nil"/>
              <w:bottom w:val="single" w:sz="8" w:space="0" w:color="767171"/>
              <w:right w:val="single" w:sz="8" w:space="0" w:color="767171"/>
            </w:tcBorders>
            <w:shd w:val="clear" w:color="000000" w:fill="FFFFFF"/>
            <w:noWrap/>
            <w:vAlign w:val="center"/>
            <w:hideMark/>
          </w:tcPr>
          <w:p w14:paraId="247BF87C"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778" w:type="dxa"/>
            <w:tcBorders>
              <w:top w:val="nil"/>
              <w:left w:val="nil"/>
              <w:bottom w:val="single" w:sz="8" w:space="0" w:color="767171"/>
              <w:right w:val="single" w:sz="8" w:space="0" w:color="767171"/>
            </w:tcBorders>
            <w:shd w:val="clear" w:color="auto" w:fill="auto"/>
            <w:noWrap/>
            <w:vAlign w:val="center"/>
            <w:hideMark/>
          </w:tcPr>
          <w:p w14:paraId="42F8731B"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675" w:type="dxa"/>
            <w:tcBorders>
              <w:top w:val="nil"/>
              <w:left w:val="nil"/>
              <w:bottom w:val="single" w:sz="8" w:space="0" w:color="767171"/>
              <w:right w:val="single" w:sz="8" w:space="0" w:color="767171"/>
            </w:tcBorders>
            <w:shd w:val="clear" w:color="auto" w:fill="auto"/>
            <w:noWrap/>
            <w:vAlign w:val="center"/>
            <w:hideMark/>
          </w:tcPr>
          <w:p w14:paraId="5064A647"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826" w:type="dxa"/>
            <w:tcBorders>
              <w:top w:val="nil"/>
              <w:left w:val="nil"/>
              <w:bottom w:val="single" w:sz="8" w:space="0" w:color="767171"/>
              <w:right w:val="single" w:sz="8" w:space="0" w:color="767171"/>
            </w:tcBorders>
            <w:shd w:val="clear" w:color="auto" w:fill="auto"/>
            <w:noWrap/>
            <w:vAlign w:val="center"/>
            <w:hideMark/>
          </w:tcPr>
          <w:p w14:paraId="404BD8F8"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865" w:type="dxa"/>
            <w:tcBorders>
              <w:top w:val="nil"/>
              <w:left w:val="nil"/>
              <w:bottom w:val="single" w:sz="8" w:space="0" w:color="767171"/>
              <w:right w:val="single" w:sz="8" w:space="0" w:color="767171"/>
            </w:tcBorders>
            <w:shd w:val="clear" w:color="auto" w:fill="auto"/>
            <w:noWrap/>
            <w:vAlign w:val="center"/>
            <w:hideMark/>
          </w:tcPr>
          <w:p w14:paraId="38CF8081"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716,809.91 </w:t>
            </w:r>
          </w:p>
        </w:tc>
        <w:tc>
          <w:tcPr>
            <w:tcW w:w="1024" w:type="dxa"/>
            <w:tcBorders>
              <w:top w:val="nil"/>
              <w:left w:val="nil"/>
              <w:bottom w:val="single" w:sz="8" w:space="0" w:color="767171"/>
              <w:right w:val="single" w:sz="8" w:space="0" w:color="000000"/>
            </w:tcBorders>
            <w:shd w:val="clear" w:color="auto" w:fill="auto"/>
            <w:noWrap/>
            <w:vAlign w:val="center"/>
            <w:hideMark/>
          </w:tcPr>
          <w:p w14:paraId="0B81A99C"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716,809.91 </w:t>
            </w:r>
          </w:p>
        </w:tc>
      </w:tr>
      <w:tr w:rsidR="00EC673D" w:rsidRPr="00422AD9" w14:paraId="0E4B38A2" w14:textId="77777777" w:rsidTr="00EC673D">
        <w:trPr>
          <w:trHeight w:val="310"/>
        </w:trPr>
        <w:tc>
          <w:tcPr>
            <w:tcW w:w="876" w:type="dxa"/>
            <w:tcBorders>
              <w:top w:val="nil"/>
              <w:left w:val="single" w:sz="8" w:space="0" w:color="000000"/>
              <w:bottom w:val="single" w:sz="8" w:space="0" w:color="767171"/>
              <w:right w:val="nil"/>
            </w:tcBorders>
            <w:shd w:val="clear" w:color="000000" w:fill="FFFFFF"/>
            <w:noWrap/>
            <w:vAlign w:val="center"/>
            <w:hideMark/>
          </w:tcPr>
          <w:p w14:paraId="2E397BA3"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Diciembre</w:t>
            </w:r>
          </w:p>
        </w:tc>
        <w:tc>
          <w:tcPr>
            <w:tcW w:w="906" w:type="dxa"/>
            <w:tcBorders>
              <w:top w:val="nil"/>
              <w:left w:val="single" w:sz="4" w:space="0" w:color="4C4747"/>
              <w:bottom w:val="single" w:sz="4" w:space="0" w:color="4C4747"/>
              <w:right w:val="single" w:sz="4" w:space="0" w:color="4C4747"/>
            </w:tcBorders>
            <w:shd w:val="clear" w:color="auto" w:fill="auto"/>
            <w:noWrap/>
            <w:vAlign w:val="center"/>
            <w:hideMark/>
          </w:tcPr>
          <w:p w14:paraId="6E48F753"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905" w:type="dxa"/>
            <w:tcBorders>
              <w:top w:val="nil"/>
              <w:left w:val="nil"/>
              <w:bottom w:val="single" w:sz="8" w:space="0" w:color="767171"/>
              <w:right w:val="single" w:sz="8" w:space="0" w:color="767171"/>
            </w:tcBorders>
            <w:shd w:val="clear" w:color="auto" w:fill="auto"/>
            <w:noWrap/>
            <w:vAlign w:val="center"/>
            <w:hideMark/>
          </w:tcPr>
          <w:p w14:paraId="00452690"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905" w:type="dxa"/>
            <w:tcBorders>
              <w:top w:val="nil"/>
              <w:left w:val="nil"/>
              <w:bottom w:val="single" w:sz="8" w:space="0" w:color="767171"/>
              <w:right w:val="single" w:sz="8" w:space="0" w:color="767171"/>
            </w:tcBorders>
            <w:shd w:val="clear" w:color="auto" w:fill="auto"/>
            <w:noWrap/>
            <w:vAlign w:val="center"/>
            <w:hideMark/>
          </w:tcPr>
          <w:p w14:paraId="77E51C14"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907" w:type="dxa"/>
            <w:tcBorders>
              <w:top w:val="nil"/>
              <w:left w:val="nil"/>
              <w:bottom w:val="single" w:sz="8" w:space="0" w:color="767171"/>
              <w:right w:val="single" w:sz="8" w:space="0" w:color="767171"/>
            </w:tcBorders>
            <w:shd w:val="clear" w:color="000000" w:fill="FFFFFF"/>
            <w:noWrap/>
            <w:vAlign w:val="center"/>
            <w:hideMark/>
          </w:tcPr>
          <w:p w14:paraId="2B732D32"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778" w:type="dxa"/>
            <w:tcBorders>
              <w:top w:val="nil"/>
              <w:left w:val="nil"/>
              <w:bottom w:val="single" w:sz="8" w:space="0" w:color="767171"/>
              <w:right w:val="single" w:sz="8" w:space="0" w:color="767171"/>
            </w:tcBorders>
            <w:shd w:val="clear" w:color="auto" w:fill="auto"/>
            <w:noWrap/>
            <w:vAlign w:val="center"/>
            <w:hideMark/>
          </w:tcPr>
          <w:p w14:paraId="7C9997AD"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675" w:type="dxa"/>
            <w:tcBorders>
              <w:top w:val="nil"/>
              <w:left w:val="nil"/>
              <w:bottom w:val="single" w:sz="8" w:space="0" w:color="767171"/>
              <w:right w:val="single" w:sz="8" w:space="0" w:color="767171"/>
            </w:tcBorders>
            <w:shd w:val="clear" w:color="auto" w:fill="auto"/>
            <w:noWrap/>
            <w:vAlign w:val="center"/>
            <w:hideMark/>
          </w:tcPr>
          <w:p w14:paraId="2B5CB0C0"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826" w:type="dxa"/>
            <w:tcBorders>
              <w:top w:val="nil"/>
              <w:left w:val="nil"/>
              <w:bottom w:val="single" w:sz="8" w:space="0" w:color="767171"/>
              <w:right w:val="single" w:sz="8" w:space="0" w:color="767171"/>
            </w:tcBorders>
            <w:shd w:val="clear" w:color="auto" w:fill="auto"/>
            <w:noWrap/>
            <w:vAlign w:val="center"/>
            <w:hideMark/>
          </w:tcPr>
          <w:p w14:paraId="1DF5749E" w14:textId="77777777" w:rsidR="00EC673D" w:rsidRPr="00422AD9" w:rsidRDefault="00EC673D" w:rsidP="00EC673D">
            <w:pPr>
              <w:spacing w:after="0" w:line="240" w:lineRule="auto"/>
              <w:rPr>
                <w:rFonts w:ascii="Calibri" w:eastAsia="Times New Roman" w:hAnsi="Calibri" w:cs="Times New Roman"/>
                <w:color w:val="000000"/>
                <w:sz w:val="22"/>
                <w:lang w:val="es-ES" w:eastAsia="es-ES"/>
              </w:rPr>
            </w:pPr>
            <w:r w:rsidRPr="00422AD9">
              <w:rPr>
                <w:rFonts w:ascii="Calibri" w:eastAsia="Times New Roman" w:hAnsi="Calibri" w:cs="Times New Roman"/>
                <w:color w:val="000000"/>
                <w:sz w:val="22"/>
                <w:lang w:val="es-ES" w:eastAsia="es-ES"/>
              </w:rPr>
              <w:t> </w:t>
            </w:r>
          </w:p>
        </w:tc>
        <w:tc>
          <w:tcPr>
            <w:tcW w:w="865" w:type="dxa"/>
            <w:tcBorders>
              <w:top w:val="nil"/>
              <w:left w:val="nil"/>
              <w:bottom w:val="single" w:sz="8" w:space="0" w:color="767171"/>
              <w:right w:val="single" w:sz="8" w:space="0" w:color="767171"/>
            </w:tcBorders>
            <w:shd w:val="clear" w:color="auto" w:fill="auto"/>
            <w:noWrap/>
            <w:vAlign w:val="center"/>
            <w:hideMark/>
          </w:tcPr>
          <w:p w14:paraId="6C879415"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839,584.83 </w:t>
            </w:r>
          </w:p>
        </w:tc>
        <w:tc>
          <w:tcPr>
            <w:tcW w:w="1024" w:type="dxa"/>
            <w:tcBorders>
              <w:top w:val="nil"/>
              <w:left w:val="nil"/>
              <w:bottom w:val="single" w:sz="8" w:space="0" w:color="767171"/>
              <w:right w:val="single" w:sz="8" w:space="0" w:color="000000"/>
            </w:tcBorders>
            <w:shd w:val="clear" w:color="auto" w:fill="auto"/>
            <w:noWrap/>
            <w:vAlign w:val="center"/>
            <w:hideMark/>
          </w:tcPr>
          <w:p w14:paraId="2848DCCC" w14:textId="77777777" w:rsidR="00EC673D" w:rsidRPr="00422AD9" w:rsidRDefault="00EC673D" w:rsidP="00EC673D">
            <w:pPr>
              <w:spacing w:after="0" w:line="240" w:lineRule="auto"/>
              <w:jc w:val="center"/>
              <w:rPr>
                <w:rFonts w:eastAsia="Times New Roman" w:cs="Times New Roman"/>
                <w:color w:val="595959"/>
                <w:sz w:val="16"/>
                <w:szCs w:val="16"/>
                <w:lang w:val="es-ES" w:eastAsia="es-ES"/>
              </w:rPr>
            </w:pPr>
            <w:r w:rsidRPr="00422AD9">
              <w:rPr>
                <w:rFonts w:eastAsia="Times New Roman" w:cs="Times New Roman"/>
                <w:color w:val="595959"/>
                <w:sz w:val="16"/>
                <w:szCs w:val="16"/>
                <w:lang w:eastAsia="es-ES"/>
              </w:rPr>
              <w:t xml:space="preserve"> 839,584.83 </w:t>
            </w:r>
          </w:p>
        </w:tc>
      </w:tr>
    </w:tbl>
    <w:p w14:paraId="14230CA6" w14:textId="77777777" w:rsidR="00EC673D" w:rsidRDefault="00EC673D" w:rsidP="00D41143">
      <w:pPr>
        <w:spacing w:after="0" w:line="360" w:lineRule="auto"/>
        <w:jc w:val="center"/>
        <w:textAlignment w:val="baseline"/>
        <w:rPr>
          <w:rFonts w:eastAsia="Calibri"/>
          <w:color w:val="767171"/>
          <w:spacing w:val="20"/>
          <w:lang w:val="es-DO"/>
        </w:rPr>
      </w:pPr>
    </w:p>
    <w:p w14:paraId="7FA886E6" w14:textId="77777777" w:rsidR="00EC673D" w:rsidRPr="009F06C3" w:rsidRDefault="00EC673D" w:rsidP="00EC673D">
      <w:pPr>
        <w:pStyle w:val="paragraph"/>
        <w:spacing w:before="0" w:beforeAutospacing="0" w:after="0" w:afterAutospacing="0" w:line="360" w:lineRule="auto"/>
        <w:jc w:val="both"/>
        <w:textAlignment w:val="baseline"/>
        <w:rPr>
          <w:rFonts w:eastAsiaTheme="minorHAnsi"/>
          <w:color w:val="767171"/>
          <w:spacing w:val="20"/>
          <w:sz w:val="20"/>
          <w:szCs w:val="20"/>
          <w:lang w:val="es-MX"/>
        </w:rPr>
      </w:pPr>
      <w:r w:rsidRPr="009F06C3">
        <w:rPr>
          <w:rFonts w:eastAsiaTheme="minorHAnsi"/>
          <w:color w:val="767171"/>
          <w:spacing w:val="20"/>
          <w:sz w:val="20"/>
          <w:szCs w:val="20"/>
          <w:lang w:val="es-MX"/>
        </w:rPr>
        <w:t>Fuente: Viceministerio de Suelos y Aguas, MMARN.</w:t>
      </w:r>
    </w:p>
    <w:p w14:paraId="2CF8C697" w14:textId="582EBD5A" w:rsidR="00134EE6" w:rsidRPr="00D41143" w:rsidRDefault="00E0364E" w:rsidP="00134EE6">
      <w:pPr>
        <w:spacing w:after="0" w:line="360" w:lineRule="auto"/>
        <w:jc w:val="center"/>
        <w:textAlignment w:val="baseline"/>
        <w:rPr>
          <w:rFonts w:eastAsia="Times New Roman" w:cs="Times New Roman"/>
          <w:b/>
          <w:color w:val="808080" w:themeColor="background1" w:themeShade="80"/>
          <w:szCs w:val="24"/>
          <w:lang w:val="es-ES" w:eastAsia="es-DO"/>
        </w:rPr>
      </w:pPr>
      <w:r w:rsidRPr="0071685E">
        <w:rPr>
          <w:rFonts w:eastAsia="Calibri"/>
          <w:color w:val="767171"/>
          <w:spacing w:val="20"/>
          <w:lang w:val="es-DO"/>
        </w:rPr>
        <w:br w:type="page"/>
      </w:r>
    </w:p>
    <w:p w14:paraId="7EC794A0" w14:textId="7DEB7C34" w:rsidR="00E0364E" w:rsidRPr="00B9045F" w:rsidRDefault="00E0364E" w:rsidP="006601D4">
      <w:pPr>
        <w:spacing w:after="0" w:line="240" w:lineRule="auto"/>
        <w:jc w:val="both"/>
        <w:textAlignment w:val="baseline"/>
        <w:rPr>
          <w:rFonts w:eastAsia="Times New Roman" w:cs="Times New Roman"/>
          <w:color w:val="595959"/>
          <w:szCs w:val="24"/>
          <w:lang w:val="es-DO" w:eastAsia="es-DO"/>
        </w:rPr>
      </w:pPr>
    </w:p>
    <w:p w14:paraId="7A12E823" w14:textId="77777777" w:rsidR="009F06C3" w:rsidRDefault="009F06C3" w:rsidP="004852E0">
      <w:pPr>
        <w:pStyle w:val="paragraph"/>
        <w:spacing w:before="0" w:beforeAutospacing="0" w:after="0" w:afterAutospacing="0" w:line="360" w:lineRule="auto"/>
        <w:jc w:val="both"/>
        <w:textAlignment w:val="baseline"/>
        <w:rPr>
          <w:rFonts w:eastAsiaTheme="minorHAnsi"/>
          <w:b/>
          <w:bCs/>
          <w:color w:val="767171"/>
          <w:spacing w:val="20"/>
          <w:lang w:val="es-MX"/>
        </w:rPr>
      </w:pPr>
    </w:p>
    <w:p w14:paraId="76B54F09" w14:textId="28F09F17" w:rsidR="004852E0" w:rsidRDefault="00C11B9E" w:rsidP="004852E0">
      <w:pPr>
        <w:pStyle w:val="paragraph"/>
        <w:spacing w:before="0" w:beforeAutospacing="0" w:after="0" w:afterAutospacing="0" w:line="360" w:lineRule="auto"/>
        <w:jc w:val="both"/>
        <w:textAlignment w:val="baseline"/>
        <w:rPr>
          <w:rFonts w:eastAsiaTheme="minorHAnsi"/>
          <w:b/>
          <w:bCs/>
          <w:color w:val="767171"/>
          <w:spacing w:val="20"/>
          <w:lang w:val="es-MX"/>
        </w:rPr>
      </w:pPr>
      <w:r>
        <w:rPr>
          <w:rFonts w:eastAsiaTheme="minorHAnsi"/>
          <w:b/>
          <w:bCs/>
          <w:color w:val="767171"/>
          <w:spacing w:val="20"/>
          <w:lang w:val="es-MX"/>
        </w:rPr>
        <w:t>Recurso</w:t>
      </w:r>
      <w:r w:rsidR="004852E0" w:rsidRPr="004852E0">
        <w:rPr>
          <w:rFonts w:eastAsiaTheme="minorHAnsi"/>
          <w:b/>
          <w:bCs/>
          <w:color w:val="767171"/>
          <w:spacing w:val="20"/>
          <w:lang w:val="es-MX"/>
        </w:rPr>
        <w:t xml:space="preserve"> </w:t>
      </w:r>
      <w:r w:rsidR="004852E0">
        <w:rPr>
          <w:rFonts w:eastAsiaTheme="minorHAnsi"/>
          <w:b/>
          <w:bCs/>
          <w:color w:val="767171"/>
          <w:spacing w:val="20"/>
          <w:lang w:val="es-MX"/>
        </w:rPr>
        <w:t>s</w:t>
      </w:r>
      <w:r w:rsidR="004852E0" w:rsidRPr="004852E0">
        <w:rPr>
          <w:rFonts w:eastAsiaTheme="minorHAnsi"/>
          <w:b/>
          <w:bCs/>
          <w:color w:val="767171"/>
          <w:spacing w:val="20"/>
          <w:lang w:val="es-MX"/>
        </w:rPr>
        <w:t>uelo:</w:t>
      </w:r>
    </w:p>
    <w:p w14:paraId="41B99888" w14:textId="77777777" w:rsidR="00AA373B" w:rsidRPr="004852E0" w:rsidRDefault="00AA373B" w:rsidP="004852E0">
      <w:pPr>
        <w:pStyle w:val="paragraph"/>
        <w:spacing w:before="0" w:beforeAutospacing="0" w:after="0" w:afterAutospacing="0" w:line="360" w:lineRule="auto"/>
        <w:jc w:val="both"/>
        <w:textAlignment w:val="baseline"/>
        <w:rPr>
          <w:rFonts w:eastAsiaTheme="minorHAnsi"/>
          <w:b/>
          <w:bCs/>
          <w:color w:val="767171"/>
          <w:spacing w:val="20"/>
          <w:lang w:val="es-MX"/>
        </w:rPr>
      </w:pPr>
    </w:p>
    <w:p w14:paraId="45955780" w14:textId="7FFC07D7" w:rsidR="00E0364E" w:rsidRPr="00134EE6" w:rsidRDefault="00E0364E" w:rsidP="00331DE1">
      <w:pPr>
        <w:pStyle w:val="paragraph"/>
        <w:numPr>
          <w:ilvl w:val="0"/>
          <w:numId w:val="53"/>
        </w:numPr>
        <w:spacing w:before="0" w:beforeAutospacing="0" w:after="0" w:afterAutospacing="0" w:line="360" w:lineRule="auto"/>
        <w:jc w:val="both"/>
        <w:textAlignment w:val="baseline"/>
        <w:rPr>
          <w:rFonts w:eastAsiaTheme="minorHAnsi"/>
          <w:color w:val="767171"/>
          <w:spacing w:val="20"/>
          <w:lang w:val="es-MX"/>
        </w:rPr>
      </w:pPr>
      <w:r w:rsidRPr="0071685E">
        <w:rPr>
          <w:rFonts w:eastAsiaTheme="minorHAnsi"/>
          <w:color w:val="767171"/>
          <w:spacing w:val="20"/>
          <w:lang w:val="es-MX"/>
        </w:rPr>
        <w:t>Se realizaron 268 evaluaciones de solicitudes de nivelación de terreno, botes de material, apertura y acondicionamiento de caminos, así como en zonas donde se realizará un cambio de uso de suelo.  </w:t>
      </w:r>
    </w:p>
    <w:p w14:paraId="0D4AAD75" w14:textId="77777777" w:rsidR="00E0364E" w:rsidRPr="0071685E" w:rsidRDefault="00E0364E" w:rsidP="00331DE1">
      <w:pPr>
        <w:pStyle w:val="paragraph"/>
        <w:numPr>
          <w:ilvl w:val="0"/>
          <w:numId w:val="53"/>
        </w:numPr>
        <w:spacing w:before="0" w:beforeAutospacing="0" w:after="0" w:afterAutospacing="0" w:line="360" w:lineRule="auto"/>
        <w:jc w:val="both"/>
        <w:textAlignment w:val="baseline"/>
        <w:rPr>
          <w:rFonts w:eastAsiaTheme="minorHAnsi"/>
          <w:color w:val="767171"/>
          <w:spacing w:val="20"/>
          <w:lang w:val="es-MX"/>
        </w:rPr>
      </w:pPr>
      <w:r w:rsidRPr="0071685E">
        <w:rPr>
          <w:rFonts w:eastAsiaTheme="minorHAnsi"/>
          <w:color w:val="767171"/>
          <w:spacing w:val="20"/>
          <w:lang w:val="es-MX"/>
        </w:rPr>
        <w:t>En la gestión de los recursos naturales se realizan se realizaron 18 diagnósticos en las cuencas Nizao, Pedernales e Higüamo, en la que se hace un levantamiento biofísico y social de la cuenca a ser trabajada.  </w:t>
      </w:r>
    </w:p>
    <w:p w14:paraId="04ED20D2" w14:textId="77777777" w:rsidR="00E0364E" w:rsidRPr="0071685E" w:rsidRDefault="00E0364E" w:rsidP="00331DE1">
      <w:pPr>
        <w:pStyle w:val="paragraph"/>
        <w:numPr>
          <w:ilvl w:val="0"/>
          <w:numId w:val="53"/>
        </w:numPr>
        <w:spacing w:before="0" w:beforeAutospacing="0" w:after="0" w:afterAutospacing="0" w:line="360" w:lineRule="auto"/>
        <w:jc w:val="both"/>
        <w:textAlignment w:val="baseline"/>
        <w:rPr>
          <w:rFonts w:eastAsiaTheme="minorHAnsi"/>
          <w:color w:val="767171"/>
          <w:spacing w:val="20"/>
          <w:lang w:val="es-MX"/>
        </w:rPr>
      </w:pPr>
      <w:r w:rsidRPr="0071685E">
        <w:rPr>
          <w:rFonts w:eastAsiaTheme="minorHAnsi"/>
          <w:color w:val="767171"/>
          <w:spacing w:val="20"/>
          <w:lang w:val="es-MX"/>
        </w:rPr>
        <w:t>En la cuenca Nizao se realizaron los recorridos en las 13 subcuencas de las Cuenca del río Nizao y se juramentaron las Autoridades de Subcuenca y el Consejo de cuenca Nizao con fondos del Proyecto de Cuencas Prioritarias. </w:t>
      </w:r>
    </w:p>
    <w:p w14:paraId="5A31AFAC" w14:textId="3AC992AE" w:rsidR="00E0364E" w:rsidRPr="0071685E" w:rsidRDefault="00E0364E" w:rsidP="00331DE1">
      <w:pPr>
        <w:pStyle w:val="paragraph"/>
        <w:numPr>
          <w:ilvl w:val="0"/>
          <w:numId w:val="53"/>
        </w:numPr>
        <w:spacing w:before="0" w:beforeAutospacing="0" w:after="0" w:afterAutospacing="0" w:line="360" w:lineRule="auto"/>
        <w:jc w:val="both"/>
        <w:textAlignment w:val="baseline"/>
        <w:rPr>
          <w:rFonts w:eastAsiaTheme="minorHAnsi"/>
          <w:color w:val="767171"/>
          <w:spacing w:val="20"/>
          <w:lang w:val="es-MX"/>
        </w:rPr>
      </w:pPr>
      <w:r w:rsidRPr="0071685E">
        <w:rPr>
          <w:rFonts w:eastAsiaTheme="minorHAnsi"/>
          <w:color w:val="767171"/>
          <w:spacing w:val="20"/>
          <w:lang w:val="es-MX"/>
        </w:rPr>
        <w:t>En la cuenca Pedernales se realizó un recorrido de monitoreo y seguimiento de la cuenca, se realizaron reuniones de seguimiento con las Autoridades de las Subcuencas Cuesta Blanca y Mulito y la Microcuenca del Río Bonito, en dicha zona se Juramentó el Consejo de Cuenca Dominicano Pedernales, considerando que es una cuenca Binacional, del lado correspondiente a la República Dominicana por los problemas políticos existentes en la República de Haití, con la participación de 24 personas, con el apoyo del “Proyecto Cooperación Binacional en favor de las Relaciones Dominico-Haitianas”, con fondos de la Cooperación Alemana. </w:t>
      </w:r>
    </w:p>
    <w:p w14:paraId="3F2D3C8A" w14:textId="77777777" w:rsidR="00E0364E" w:rsidRPr="0071685E" w:rsidRDefault="00E0364E" w:rsidP="00331DE1">
      <w:pPr>
        <w:pStyle w:val="paragraph"/>
        <w:numPr>
          <w:ilvl w:val="0"/>
          <w:numId w:val="53"/>
        </w:numPr>
        <w:spacing w:before="0" w:beforeAutospacing="0" w:after="0" w:afterAutospacing="0" w:line="360" w:lineRule="auto"/>
        <w:jc w:val="both"/>
        <w:textAlignment w:val="baseline"/>
        <w:rPr>
          <w:rFonts w:eastAsiaTheme="minorHAnsi"/>
          <w:color w:val="767171"/>
          <w:spacing w:val="20"/>
          <w:lang w:val="es-MX"/>
        </w:rPr>
      </w:pPr>
      <w:r w:rsidRPr="0071685E">
        <w:rPr>
          <w:rFonts w:eastAsiaTheme="minorHAnsi"/>
          <w:color w:val="767171"/>
          <w:spacing w:val="20"/>
          <w:lang w:val="es-MX"/>
        </w:rPr>
        <w:t>Con el apoyo del “Proyecto Manejo Integrado de la Biodiversidad, el Agua, y los Recursos Ecosistémicos de la Cuenca del Río Higüamo y su Zona Costera asociada, incluyendo la Mitigación de los Impactos del Cambio Climático (IWEco.RD)” se realizaron las siguientes actividades: 2 diagnósticos en la cuenca del Río Higüamo, 4 capacitaciones, donde se establecieron obras y prácticas de conservación de suelos, en las que participaron más de 100 personas residentes dentro de la cuenca, se establecieron más de 200 tareas de obras y conservación de suelos, se ha trabajado con la gobernanza ambiental de la cuenca y se han realizado otras capacitaciones con miras a que los pobladores de la cuenca hagan un manejo sostenible de la misma. </w:t>
      </w:r>
    </w:p>
    <w:p w14:paraId="457858EB" w14:textId="77777777" w:rsidR="00E0364E" w:rsidRPr="0071685E" w:rsidRDefault="00E0364E" w:rsidP="00E0364E">
      <w:pPr>
        <w:pStyle w:val="paragraph"/>
        <w:spacing w:before="0" w:beforeAutospacing="0" w:after="0" w:afterAutospacing="0" w:line="360" w:lineRule="auto"/>
        <w:jc w:val="both"/>
        <w:textAlignment w:val="baseline"/>
        <w:rPr>
          <w:rFonts w:eastAsiaTheme="minorHAnsi"/>
          <w:color w:val="767171"/>
          <w:spacing w:val="20"/>
          <w:lang w:val="es-MX"/>
        </w:rPr>
      </w:pPr>
    </w:p>
    <w:p w14:paraId="34F80098" w14:textId="2E9489C9" w:rsidR="00E0364E" w:rsidRDefault="00E0364E" w:rsidP="00E0364E">
      <w:pPr>
        <w:spacing w:after="0" w:line="360" w:lineRule="auto"/>
        <w:jc w:val="both"/>
        <w:textAlignment w:val="baseline"/>
        <w:rPr>
          <w:rFonts w:eastAsia="Times New Roman" w:cs="Times New Roman"/>
          <w:b/>
          <w:bCs/>
          <w:color w:val="767171"/>
          <w:szCs w:val="24"/>
          <w:lang w:val="es-CO" w:eastAsia="es-DO"/>
        </w:rPr>
      </w:pPr>
      <w:r>
        <w:rPr>
          <w:rFonts w:eastAsia="Times New Roman" w:cs="Times New Roman"/>
          <w:b/>
          <w:bCs/>
          <w:color w:val="767171"/>
          <w:szCs w:val="24"/>
          <w:lang w:val="es-CO" w:eastAsia="es-DO"/>
        </w:rPr>
        <w:t xml:space="preserve">Lucha </w:t>
      </w:r>
      <w:r w:rsidR="00C11B9E">
        <w:rPr>
          <w:rFonts w:eastAsia="Times New Roman" w:cs="Times New Roman"/>
          <w:b/>
          <w:bCs/>
          <w:color w:val="767171"/>
          <w:szCs w:val="24"/>
          <w:lang w:val="es-CO" w:eastAsia="es-DO"/>
        </w:rPr>
        <w:t>c</w:t>
      </w:r>
      <w:r>
        <w:rPr>
          <w:rFonts w:eastAsia="Times New Roman" w:cs="Times New Roman"/>
          <w:b/>
          <w:bCs/>
          <w:color w:val="767171"/>
          <w:szCs w:val="24"/>
          <w:lang w:val="es-CO" w:eastAsia="es-DO"/>
        </w:rPr>
        <w:t xml:space="preserve">ontra la </w:t>
      </w:r>
      <w:r w:rsidR="00C11B9E">
        <w:rPr>
          <w:rFonts w:eastAsia="Times New Roman" w:cs="Times New Roman"/>
          <w:b/>
          <w:bCs/>
          <w:color w:val="767171"/>
          <w:szCs w:val="24"/>
          <w:lang w:val="es-CO" w:eastAsia="es-DO"/>
        </w:rPr>
        <w:t>d</w:t>
      </w:r>
      <w:r>
        <w:rPr>
          <w:rFonts w:eastAsia="Times New Roman" w:cs="Times New Roman"/>
          <w:b/>
          <w:bCs/>
          <w:color w:val="767171"/>
          <w:szCs w:val="24"/>
          <w:lang w:val="es-CO" w:eastAsia="es-DO"/>
        </w:rPr>
        <w:t xml:space="preserve">esertificación y la sequía </w:t>
      </w:r>
    </w:p>
    <w:p w14:paraId="293B9D2A" w14:textId="77777777" w:rsidR="00E0364E" w:rsidRDefault="00E0364E" w:rsidP="00E0364E">
      <w:pPr>
        <w:spacing w:after="0" w:line="360" w:lineRule="auto"/>
        <w:jc w:val="both"/>
        <w:textAlignment w:val="baseline"/>
        <w:rPr>
          <w:rFonts w:eastAsia="Times New Roman" w:cs="Times New Roman"/>
          <w:color w:val="595959"/>
          <w:szCs w:val="24"/>
          <w:lang w:val="es-DO" w:eastAsia="es-DO"/>
        </w:rPr>
      </w:pPr>
    </w:p>
    <w:p w14:paraId="6F0914D8" w14:textId="77777777" w:rsidR="00E0364E" w:rsidRPr="0071685E" w:rsidRDefault="00E0364E" w:rsidP="00E0364E">
      <w:pPr>
        <w:spacing w:after="0" w:line="360" w:lineRule="auto"/>
        <w:jc w:val="both"/>
        <w:textAlignment w:val="baseline"/>
        <w:rPr>
          <w:rFonts w:eastAsia="Calibri"/>
          <w:color w:val="767171"/>
          <w:spacing w:val="20"/>
          <w:lang w:val="es-DO"/>
        </w:rPr>
      </w:pPr>
      <w:r w:rsidRPr="0071685E">
        <w:rPr>
          <w:rFonts w:eastAsia="Calibri"/>
          <w:color w:val="767171"/>
          <w:spacing w:val="20"/>
          <w:lang w:val="es-DO"/>
        </w:rPr>
        <w:t>Con el objetivo cumplir con los compromisos y lineamientos de la República Dominicana de enfrentar el proceso de degradación de las tierras en las zonas áridas, semiáridas y subhúmedas secas en el país, se realizó un recorrido de monitoreo de la degradación de la tierra en la cuenca Pedernales del lado de la República Dominicana y se realizaron reuniones de seguimiento con cada comité de las microcuencas de los rio Bonito, Mulito y Cuesta Blanca, con el apoyo del Proyecto de Cooperación Binacional en favor de las relaciones dominico-haitianas. </w:t>
      </w:r>
    </w:p>
    <w:p w14:paraId="4A719256" w14:textId="77777777" w:rsidR="00E0364E" w:rsidRPr="0071685E" w:rsidRDefault="00E0364E" w:rsidP="00E0364E">
      <w:pPr>
        <w:spacing w:after="0" w:line="360" w:lineRule="auto"/>
        <w:jc w:val="both"/>
        <w:textAlignment w:val="baseline"/>
        <w:rPr>
          <w:rFonts w:eastAsia="Calibri"/>
          <w:color w:val="767171"/>
          <w:spacing w:val="20"/>
          <w:lang w:val="es-DO"/>
        </w:rPr>
      </w:pPr>
    </w:p>
    <w:p w14:paraId="0207CE6E" w14:textId="77777777" w:rsidR="00E0364E" w:rsidRPr="0071685E" w:rsidRDefault="00E0364E" w:rsidP="00E0364E">
      <w:pPr>
        <w:spacing w:after="0" w:line="360" w:lineRule="auto"/>
        <w:jc w:val="both"/>
        <w:textAlignment w:val="baseline"/>
        <w:rPr>
          <w:rFonts w:eastAsia="Calibri"/>
          <w:color w:val="767171"/>
          <w:spacing w:val="20"/>
          <w:lang w:val="es-DO"/>
        </w:rPr>
      </w:pPr>
      <w:r w:rsidRPr="0071685E">
        <w:rPr>
          <w:rFonts w:eastAsia="Calibri"/>
          <w:color w:val="767171"/>
          <w:spacing w:val="20"/>
          <w:lang w:val="es-DO"/>
        </w:rPr>
        <w:t>Se celebró la Conferencia de las Partes (COP-15) de la Convención de las Naciones Unidas de Lucha contra la Desertificación y la Sequía, donde fueron adoptadas 38 decisiones para mejorar la resiliencia contra la sequía, reducir la degradación de la tierra y relativos a la inversión y esfuerzos necesarios para lograr la restauración de la tierra, incluido el acuerdo para «Acelerar la restauración de mil millones de hectáreas de tierra para 2030».</w:t>
      </w:r>
    </w:p>
    <w:p w14:paraId="0CA19B0E" w14:textId="77777777" w:rsidR="0071685E" w:rsidRDefault="0071685E" w:rsidP="0071685E">
      <w:pPr>
        <w:pStyle w:val="Titulo2-EVR"/>
        <w:rPr>
          <w:szCs w:val="24"/>
          <w:lang w:val="es-DO"/>
        </w:rPr>
      </w:pPr>
    </w:p>
    <w:p w14:paraId="4D2396BF" w14:textId="77777777" w:rsidR="00D95E46" w:rsidRDefault="00D95E46" w:rsidP="00D95E46">
      <w:pPr>
        <w:tabs>
          <w:tab w:val="left" w:pos="851"/>
        </w:tabs>
        <w:spacing w:line="360" w:lineRule="auto"/>
        <w:contextualSpacing/>
        <w:jc w:val="both"/>
        <w:rPr>
          <w:rFonts w:eastAsia="Times New Roman" w:cs="Times New Roman"/>
          <w:b/>
          <w:bCs/>
          <w:color w:val="767171" w:themeColor="background2" w:themeShade="80"/>
          <w:szCs w:val="24"/>
          <w:lang w:val="es-DO"/>
        </w:rPr>
      </w:pPr>
      <w:r>
        <w:rPr>
          <w:rFonts w:eastAsia="Times New Roman" w:cs="Times New Roman"/>
          <w:b/>
          <w:bCs/>
          <w:color w:val="767171" w:themeColor="background2" w:themeShade="80"/>
          <w:szCs w:val="24"/>
          <w:lang w:val="es-DO"/>
        </w:rPr>
        <w:t>Recursos Costeros y Marinos</w:t>
      </w:r>
    </w:p>
    <w:p w14:paraId="695AF31A" w14:textId="77777777" w:rsidR="00D95E46" w:rsidRDefault="00D95E46" w:rsidP="00D95E46">
      <w:pPr>
        <w:tabs>
          <w:tab w:val="left" w:pos="851"/>
        </w:tabs>
        <w:spacing w:line="360" w:lineRule="auto"/>
        <w:contextualSpacing/>
        <w:jc w:val="both"/>
        <w:rPr>
          <w:rFonts w:eastAsia="Times New Roman" w:cs="Times New Roman"/>
          <w:color w:val="767171" w:themeColor="background2" w:themeShade="80"/>
          <w:szCs w:val="24"/>
          <w:lang w:val="es-MX"/>
        </w:rPr>
      </w:pPr>
    </w:p>
    <w:p w14:paraId="612D24DA" w14:textId="77777777" w:rsidR="00D95E46" w:rsidRPr="0071685E" w:rsidRDefault="00D95E46" w:rsidP="0071685E">
      <w:pPr>
        <w:spacing w:after="0" w:line="360" w:lineRule="auto"/>
        <w:jc w:val="both"/>
        <w:textAlignment w:val="baseline"/>
        <w:rPr>
          <w:rFonts w:eastAsia="Calibri"/>
          <w:color w:val="767171"/>
          <w:spacing w:val="20"/>
          <w:lang w:val="es-DO"/>
        </w:rPr>
      </w:pPr>
      <w:r w:rsidRPr="0071685E">
        <w:rPr>
          <w:rFonts w:eastAsia="Calibri"/>
          <w:color w:val="767171"/>
          <w:spacing w:val="20"/>
          <w:lang w:val="es-DO"/>
        </w:rPr>
        <w:t xml:space="preserve">La protección y la conservación de los ecosistemas costeros y marinos durante el año 2022 continuó siendo de alta prioridad para el ministerio, en ese sentido en su ardua tarea de lograr una gestión ambiental sostenible en beneficio de dichos recursos implemento programas y proyectos en coordinación con diferentes sectores de la vida nacional.  A continuación, se citan las acciones más relevantes que contribuyeron con el avance hacia el logro de las metas: </w:t>
      </w:r>
    </w:p>
    <w:p w14:paraId="1BEBBB6E" w14:textId="77777777" w:rsidR="00D95E46" w:rsidRPr="00396A37" w:rsidRDefault="00D95E46" w:rsidP="00D95E46">
      <w:pPr>
        <w:tabs>
          <w:tab w:val="left" w:pos="1245"/>
        </w:tabs>
        <w:spacing w:after="0" w:line="360" w:lineRule="auto"/>
        <w:jc w:val="both"/>
        <w:rPr>
          <w:rFonts w:eastAsia="Times New Roman" w:cs="Times New Roman"/>
          <w:b/>
          <w:bCs/>
          <w:color w:val="767171" w:themeColor="background2" w:themeShade="80"/>
          <w:szCs w:val="24"/>
          <w:lang w:val="es-DO"/>
        </w:rPr>
      </w:pPr>
    </w:p>
    <w:p w14:paraId="3D822495" w14:textId="77777777" w:rsidR="00D95E46" w:rsidRPr="00396A37" w:rsidRDefault="00D95E46" w:rsidP="00D95E46">
      <w:pPr>
        <w:tabs>
          <w:tab w:val="left" w:pos="1245"/>
        </w:tabs>
        <w:spacing w:after="0" w:line="360" w:lineRule="auto"/>
        <w:jc w:val="both"/>
        <w:rPr>
          <w:rFonts w:eastAsia="Times New Roman" w:cs="Times New Roman"/>
          <w:b/>
          <w:bCs/>
          <w:color w:val="767171" w:themeColor="background2" w:themeShade="80"/>
          <w:szCs w:val="24"/>
          <w:lang w:val="es-DO"/>
        </w:rPr>
      </w:pPr>
      <w:r w:rsidRPr="00396A37">
        <w:rPr>
          <w:rFonts w:eastAsia="Times New Roman" w:cs="Times New Roman"/>
          <w:b/>
          <w:bCs/>
          <w:color w:val="767171" w:themeColor="background2" w:themeShade="80"/>
          <w:szCs w:val="24"/>
          <w:lang w:val="es-DO"/>
        </w:rPr>
        <w:t>Implementación de acciones para atender crisis del Sargazo</w:t>
      </w:r>
    </w:p>
    <w:p w14:paraId="44C235C1" w14:textId="77777777" w:rsidR="00D95E46" w:rsidRPr="00396A37" w:rsidRDefault="00D95E46" w:rsidP="00D95E46">
      <w:pPr>
        <w:tabs>
          <w:tab w:val="left" w:pos="1245"/>
        </w:tabs>
        <w:spacing w:after="0" w:line="360" w:lineRule="auto"/>
        <w:jc w:val="both"/>
        <w:rPr>
          <w:rFonts w:eastAsia="Times New Roman" w:cs="Times New Roman"/>
          <w:b/>
          <w:bCs/>
          <w:color w:val="767171" w:themeColor="background2" w:themeShade="80"/>
          <w:szCs w:val="24"/>
          <w:lang w:val="es-DO"/>
        </w:rPr>
      </w:pPr>
    </w:p>
    <w:p w14:paraId="69950DD8" w14:textId="77777777" w:rsidR="00D95E46" w:rsidRPr="0071685E" w:rsidRDefault="00D95E46" w:rsidP="00D95E46">
      <w:pPr>
        <w:tabs>
          <w:tab w:val="left" w:pos="1245"/>
        </w:tabs>
        <w:spacing w:after="0" w:line="360" w:lineRule="auto"/>
        <w:jc w:val="both"/>
        <w:rPr>
          <w:rFonts w:eastAsia="Calibri"/>
          <w:color w:val="767171"/>
          <w:spacing w:val="20"/>
          <w:lang w:val="es-DO"/>
        </w:rPr>
      </w:pPr>
      <w:bookmarkStart w:id="49" w:name="_Hlk120021433"/>
      <w:r w:rsidRPr="00C11B9E">
        <w:rPr>
          <w:rFonts w:eastAsia="Calibri"/>
          <w:color w:val="767171"/>
          <w:spacing w:val="20"/>
          <w:lang w:val="es-DO"/>
        </w:rPr>
        <w:t xml:space="preserve">Ante la presencia estacional de grandes cantidades de las algas pardas (Sargassum) en nuestros mares y costas, se propuso la conformación de una mesa de trabajo denominada Oportunidad Sargazo para unir voluntades públicas y privadas a fin de investigar, atender y coordinar alternativas de manejo, de manera que se actúe con eficiencia y coordinación en las diversas acciones que deben ser implementadas ante la problemática ambiental, social y económica asociada a este fenómeno. </w:t>
      </w:r>
    </w:p>
    <w:bookmarkEnd w:id="49"/>
    <w:p w14:paraId="1641046B" w14:textId="77777777" w:rsidR="00D95E46" w:rsidRDefault="00D95E46" w:rsidP="00D95E46">
      <w:pPr>
        <w:tabs>
          <w:tab w:val="left" w:pos="851"/>
        </w:tabs>
        <w:spacing w:after="0" w:line="360" w:lineRule="auto"/>
        <w:jc w:val="both"/>
        <w:rPr>
          <w:rFonts w:eastAsia="Times New Roman" w:cs="Times New Roman"/>
          <w:b/>
          <w:bCs/>
          <w:color w:val="767171" w:themeColor="background2" w:themeShade="80"/>
          <w:sz w:val="28"/>
          <w:szCs w:val="28"/>
          <w:lang w:val="es-ES" w:eastAsia="es-ES"/>
        </w:rPr>
      </w:pPr>
    </w:p>
    <w:p w14:paraId="57533464" w14:textId="77777777" w:rsidR="00D95E46" w:rsidRDefault="00D95E46" w:rsidP="00D95E46">
      <w:pPr>
        <w:tabs>
          <w:tab w:val="left" w:pos="851"/>
        </w:tabs>
        <w:spacing w:after="0" w:line="360" w:lineRule="auto"/>
        <w:jc w:val="both"/>
        <w:rPr>
          <w:rFonts w:eastAsia="Times New Roman" w:cs="Times New Roman"/>
          <w:b/>
          <w:bCs/>
          <w:color w:val="767171" w:themeColor="background2" w:themeShade="80"/>
          <w:szCs w:val="24"/>
          <w:lang w:val="es-ES" w:eastAsia="es-ES"/>
        </w:rPr>
      </w:pPr>
      <w:bookmarkStart w:id="50" w:name="_Hlk120021301"/>
      <w:r>
        <w:rPr>
          <w:rFonts w:eastAsia="Times New Roman" w:cs="Times New Roman"/>
          <w:b/>
          <w:bCs/>
          <w:color w:val="767171" w:themeColor="background2" w:themeShade="80"/>
          <w:szCs w:val="24"/>
          <w:lang w:val="es-ES" w:eastAsia="es-ES"/>
        </w:rPr>
        <w:t>Programa Nacional de Restauración Costera</w:t>
      </w:r>
    </w:p>
    <w:p w14:paraId="2E0DD106" w14:textId="77777777" w:rsidR="00D95E46" w:rsidRDefault="00D95E46" w:rsidP="00D95E46">
      <w:pPr>
        <w:pStyle w:val="Prrafodelista"/>
        <w:spacing w:after="0" w:line="240" w:lineRule="auto"/>
        <w:jc w:val="both"/>
        <w:rPr>
          <w:rFonts w:eastAsia="Times New Roman" w:cs="Times New Roman"/>
          <w:color w:val="767171" w:themeColor="background2" w:themeShade="80"/>
          <w:sz w:val="20"/>
          <w:szCs w:val="20"/>
          <w:lang w:val="es-ES" w:eastAsia="es-ES"/>
        </w:rPr>
      </w:pPr>
    </w:p>
    <w:p w14:paraId="63188DD9" w14:textId="77777777" w:rsidR="00D95E46" w:rsidRPr="0071685E" w:rsidRDefault="00D95E46" w:rsidP="00D95E46">
      <w:pPr>
        <w:spacing w:line="360" w:lineRule="auto"/>
        <w:jc w:val="both"/>
        <w:rPr>
          <w:rFonts w:eastAsia="Calibri"/>
          <w:color w:val="767171"/>
          <w:spacing w:val="20"/>
          <w:lang w:val="es-DO"/>
        </w:rPr>
      </w:pPr>
      <w:r w:rsidRPr="0071685E">
        <w:rPr>
          <w:rFonts w:eastAsia="Calibri"/>
          <w:color w:val="767171"/>
          <w:spacing w:val="20"/>
          <w:lang w:val="es-DO"/>
        </w:rPr>
        <w:t>En el marco de la implementación de una Estrategia Nacional para la Restauración de Manglares, durante el período enero/diciembre, se ejecutaron  cincuenta y ocho  (58) jornadas de siembra,  en los siguientes lugares: Parque Ecológico de Nigua, Arroyo Itabo, San Cristóbal; Ría de Maimón, Iberostar Bávaro, La Altagracia;</w:t>
      </w:r>
      <w:r w:rsidRPr="00396A37">
        <w:rPr>
          <w:rFonts w:eastAsia="Times New Roman" w:cs="Times New Roman"/>
          <w:color w:val="767171" w:themeColor="background2" w:themeShade="80"/>
          <w:szCs w:val="24"/>
          <w:lang w:val="es-DO"/>
        </w:rPr>
        <w:t xml:space="preserve"> </w:t>
      </w:r>
      <w:r w:rsidRPr="0071685E">
        <w:rPr>
          <w:rFonts w:eastAsia="Calibri"/>
          <w:color w:val="767171"/>
          <w:spacing w:val="20"/>
          <w:lang w:val="es-DO"/>
        </w:rPr>
        <w:t xml:space="preserve">Humedal playa Caobita, Azua;  Base Naval Las Calderas, Matanzas y Le Playé, Paya, Peravia; en la Fuente de Oro, San Pedro de Macorís;  Palmillas y Bayahibe, La Romana; Estuario rio Baja bonico, Costa Dorada Iberostar, Maimón  y Estero Hondo, Puerto Plata; Estuario  río, Miches, Bahía la Jina, El Seibo; en los Humedales del Ozama y San Isidro,  Santo Domingo Este; El Limón, Bajo Yuna, Gran Estero, Samaná;  Estuario del río Magante Gaspar el Hernández, Espaillat; Bahova del Piñar, Maria Trinidad Sánchez; playa  Saladillas, Barahona y Pedernales.  </w:t>
      </w:r>
    </w:p>
    <w:p w14:paraId="4006A04A" w14:textId="77777777" w:rsidR="00D95E46" w:rsidRPr="0071685E" w:rsidRDefault="00D95E46" w:rsidP="00D95E46">
      <w:pPr>
        <w:spacing w:line="360" w:lineRule="auto"/>
        <w:jc w:val="both"/>
        <w:rPr>
          <w:rFonts w:eastAsia="Calibri"/>
          <w:color w:val="767171"/>
          <w:spacing w:val="20"/>
          <w:lang w:val="es-DO"/>
        </w:rPr>
      </w:pPr>
      <w:r w:rsidRPr="0071685E">
        <w:rPr>
          <w:rFonts w:eastAsia="Calibri"/>
          <w:color w:val="767171"/>
          <w:spacing w:val="20"/>
          <w:lang w:val="es-DO"/>
        </w:rPr>
        <w:t xml:space="preserve">Durante las jornadas se plantaron 60,975 mangle rojo, Rhizophora mangle; 18,500 mangle botón, Conocarpus erectus y 1,500 mangle negro, Avicennia germinans, 3,800 mangle blanco, Laguncularia racemosa; en total 84,775 plantas de mangles.   El área restaurada fue de 42.4 km de manglar, unos 149,550m,2   </w:t>
      </w:r>
    </w:p>
    <w:p w14:paraId="59400448" w14:textId="77777777" w:rsidR="00D95E46" w:rsidRPr="0071685E" w:rsidRDefault="00D95E46" w:rsidP="00D95E46">
      <w:pPr>
        <w:spacing w:line="360" w:lineRule="auto"/>
        <w:jc w:val="both"/>
        <w:rPr>
          <w:rFonts w:eastAsia="Calibri"/>
          <w:color w:val="767171"/>
          <w:spacing w:val="20"/>
          <w:lang w:val="es-DO"/>
        </w:rPr>
      </w:pPr>
      <w:r w:rsidRPr="0071685E">
        <w:rPr>
          <w:rFonts w:eastAsia="Calibri"/>
          <w:color w:val="767171"/>
          <w:spacing w:val="20"/>
          <w:lang w:val="es-DO"/>
        </w:rPr>
        <w:t>Además, se plantaron 16,075 de otras especies costeras especialmente uva de playa, Coccoloba uvifera; álamo, Thespesia populnea, y marra, Calophyllum calaba, en las playas Caobita, Azua; Le Playe, Sombrero Peravia; Bayahibe; La Romana; Litoral del Acuario Nacional, Cueva del Edén, Avenidas Ecológica e Hípica Santo Domingo; playas Linda y Los Cuadritos San Cristóbal; El Limón Samaná; El Morro Montecristi; playa El Faro, San Pedro de Macorís y Costa Esmeralda, El Seibo. Para un total 100,850 plantas sembradas.  El área reforestada fue de 16.6 km de la franja costera, unos 32,330 m2.   Para un área total de 59.0 km de la franja costera restaurada, equivalentes a 181, 880 m2</w:t>
      </w:r>
    </w:p>
    <w:p w14:paraId="07F1305A" w14:textId="77777777" w:rsidR="00D95E46" w:rsidRPr="0071685E" w:rsidRDefault="00D95E46" w:rsidP="00D95E46">
      <w:pPr>
        <w:spacing w:line="360" w:lineRule="auto"/>
        <w:jc w:val="both"/>
        <w:rPr>
          <w:rFonts w:eastAsia="Calibri"/>
          <w:color w:val="767171"/>
          <w:spacing w:val="20"/>
          <w:lang w:val="es-DO"/>
        </w:rPr>
      </w:pPr>
      <w:r w:rsidRPr="0071685E">
        <w:rPr>
          <w:rFonts w:eastAsia="Calibri"/>
          <w:color w:val="767171"/>
          <w:spacing w:val="20"/>
          <w:lang w:val="es-DO"/>
        </w:rPr>
        <w:t xml:space="preserve">245 hogares se beneficiaron con el acceso a la estrategia del proyecto Manglares para el Desarrollo, (MpD) “Fortalecimiento de los Medios de Vida y la Resiliencia Climática en el Caribe”, Project EbA1 #46 – manglares de Montecristi, del Fondo para la Biodiversidad del Caribecon comunicación para el desarrollo y el cambio social: campaña de sensibilización en escuelas con 228 estudiantes, 30 hombres, 30 mujeres y 30 jóvenes han aumentado sus conocimientos al final del proyecto, 45 hogares han mejorado sus oportunidades de medios de vida a través de cadenas de valor sostenibles e inclusivas y/o negocios sostenibles e inclusivos al final del proyecto; 125 ganaderos participan en escuelas de campo para agricultores y 30 implementan AbE, 100 ha de pasturas gestionadas de forma sostenible, acciones estratégicas priorizadas para cada cadena productiva, 2 alianzas estratégicas firmadas, cartas de compromiso de al menos 3 organizaciones firmadas, 20 capacitadores capacitados en gestión de empresas rurales asociativas.  Se ejecuta un amplio programa de restauración con especies de manglares en interés de actuar sobre diversas variables que afectan el ámbito geográfico de influencia del proyecto:  reducción del impacto de la sequía, cambios en los patrones de lluvia, aumento de las temperaturas y el nivel del mar, así como patrones de producción no sostenibles en los ecosistemas marinos y costeros durante la vida del proyecto.  </w:t>
      </w:r>
    </w:p>
    <w:p w14:paraId="4AD89947" w14:textId="77777777" w:rsidR="00D95E46" w:rsidRPr="0071685E" w:rsidRDefault="00D95E46" w:rsidP="00D95E46">
      <w:pPr>
        <w:spacing w:after="0" w:line="360" w:lineRule="auto"/>
        <w:jc w:val="both"/>
        <w:rPr>
          <w:rFonts w:eastAsia="Calibri"/>
          <w:color w:val="767171"/>
          <w:spacing w:val="20"/>
          <w:lang w:val="es-DO"/>
        </w:rPr>
      </w:pPr>
      <w:r w:rsidRPr="0071685E">
        <w:rPr>
          <w:rFonts w:eastAsia="Calibri"/>
          <w:color w:val="767171"/>
          <w:spacing w:val="20"/>
          <w:lang w:val="es-DO"/>
        </w:rPr>
        <w:t xml:space="preserve">Se realizó una siembra simbólica de 250 mangles botón, Concarpus erectus, en el Parque Ecológico de Nigua, San Cristóbal, y se ofició una misa en memoria del fenecido ministro Orlando Jorge Mera, Con motivo a la celebración del Día Internacional de Defensa del Ecosistema del Manglar. </w:t>
      </w:r>
    </w:p>
    <w:p w14:paraId="5254CED4" w14:textId="77777777" w:rsidR="0071685E" w:rsidRPr="00396A37" w:rsidRDefault="0071685E" w:rsidP="00D95E46">
      <w:pPr>
        <w:tabs>
          <w:tab w:val="left" w:pos="1245"/>
        </w:tabs>
        <w:spacing w:after="0" w:line="360" w:lineRule="auto"/>
        <w:jc w:val="both"/>
        <w:rPr>
          <w:rFonts w:eastAsia="Times New Roman" w:cs="Times New Roman"/>
          <w:b/>
          <w:bCs/>
          <w:color w:val="767171" w:themeColor="background2" w:themeShade="80"/>
          <w:szCs w:val="24"/>
          <w:lang w:val="es-DO"/>
        </w:rPr>
      </w:pPr>
    </w:p>
    <w:p w14:paraId="43B0BD7B" w14:textId="77777777" w:rsidR="00D95E46" w:rsidRPr="00396A37" w:rsidRDefault="00D95E46" w:rsidP="00D95E46">
      <w:pPr>
        <w:tabs>
          <w:tab w:val="left" w:pos="1245"/>
        </w:tabs>
        <w:spacing w:after="0" w:line="360" w:lineRule="auto"/>
        <w:jc w:val="both"/>
        <w:rPr>
          <w:rFonts w:eastAsia="Times New Roman" w:cs="Times New Roman"/>
          <w:b/>
          <w:bCs/>
          <w:color w:val="767171" w:themeColor="background2" w:themeShade="80"/>
          <w:szCs w:val="24"/>
          <w:lang w:val="es-DO"/>
        </w:rPr>
      </w:pPr>
      <w:r w:rsidRPr="00396A37">
        <w:rPr>
          <w:rFonts w:eastAsia="Times New Roman" w:cs="Times New Roman"/>
          <w:b/>
          <w:bCs/>
          <w:color w:val="767171" w:themeColor="background2" w:themeShade="80"/>
          <w:szCs w:val="24"/>
          <w:lang w:val="es-DO"/>
        </w:rPr>
        <w:t>Reproducción de plantas costeras</w:t>
      </w:r>
    </w:p>
    <w:p w14:paraId="6E61E9E1" w14:textId="77777777" w:rsidR="00D95E46" w:rsidRPr="00396A37" w:rsidRDefault="00D95E46" w:rsidP="00D95E46">
      <w:pPr>
        <w:tabs>
          <w:tab w:val="left" w:pos="1245"/>
        </w:tabs>
        <w:spacing w:after="0" w:line="360" w:lineRule="auto"/>
        <w:jc w:val="both"/>
        <w:rPr>
          <w:rFonts w:eastAsia="Times New Roman" w:cs="Times New Roman"/>
          <w:b/>
          <w:bCs/>
          <w:color w:val="767171" w:themeColor="background2" w:themeShade="80"/>
          <w:szCs w:val="24"/>
          <w:lang w:val="es-DO"/>
        </w:rPr>
      </w:pPr>
    </w:p>
    <w:p w14:paraId="3D56408B" w14:textId="77777777" w:rsidR="00D95E46" w:rsidRPr="0071685E" w:rsidRDefault="00D95E46" w:rsidP="00D95E46">
      <w:pPr>
        <w:spacing w:line="360" w:lineRule="auto"/>
        <w:jc w:val="both"/>
        <w:rPr>
          <w:rFonts w:eastAsia="Calibri"/>
          <w:color w:val="767171"/>
          <w:spacing w:val="20"/>
          <w:lang w:val="es-DO"/>
        </w:rPr>
      </w:pPr>
      <w:r w:rsidRPr="0071685E">
        <w:rPr>
          <w:rFonts w:eastAsia="Calibri"/>
          <w:color w:val="767171"/>
          <w:spacing w:val="20"/>
          <w:lang w:val="es-DO"/>
        </w:rPr>
        <w:t>En los viveros de plantas costeras en Hainamosa, Santo Domingo Este, Arroyo Barril, Samaná y Montecristi, se reprodujeron 89,325 mangle rojo, Rhizophora mangle; se plantaron 59,675, y quedan disponibles en viveros 29,725.   De 26,508 mangle botón, Conocarpus erectus, se plantaron 18,500, quedando en existencia 8,008.   De 9,274 mangle negro, Avicennia germinans, se plantaron 1,500, y quedan en viveros 7,774 y unos 14,056 de mangle blanco, Laguncularia racemosa, de los cuales se plantaron 3,800, quedando en existencia 10,256. En total se obtuvieron 201,024 mangles y otras especies costeras reproducidas en viveros, y fueron plantadas 100,850.</w:t>
      </w:r>
    </w:p>
    <w:p w14:paraId="30F6EC3D" w14:textId="77777777" w:rsidR="00D95E46" w:rsidRDefault="00D95E46" w:rsidP="00D95E46">
      <w:pPr>
        <w:tabs>
          <w:tab w:val="left" w:pos="851"/>
        </w:tabs>
        <w:spacing w:after="0" w:line="360" w:lineRule="auto"/>
        <w:jc w:val="both"/>
        <w:rPr>
          <w:rFonts w:eastAsia="Calibri"/>
          <w:color w:val="767171"/>
          <w:spacing w:val="20"/>
          <w:lang w:val="es-DO"/>
        </w:rPr>
      </w:pPr>
      <w:r w:rsidRPr="0071685E">
        <w:rPr>
          <w:rFonts w:eastAsia="Calibri"/>
          <w:color w:val="767171"/>
          <w:spacing w:val="20"/>
          <w:lang w:val="es-DO"/>
        </w:rPr>
        <w:t>Se inauguró un vivero de coral en Juan Dolio, provincia San Pedro de Macorís, con el apoyo logístico del Proyecto “Manejo Integrado de la Biodiversidad, el Agua, y los Recursos Ecosistémicos de la Cuenca del Río Higüamo y su Zona Costera asociada, incluyendo la Mitigación de los Impactos del Cambio Climático”-IWEco.RD y la colaboración de FUNDEMAR y Verde Profundo; asimismo se realizó simultáneamente  la limpieza de fondos marinos y zonas arrecifales, en las provincias costeras, con la participación de escuelas de buceo y acuáticas, localizadas, con motivo de la celebración del “Día Mundial de los Océanos” instituido por las Naciones Unidas mediante Resolución 63/111.</w:t>
      </w:r>
    </w:p>
    <w:bookmarkEnd w:id="50"/>
    <w:p w14:paraId="0BD1AE8A" w14:textId="77777777" w:rsidR="00D95E46" w:rsidRPr="0071685E" w:rsidRDefault="00D95E46" w:rsidP="00D95E46">
      <w:pPr>
        <w:tabs>
          <w:tab w:val="left" w:pos="851"/>
        </w:tabs>
        <w:spacing w:after="0" w:line="360" w:lineRule="auto"/>
        <w:jc w:val="both"/>
        <w:rPr>
          <w:rFonts w:eastAsia="Calibri"/>
          <w:color w:val="767171"/>
          <w:spacing w:val="20"/>
          <w:lang w:val="es-DO"/>
        </w:rPr>
      </w:pPr>
    </w:p>
    <w:p w14:paraId="06219776" w14:textId="77777777" w:rsidR="00D95E46" w:rsidRPr="0071685E" w:rsidRDefault="00D95E46" w:rsidP="00D95E46">
      <w:pPr>
        <w:tabs>
          <w:tab w:val="left" w:pos="851"/>
        </w:tabs>
        <w:spacing w:after="0" w:line="360" w:lineRule="auto"/>
        <w:jc w:val="both"/>
        <w:rPr>
          <w:rFonts w:eastAsia="Calibri"/>
          <w:b/>
          <w:color w:val="767171"/>
          <w:spacing w:val="20"/>
          <w:lang w:val="es-DO"/>
        </w:rPr>
      </w:pPr>
      <w:r w:rsidRPr="0071685E">
        <w:rPr>
          <w:rFonts w:eastAsia="Calibri"/>
          <w:b/>
          <w:color w:val="767171"/>
          <w:spacing w:val="20"/>
          <w:lang w:val="es-DO"/>
        </w:rPr>
        <w:t xml:space="preserve">Programa permanente de limpieza de playas y costas </w:t>
      </w:r>
    </w:p>
    <w:p w14:paraId="51BC4D9A" w14:textId="77777777" w:rsidR="00D95E46" w:rsidRPr="0071685E" w:rsidRDefault="00D95E46" w:rsidP="00D95E46">
      <w:pPr>
        <w:tabs>
          <w:tab w:val="left" w:pos="851"/>
        </w:tabs>
        <w:spacing w:after="0" w:line="360" w:lineRule="auto"/>
        <w:jc w:val="both"/>
        <w:rPr>
          <w:rFonts w:eastAsia="Calibri"/>
          <w:color w:val="767171"/>
          <w:spacing w:val="20"/>
          <w:lang w:val="es-DO"/>
        </w:rPr>
      </w:pPr>
    </w:p>
    <w:p w14:paraId="3FF9EE94" w14:textId="77777777" w:rsidR="00D95E46" w:rsidRPr="0071685E" w:rsidRDefault="00D95E46" w:rsidP="00D95E46">
      <w:pPr>
        <w:spacing w:line="360" w:lineRule="auto"/>
        <w:jc w:val="both"/>
        <w:rPr>
          <w:rFonts w:eastAsia="Calibri"/>
          <w:color w:val="767171"/>
          <w:spacing w:val="20"/>
          <w:lang w:val="es-DO"/>
        </w:rPr>
      </w:pPr>
      <w:r w:rsidRPr="0071685E">
        <w:rPr>
          <w:rFonts w:eastAsia="Calibri"/>
          <w:color w:val="767171"/>
          <w:spacing w:val="20"/>
          <w:lang w:val="es-DO"/>
        </w:rPr>
        <w:t>Con el objetivo de mantener el saneamiento de la franja marítima de los 60 metros de protección a la costa, se ejecutaron sesenta y cuatro (64) jornadas de limpieza en las playas:  Montesinos, Fuerte de San Gil, Güibia Tortugas, Los Pescadores, Distrito Nacional. Manresa km 13 y Rompeolas, Santo Domingo Oeste, Gringo, Linda y Los Cuadritos, San Cristóbal, Le Playe, Matanzas, con el involucramiento de 56 instituciones gubernamentales y no gubernamentales que solicitaron el servicio.  Fueron saneados 14.097 km.  de la franja costera.</w:t>
      </w:r>
    </w:p>
    <w:p w14:paraId="7242713D" w14:textId="77777777" w:rsidR="00D95E46" w:rsidRPr="0071685E" w:rsidRDefault="00D95E46" w:rsidP="00D95E46">
      <w:pPr>
        <w:pStyle w:val="NormalWeb"/>
        <w:spacing w:line="360" w:lineRule="auto"/>
        <w:jc w:val="both"/>
        <w:rPr>
          <w:rFonts w:eastAsia="Calibri" w:cstheme="minorBidi"/>
          <w:color w:val="767171"/>
          <w:spacing w:val="20"/>
          <w:szCs w:val="22"/>
          <w:lang w:val="es-DO"/>
        </w:rPr>
      </w:pPr>
      <w:r w:rsidRPr="0071685E">
        <w:rPr>
          <w:rFonts w:eastAsia="Calibri" w:cstheme="minorBidi"/>
          <w:color w:val="767171"/>
          <w:spacing w:val="20"/>
          <w:szCs w:val="22"/>
          <w:lang w:val="es-DO"/>
        </w:rPr>
        <w:t>En ese mismo orden se lideró la realización de la jornada nacional de limpieza de playas y riberas de ríos en más de 60 localidades del país.  La actividad fue coordinada con la Fundación Parley for the Ocean y el Proyecto de Prevención de Residuos Marinos en el Mar Caribe (PROMAR), y contó con la colaboración de docenas de instituciones públicas, privadas y de organización civil, así como miles de voluntarios, en conmemoración del “Día Internacional de Limpieza de Playas y Costas 2022”.</w:t>
      </w:r>
    </w:p>
    <w:p w14:paraId="193A5B35" w14:textId="4BCF8F3A" w:rsidR="00EC01FC" w:rsidRPr="00E4761E" w:rsidRDefault="00D95E46" w:rsidP="00E4761E">
      <w:pPr>
        <w:tabs>
          <w:tab w:val="left" w:pos="851"/>
        </w:tabs>
        <w:spacing w:after="0" w:line="360" w:lineRule="auto"/>
        <w:jc w:val="both"/>
        <w:rPr>
          <w:rFonts w:eastAsia="Calibri"/>
          <w:color w:val="767171"/>
          <w:spacing w:val="20"/>
          <w:lang w:val="es-DO"/>
        </w:rPr>
      </w:pPr>
      <w:r w:rsidRPr="0071685E">
        <w:rPr>
          <w:rFonts w:eastAsia="Calibri"/>
          <w:color w:val="767171"/>
          <w:spacing w:val="20"/>
          <w:lang w:val="es-DO"/>
        </w:rPr>
        <w:t>Este año participaron alrededor de 3,775 voluntarios y se recolectaron 135,330.58 libras de residuos, aproximadamente 35.68 toneladas métricas de desechos sólidos mixtos, los cuales fueron retirados por las alcaldías municipales correspondientes, mientras que los plásticos a reciclar fueron 14.86 toneladas, las cuales fueron retirados por las industrias de r</w:t>
      </w:r>
      <w:bookmarkStart w:id="51" w:name="_Hlk120018766"/>
      <w:r w:rsidR="00E4761E">
        <w:rPr>
          <w:rFonts w:eastAsia="Calibri"/>
          <w:color w:val="767171"/>
          <w:spacing w:val="20"/>
          <w:lang w:val="es-DO"/>
        </w:rPr>
        <w:t>eciclaje instaladas en el país.</w:t>
      </w:r>
    </w:p>
    <w:p w14:paraId="6EC9B9DF" w14:textId="77777777" w:rsidR="00EC01FC" w:rsidRPr="00396A37" w:rsidRDefault="00EC01FC" w:rsidP="00D95E46">
      <w:pPr>
        <w:tabs>
          <w:tab w:val="left" w:pos="851"/>
        </w:tabs>
        <w:spacing w:after="0" w:line="360" w:lineRule="auto"/>
        <w:rPr>
          <w:rFonts w:eastAsia="Times New Roman" w:cs="Times New Roman"/>
          <w:b/>
          <w:bCs/>
          <w:color w:val="767171" w:themeColor="background2" w:themeShade="80"/>
          <w:sz w:val="28"/>
          <w:szCs w:val="28"/>
          <w:lang w:val="es-DO"/>
        </w:rPr>
      </w:pPr>
    </w:p>
    <w:p w14:paraId="5AA4B11E" w14:textId="1B1D3918" w:rsidR="00D95E46" w:rsidRDefault="00D95E46" w:rsidP="0071685E">
      <w:pPr>
        <w:tabs>
          <w:tab w:val="left" w:pos="851"/>
        </w:tabs>
        <w:spacing w:after="0" w:line="360" w:lineRule="auto"/>
        <w:rPr>
          <w:rFonts w:eastAsia="Times New Roman" w:cs="Times New Roman"/>
          <w:b/>
          <w:bCs/>
          <w:color w:val="767171" w:themeColor="background2" w:themeShade="80"/>
          <w:szCs w:val="24"/>
          <w:lang w:val="es-DO"/>
        </w:rPr>
      </w:pPr>
      <w:r w:rsidRPr="00396A37">
        <w:rPr>
          <w:rFonts w:eastAsia="Times New Roman" w:cs="Times New Roman"/>
          <w:b/>
          <w:bCs/>
          <w:color w:val="767171" w:themeColor="background2" w:themeShade="80"/>
          <w:szCs w:val="24"/>
          <w:lang w:val="es-DO"/>
        </w:rPr>
        <w:t>Programa de conservación de especies amenazadas (Tortu</w:t>
      </w:r>
      <w:r w:rsidR="0071685E">
        <w:rPr>
          <w:rFonts w:eastAsia="Times New Roman" w:cs="Times New Roman"/>
          <w:b/>
          <w:bCs/>
          <w:color w:val="767171" w:themeColor="background2" w:themeShade="80"/>
          <w:szCs w:val="24"/>
          <w:lang w:val="es-DO"/>
        </w:rPr>
        <w:t xml:space="preserve">gas Marinas) </w:t>
      </w:r>
    </w:p>
    <w:p w14:paraId="4B23FDBF" w14:textId="77777777" w:rsidR="0071685E" w:rsidRPr="0071685E" w:rsidRDefault="0071685E" w:rsidP="0071685E">
      <w:pPr>
        <w:tabs>
          <w:tab w:val="left" w:pos="851"/>
        </w:tabs>
        <w:spacing w:after="0" w:line="360" w:lineRule="auto"/>
        <w:rPr>
          <w:rFonts w:eastAsia="Times New Roman" w:cs="Times New Roman"/>
          <w:b/>
          <w:bCs/>
          <w:color w:val="767171" w:themeColor="background2" w:themeShade="80"/>
          <w:szCs w:val="24"/>
          <w:lang w:val="es-DO"/>
        </w:rPr>
      </w:pPr>
    </w:p>
    <w:p w14:paraId="55738A78" w14:textId="4BEC9400" w:rsidR="00D95E46" w:rsidRPr="0071685E" w:rsidRDefault="00D95E46" w:rsidP="0071685E">
      <w:pPr>
        <w:spacing w:line="360" w:lineRule="auto"/>
        <w:jc w:val="both"/>
        <w:rPr>
          <w:rFonts w:eastAsia="Calibri"/>
          <w:color w:val="767171"/>
          <w:spacing w:val="20"/>
          <w:lang w:val="es-DO"/>
        </w:rPr>
      </w:pPr>
      <w:r w:rsidRPr="0071685E">
        <w:rPr>
          <w:rFonts w:eastAsia="Calibri"/>
          <w:color w:val="767171"/>
          <w:spacing w:val="20"/>
          <w:lang w:val="es-DO"/>
        </w:rPr>
        <w:t xml:space="preserve">Durante el seguimiento a los arribamientos y anidamientos de tortugas marinas ocurridos durante el 2022, se registraron setenta y seis (76) nidos de Dermochelys coriácea, tortuga Tinglar, distribuidos en las playas El Valle, provincia Samaná; Macao, provincia La Altagracia, Bahía de las Águilas, Provincia Pedernales y Costa Esmeralda, provincia El Seibo. </w:t>
      </w:r>
      <w:bookmarkEnd w:id="51"/>
    </w:p>
    <w:p w14:paraId="635A3110" w14:textId="77A26028" w:rsidR="00D95E46" w:rsidRPr="0071685E" w:rsidRDefault="00D95E46" w:rsidP="0071685E">
      <w:pPr>
        <w:spacing w:line="360" w:lineRule="auto"/>
        <w:jc w:val="both"/>
        <w:rPr>
          <w:rFonts w:eastAsia="Calibri"/>
          <w:color w:val="767171"/>
          <w:spacing w:val="20"/>
          <w:lang w:val="es-DO"/>
        </w:rPr>
      </w:pPr>
      <w:r w:rsidRPr="0071685E">
        <w:rPr>
          <w:rFonts w:eastAsia="Calibri"/>
          <w:color w:val="767171"/>
          <w:spacing w:val="20"/>
          <w:lang w:val="es-DO"/>
        </w:rPr>
        <w:t>Se monitorearon 17 nidos de tortuga verde Chelonia mydas, para un total de 1,950 huevos desovados, de los cuales se lograron liberar 1,340 neonatos, en las playas Manresa, Los Pescadores y Güibia, quedando pendiente la liberación de 251 neonatos que aún se encu</w:t>
      </w:r>
      <w:r w:rsidR="0071685E">
        <w:rPr>
          <w:rFonts w:eastAsia="Calibri"/>
          <w:color w:val="767171"/>
          <w:spacing w:val="20"/>
          <w:lang w:val="es-DO"/>
        </w:rPr>
        <w:t xml:space="preserve">entran en el Acuario Nacional. </w:t>
      </w:r>
    </w:p>
    <w:p w14:paraId="5E17C586" w14:textId="338DB3B2" w:rsidR="00D95E46" w:rsidRPr="0071685E" w:rsidRDefault="00D95E46" w:rsidP="00D95E46">
      <w:pPr>
        <w:spacing w:line="360" w:lineRule="auto"/>
        <w:jc w:val="both"/>
        <w:rPr>
          <w:rFonts w:eastAsia="Calibri"/>
          <w:color w:val="767171"/>
          <w:spacing w:val="20"/>
          <w:lang w:val="es-DO"/>
        </w:rPr>
      </w:pPr>
      <w:r w:rsidRPr="0071685E">
        <w:rPr>
          <w:rFonts w:eastAsia="Calibri"/>
          <w:color w:val="767171"/>
          <w:spacing w:val="20"/>
          <w:lang w:val="es-DO"/>
        </w:rPr>
        <w:t xml:space="preserve">Se reportó un nido de tortuga Carey </w:t>
      </w:r>
      <w:r w:rsidRPr="0071685E">
        <w:rPr>
          <w:rFonts w:eastAsia="Calibri"/>
          <w:i/>
          <w:color w:val="767171"/>
          <w:spacing w:val="20"/>
          <w:lang w:val="es-DO"/>
        </w:rPr>
        <w:t>Eretmochelys imbricata</w:t>
      </w:r>
      <w:r w:rsidRPr="0071685E">
        <w:rPr>
          <w:rFonts w:eastAsia="Calibri"/>
          <w:color w:val="767171"/>
          <w:spacing w:val="20"/>
          <w:lang w:val="es-DO"/>
        </w:rPr>
        <w:t>, con 109 huevos, de los cuales se liberaron con éxito 96</w:t>
      </w:r>
      <w:r w:rsidR="0071685E">
        <w:rPr>
          <w:rFonts w:eastAsia="Calibri"/>
          <w:color w:val="767171"/>
          <w:spacing w:val="20"/>
          <w:lang w:val="es-DO"/>
        </w:rPr>
        <w:t xml:space="preserve"> neonatos, en la Playa Manresa.</w:t>
      </w:r>
    </w:p>
    <w:p w14:paraId="5101836A" w14:textId="77777777" w:rsidR="00D95E46" w:rsidRPr="00396A37" w:rsidRDefault="00D95E46" w:rsidP="00D95E46">
      <w:pPr>
        <w:tabs>
          <w:tab w:val="left" w:pos="851"/>
        </w:tabs>
        <w:spacing w:after="0" w:line="360" w:lineRule="auto"/>
        <w:jc w:val="both"/>
        <w:rPr>
          <w:rFonts w:eastAsia="Times New Roman" w:cs="Times New Roman"/>
          <w:b/>
          <w:bCs/>
          <w:color w:val="767171" w:themeColor="background2" w:themeShade="80"/>
          <w:szCs w:val="24"/>
          <w:lang w:val="es-DO"/>
        </w:rPr>
      </w:pPr>
      <w:r w:rsidRPr="00396A37">
        <w:rPr>
          <w:rFonts w:eastAsia="Times New Roman" w:cs="Times New Roman"/>
          <w:b/>
          <w:bCs/>
          <w:color w:val="767171" w:themeColor="background2" w:themeShade="80"/>
          <w:szCs w:val="24"/>
          <w:lang w:val="es-DO"/>
        </w:rPr>
        <w:t xml:space="preserve">Programa de varamiento de Mamíferos Marinos   </w:t>
      </w:r>
    </w:p>
    <w:p w14:paraId="421B5C43" w14:textId="77777777" w:rsidR="00D95E46" w:rsidRPr="00396A37" w:rsidRDefault="00D95E46" w:rsidP="00D95E46">
      <w:pPr>
        <w:tabs>
          <w:tab w:val="left" w:pos="851"/>
        </w:tabs>
        <w:spacing w:after="0" w:line="360" w:lineRule="auto"/>
        <w:jc w:val="both"/>
        <w:rPr>
          <w:rFonts w:eastAsia="Times New Roman" w:cs="Times New Roman"/>
          <w:color w:val="767171" w:themeColor="background2" w:themeShade="80"/>
          <w:szCs w:val="24"/>
          <w:lang w:val="es-DO"/>
        </w:rPr>
      </w:pPr>
    </w:p>
    <w:p w14:paraId="2EAF5F9E" w14:textId="77777777" w:rsidR="00D95E46" w:rsidRPr="0071685E" w:rsidRDefault="00D95E46" w:rsidP="00D95E46">
      <w:pPr>
        <w:spacing w:line="360" w:lineRule="auto"/>
        <w:contextualSpacing/>
        <w:jc w:val="both"/>
        <w:rPr>
          <w:rFonts w:eastAsia="Calibri"/>
          <w:color w:val="767171"/>
          <w:spacing w:val="20"/>
          <w:lang w:val="es-DO"/>
        </w:rPr>
      </w:pPr>
      <w:r w:rsidRPr="0071685E">
        <w:rPr>
          <w:rFonts w:eastAsia="Calibri"/>
          <w:color w:val="767171"/>
          <w:spacing w:val="20"/>
          <w:lang w:val="es-DO"/>
        </w:rPr>
        <w:t>Dentro del Programa de Atención a Varamientos de Mamíferos Marinos, se realizaron monitoreos de avistamiento de Manatí (Trichechus manatus), en los ríos Ozama e Isabela, principalmente donde se encontraba la manatí Juanita, igualmente en las playas de Bayahibe, donde se encuentran Lupita y Pepe.</w:t>
      </w:r>
    </w:p>
    <w:p w14:paraId="18F3EBBF" w14:textId="77777777" w:rsidR="00D95E46" w:rsidRPr="0071685E" w:rsidRDefault="00D95E46" w:rsidP="00D95E46">
      <w:pPr>
        <w:spacing w:line="360" w:lineRule="auto"/>
        <w:contextualSpacing/>
        <w:jc w:val="both"/>
        <w:rPr>
          <w:rFonts w:eastAsia="Calibri"/>
          <w:color w:val="767171"/>
          <w:spacing w:val="20"/>
          <w:lang w:val="es-DO"/>
        </w:rPr>
      </w:pPr>
    </w:p>
    <w:p w14:paraId="60A7AC77" w14:textId="77777777" w:rsidR="00D95E46" w:rsidRPr="0071685E" w:rsidRDefault="00D95E46" w:rsidP="00D95E46">
      <w:pPr>
        <w:spacing w:line="360" w:lineRule="auto"/>
        <w:contextualSpacing/>
        <w:jc w:val="both"/>
        <w:rPr>
          <w:rFonts w:eastAsia="Calibri"/>
          <w:color w:val="767171"/>
          <w:spacing w:val="20"/>
          <w:lang w:val="es-DO"/>
        </w:rPr>
      </w:pPr>
      <w:r w:rsidRPr="0071685E">
        <w:rPr>
          <w:rFonts w:eastAsia="Calibri"/>
          <w:color w:val="767171"/>
          <w:spacing w:val="20"/>
          <w:lang w:val="es-DO"/>
        </w:rPr>
        <w:t xml:space="preserve">En coordinación con el Acuario Nacional se impartieron tres (3) talleres de manejo de mamíferos marinos varados, en las provincias de la Romana, Puerto Plata y La Altagracia, con el objetivo de aplicar el protocolo y técnicas de manejo en situaciones de varamientos de mamíferos marinos (ballenas, manatíes, delfines) y la conformación de la red de voluntarios, a los fines de asistir a los departamentos provinciales ante cualquier evento de varamientos. </w:t>
      </w:r>
    </w:p>
    <w:p w14:paraId="3638D251" w14:textId="77777777" w:rsidR="0071685E" w:rsidRDefault="0071685E" w:rsidP="00D95E46">
      <w:pPr>
        <w:tabs>
          <w:tab w:val="left" w:pos="851"/>
        </w:tabs>
        <w:spacing w:line="360" w:lineRule="auto"/>
        <w:contextualSpacing/>
        <w:jc w:val="both"/>
        <w:rPr>
          <w:rFonts w:eastAsia="Times New Roman" w:cs="Times New Roman"/>
          <w:b/>
          <w:bCs/>
          <w:color w:val="767171" w:themeColor="background2" w:themeShade="80"/>
          <w:szCs w:val="24"/>
          <w:lang w:val="es-MX"/>
        </w:rPr>
      </w:pPr>
    </w:p>
    <w:p w14:paraId="08E49445" w14:textId="77777777" w:rsidR="00D95E46" w:rsidRPr="00396A37" w:rsidRDefault="00D95E46" w:rsidP="00D95E46">
      <w:pPr>
        <w:tabs>
          <w:tab w:val="left" w:pos="851"/>
        </w:tabs>
        <w:spacing w:line="360" w:lineRule="auto"/>
        <w:contextualSpacing/>
        <w:jc w:val="both"/>
        <w:rPr>
          <w:rFonts w:eastAsia="Times New Roman" w:cs="Times New Roman"/>
          <w:b/>
          <w:bCs/>
          <w:color w:val="767171" w:themeColor="background2" w:themeShade="80"/>
          <w:szCs w:val="24"/>
          <w:lang w:val="es-DO"/>
        </w:rPr>
      </w:pPr>
      <w:r w:rsidRPr="00396A37">
        <w:rPr>
          <w:rFonts w:eastAsia="Times New Roman" w:cs="Times New Roman"/>
          <w:b/>
          <w:bCs/>
          <w:color w:val="767171" w:themeColor="background2" w:themeShade="80"/>
          <w:szCs w:val="24"/>
          <w:lang w:val="es-DO"/>
        </w:rPr>
        <w:t xml:space="preserve">Autorizaciones en las Zonas Costeras   </w:t>
      </w:r>
    </w:p>
    <w:p w14:paraId="4418CE51" w14:textId="77777777" w:rsidR="00D95E46" w:rsidRPr="00396A37" w:rsidRDefault="00D95E46" w:rsidP="00D95E46">
      <w:pPr>
        <w:tabs>
          <w:tab w:val="left" w:pos="851"/>
        </w:tabs>
        <w:spacing w:line="360" w:lineRule="auto"/>
        <w:contextualSpacing/>
        <w:jc w:val="both"/>
        <w:rPr>
          <w:rFonts w:eastAsia="Times New Roman" w:cs="Times New Roman"/>
          <w:b/>
          <w:bCs/>
          <w:color w:val="767171" w:themeColor="background2" w:themeShade="80"/>
          <w:szCs w:val="24"/>
          <w:lang w:val="es-DO"/>
        </w:rPr>
      </w:pPr>
    </w:p>
    <w:p w14:paraId="23AD1957" w14:textId="5BF85208" w:rsidR="00D95E46" w:rsidRPr="0071685E" w:rsidRDefault="00D95E46" w:rsidP="00D95E46">
      <w:pPr>
        <w:tabs>
          <w:tab w:val="left" w:pos="851"/>
        </w:tabs>
        <w:spacing w:line="360" w:lineRule="auto"/>
        <w:contextualSpacing/>
        <w:jc w:val="both"/>
        <w:rPr>
          <w:rFonts w:eastAsia="Calibri"/>
          <w:color w:val="767171"/>
          <w:spacing w:val="20"/>
          <w:lang w:val="es-DO"/>
        </w:rPr>
      </w:pPr>
      <w:r w:rsidRPr="0071685E">
        <w:rPr>
          <w:rFonts w:eastAsia="Calibri"/>
          <w:color w:val="767171"/>
          <w:spacing w:val="20"/>
          <w:lang w:val="es-DO"/>
        </w:rPr>
        <w:t>El ministerio atendió ochenta y nueve (89) solicitudes para uso temporal de playas con la finalidad de desarrollar actividades como: filmación de documentales, videos clips musicales, audiovisuales y comerciales promocionales, tomas de fotografías, episodios de series televisivas y escenas de películas, corto y largometrajes</w:t>
      </w:r>
      <w:r w:rsidR="0071685E">
        <w:rPr>
          <w:rFonts w:eastAsia="Calibri"/>
          <w:color w:val="767171"/>
          <w:spacing w:val="20"/>
          <w:lang w:val="es-DO"/>
        </w:rPr>
        <w:t xml:space="preserve">, así como para la realización </w:t>
      </w:r>
      <w:r w:rsidRPr="0071685E">
        <w:rPr>
          <w:rFonts w:eastAsia="Calibri"/>
          <w:color w:val="767171"/>
          <w:spacing w:val="20"/>
          <w:lang w:val="es-DO"/>
        </w:rPr>
        <w:t>de actividades deportivas y de entretenimiento, bodas, acampamientos y otros eventos, en las provincias: Samaná, María Trinidad Sánchez, Puerto Plata, Santo Domingo, Monte Cristi, San Pedro de Macorís, La Altagracia, Peravia, San Cristóbal y el Distrito Nacional.</w:t>
      </w:r>
    </w:p>
    <w:p w14:paraId="42B1EBB5" w14:textId="77777777" w:rsidR="00D95E46" w:rsidRPr="0071685E" w:rsidRDefault="00D95E46" w:rsidP="00D95E46">
      <w:pPr>
        <w:tabs>
          <w:tab w:val="left" w:pos="851"/>
        </w:tabs>
        <w:spacing w:line="360" w:lineRule="auto"/>
        <w:contextualSpacing/>
        <w:jc w:val="both"/>
        <w:rPr>
          <w:rFonts w:eastAsia="Calibri"/>
          <w:color w:val="767171"/>
          <w:spacing w:val="20"/>
          <w:lang w:val="es-DO"/>
        </w:rPr>
      </w:pPr>
    </w:p>
    <w:p w14:paraId="3EAC5512" w14:textId="77777777" w:rsidR="00D95E46" w:rsidRPr="0071685E" w:rsidRDefault="00D95E46" w:rsidP="00D95E46">
      <w:pPr>
        <w:tabs>
          <w:tab w:val="left" w:pos="851"/>
        </w:tabs>
        <w:spacing w:line="360" w:lineRule="auto"/>
        <w:contextualSpacing/>
        <w:jc w:val="both"/>
        <w:rPr>
          <w:rFonts w:eastAsia="Calibri"/>
          <w:color w:val="767171"/>
          <w:spacing w:val="20"/>
          <w:lang w:val="es-DO"/>
        </w:rPr>
      </w:pPr>
      <w:r w:rsidRPr="0071685E">
        <w:rPr>
          <w:rFonts w:eastAsia="Calibri"/>
          <w:color w:val="767171"/>
          <w:spacing w:val="20"/>
          <w:lang w:val="es-DO"/>
        </w:rPr>
        <w:t>Asimismo, se otorgaron veintiún  (21) autorizaciones para: trabajos de dragado al Consorcio Puerto Plata Port Investments/Promociones Turísticas Mahahual; la reparación de un muro provisional existente y la construcción de un muro de gaviones,  en playa Cosón, provincia Samaná; la reparación de un muelle en Bahía de palmar de Ocoa, provincia Azua; cargar y transportar 10,000 galones de agua de mar, para la producción de Post-larvas del camarón de agua dulce Macrobrachium rosenbergio; la instalación de una pasarela de madera, en la playa de Pedernales; la sustitución o cambio de madera de una pasarela existente, en el proyecto Fantasea,  provincia la Altagracia; la limpieza de malezas y desechos, en  Playa Oasis de Juan Dolio,  provincia San Pedro de Macorís;  realizar actividades de limpieza y restauración de la vegetación costera y adecuación del perfil costero, en el proyecto Villas El Rocón, provincia Puerto Plata;  realizar trabajos de movilización de arenas depositadas frente al Hotel Hemingway, por un período de veinte (20) días; realizar trabajos de movimiento de arena que se acumula  frente al proyecto turístico Condominio Ocean Dream Fase VIII, provincia Puerto Plata;  realizar trabajos de limpieza de escombros dejados por el paso del Huracán Fiona, en playa Blanca, del proyecto Playa Nueva Romana y remover treinta (30) plantas de cocos frente al Hotel; la intervención de emergencia en la franja costera del proyecto Playa Grande Holding, Inc. para la protección del acantilado ante los derrumbes registrados en el área de golf; y la construcción de un sendero, que consiste en el corte de árboles dañados y torcidos, que impiden el paso al lugar denominado La Piedra y la siembra de cien (100) plantas de mangle botón.</w:t>
      </w:r>
    </w:p>
    <w:p w14:paraId="744876F7" w14:textId="77777777" w:rsidR="00D95E46" w:rsidRDefault="00D95E46" w:rsidP="00D95E46">
      <w:pPr>
        <w:tabs>
          <w:tab w:val="left" w:pos="851"/>
        </w:tabs>
        <w:spacing w:line="360" w:lineRule="auto"/>
        <w:contextualSpacing/>
        <w:jc w:val="both"/>
        <w:rPr>
          <w:rFonts w:eastAsia="Times New Roman" w:cs="Times New Roman"/>
          <w:color w:val="767171" w:themeColor="background2" w:themeShade="80"/>
          <w:szCs w:val="24"/>
          <w:lang w:val="es-DO"/>
        </w:rPr>
      </w:pPr>
    </w:p>
    <w:p w14:paraId="1B08E35C" w14:textId="77777777" w:rsidR="00D95E46" w:rsidRPr="0071685E" w:rsidRDefault="00D95E46" w:rsidP="00D95E46">
      <w:pPr>
        <w:tabs>
          <w:tab w:val="left" w:pos="851"/>
        </w:tabs>
        <w:spacing w:line="360" w:lineRule="auto"/>
        <w:contextualSpacing/>
        <w:jc w:val="both"/>
        <w:rPr>
          <w:rFonts w:eastAsia="Calibri"/>
          <w:color w:val="767171"/>
          <w:spacing w:val="20"/>
          <w:lang w:val="es-DO"/>
        </w:rPr>
      </w:pPr>
      <w:r w:rsidRPr="0071685E">
        <w:rPr>
          <w:rFonts w:eastAsia="Calibri"/>
          <w:color w:val="767171"/>
          <w:spacing w:val="20"/>
          <w:lang w:val="es-DO"/>
        </w:rPr>
        <w:t xml:space="preserve">Asimismo, se otorgaron permisos y/o autorizaciones para:  realizar el desmonte de 12 postes de madera anclados en la empresa Marina Zar-Par;  colocar accesorios de playas, en El Cortesito, Distrito Municipal Verón, Punta Cana, provincia La Altagracia;   la realización del estudio Geofísico en el Puerto de Manzanillo, en el marco del Proyecto de Ampliación y Rehabilitación del Puerto de Manzanillo y las Carreteras de Acceso; el reemplazo e instalación del nuevo cable submarino, al Hotel Bahía príncipe, en Cayo Levantado y Farola, Bahía de Samaná; realizar trabajos de mantenimiento de piso y baranda del área de observación al faro, en el área de playa del Hotel Iberostar Hacienda Domínicus;  la apertura de las bocas de drenaje de las lagunas Redonda (específicamente desembocadura del Caño Celedonio) y Limón, localizadas en el municipio de Miches, provincia El Seibo y para el inicio de los trabajos de limpieza  con la remoción de escombros, en el Puerto Cabo Rojo, provincia Pedernales. </w:t>
      </w:r>
    </w:p>
    <w:p w14:paraId="0FEB3854" w14:textId="77777777" w:rsidR="0071685E" w:rsidRDefault="0071685E" w:rsidP="00D95E46">
      <w:pPr>
        <w:tabs>
          <w:tab w:val="left" w:pos="851"/>
        </w:tabs>
        <w:spacing w:line="360" w:lineRule="auto"/>
        <w:contextualSpacing/>
        <w:jc w:val="both"/>
        <w:rPr>
          <w:rFonts w:eastAsia="Times New Roman" w:cs="Times New Roman"/>
          <w:b/>
          <w:bCs/>
          <w:color w:val="767171" w:themeColor="background2" w:themeShade="80"/>
          <w:sz w:val="28"/>
          <w:szCs w:val="28"/>
          <w:lang w:val="es-MX"/>
        </w:rPr>
      </w:pPr>
    </w:p>
    <w:p w14:paraId="0A2C0032" w14:textId="77777777" w:rsidR="00D95E46" w:rsidRPr="00D823AE" w:rsidRDefault="00D95E46" w:rsidP="00D95E46">
      <w:pPr>
        <w:tabs>
          <w:tab w:val="left" w:pos="851"/>
        </w:tabs>
        <w:spacing w:line="360" w:lineRule="auto"/>
        <w:contextualSpacing/>
        <w:jc w:val="both"/>
        <w:rPr>
          <w:rFonts w:eastAsia="Times New Roman" w:cs="Times New Roman"/>
          <w:b/>
          <w:bCs/>
          <w:color w:val="767171"/>
          <w:szCs w:val="24"/>
          <w:lang w:val="es-DO"/>
        </w:rPr>
      </w:pPr>
      <w:bookmarkStart w:id="52" w:name="_Hlk120022546"/>
      <w:r w:rsidRPr="00D823AE">
        <w:rPr>
          <w:rFonts w:eastAsia="Times New Roman" w:cs="Times New Roman"/>
          <w:b/>
          <w:bCs/>
          <w:color w:val="767171"/>
          <w:szCs w:val="24"/>
          <w:lang w:val="es-DO"/>
        </w:rPr>
        <w:t>Proyectos de investigación en la zona costero- marina y para la instalación y manejo de viveros de corales</w:t>
      </w:r>
    </w:p>
    <w:p w14:paraId="551024E7" w14:textId="77777777" w:rsidR="00D95E46" w:rsidRPr="00396A37" w:rsidRDefault="00D95E46" w:rsidP="00D95E46">
      <w:pPr>
        <w:tabs>
          <w:tab w:val="left" w:pos="3630"/>
        </w:tabs>
        <w:spacing w:line="360" w:lineRule="auto"/>
        <w:jc w:val="both"/>
        <w:rPr>
          <w:rFonts w:eastAsia="Times New Roman" w:cs="Times New Roman"/>
          <w:color w:val="767171" w:themeColor="background2" w:themeShade="80"/>
          <w:szCs w:val="24"/>
          <w:lang w:val="es-DO"/>
        </w:rPr>
      </w:pPr>
    </w:p>
    <w:p w14:paraId="6764883C" w14:textId="77777777" w:rsidR="00D95E46" w:rsidRPr="0071685E" w:rsidRDefault="00D95E46" w:rsidP="00D95E46">
      <w:pPr>
        <w:tabs>
          <w:tab w:val="left" w:pos="3630"/>
        </w:tabs>
        <w:spacing w:line="360" w:lineRule="auto"/>
        <w:jc w:val="both"/>
        <w:rPr>
          <w:rFonts w:eastAsia="Calibri"/>
          <w:color w:val="767171"/>
          <w:spacing w:val="20"/>
          <w:lang w:val="es-DO"/>
        </w:rPr>
      </w:pPr>
      <w:r w:rsidRPr="0071685E">
        <w:rPr>
          <w:rFonts w:eastAsia="Calibri"/>
          <w:color w:val="767171"/>
          <w:spacing w:val="20"/>
          <w:lang w:val="es-DO"/>
        </w:rPr>
        <w:t>Se otorgaron diferentes autorizaciones para la realización de proyectos de investigación:</w:t>
      </w:r>
    </w:p>
    <w:p w14:paraId="16CB493B" w14:textId="77777777" w:rsidR="00D95E46" w:rsidRPr="0071685E" w:rsidRDefault="00D95E46" w:rsidP="00331DE1">
      <w:pPr>
        <w:pStyle w:val="Prrafodelista"/>
        <w:numPr>
          <w:ilvl w:val="0"/>
          <w:numId w:val="54"/>
        </w:numPr>
        <w:tabs>
          <w:tab w:val="left" w:pos="3630"/>
        </w:tabs>
        <w:spacing w:line="360" w:lineRule="auto"/>
        <w:ind w:left="714" w:hanging="357"/>
        <w:jc w:val="both"/>
        <w:rPr>
          <w:rFonts w:cs="Times New Roman"/>
          <w:color w:val="767171"/>
          <w:spacing w:val="20"/>
          <w:szCs w:val="24"/>
          <w:lang w:val="es-MX"/>
        </w:rPr>
      </w:pPr>
      <w:r w:rsidRPr="0071685E">
        <w:rPr>
          <w:rFonts w:cs="Times New Roman"/>
          <w:color w:val="767171"/>
          <w:spacing w:val="20"/>
          <w:szCs w:val="24"/>
          <w:lang w:val="es-MX"/>
        </w:rPr>
        <w:t>A Iberostar Hoteles &amp; Resorts, para desarrollar el proyecto de investigación “Impulsando la sensibilización, Investigación y Restauración de Arrecifes de República Dominicana”, que consiste en continuar las acciones de sensibilización ambiental comunitaria, investigaciones técnicas y restauración de arrecifes coralinos de República Dominicana, a través del movimiento Wave of Change. Las especies para colectar son Agaricia sp, Colpophyllia natans, Dendrogyra cylindricus, Diploria labyrinthiformis, Montastrea cavernosa, Meandrina meandrites, y Orbicella annularis.  Los lugares de colecta de tejidos de coral están ubicados en las áreas y puntos de buceos de Bayahibe y Bávaro, provincia La Altagracia y Costa Dorada, provincia Puerto Plata.</w:t>
      </w:r>
    </w:p>
    <w:p w14:paraId="0FC51156" w14:textId="77777777" w:rsidR="00D95E46" w:rsidRPr="0071685E" w:rsidRDefault="00D95E46" w:rsidP="00331DE1">
      <w:pPr>
        <w:pStyle w:val="Prrafodelista"/>
        <w:numPr>
          <w:ilvl w:val="0"/>
          <w:numId w:val="54"/>
        </w:numPr>
        <w:tabs>
          <w:tab w:val="left" w:pos="3630"/>
        </w:tabs>
        <w:spacing w:line="360" w:lineRule="auto"/>
        <w:ind w:left="714" w:hanging="357"/>
        <w:jc w:val="both"/>
        <w:rPr>
          <w:rFonts w:cs="Times New Roman"/>
          <w:color w:val="767171"/>
          <w:spacing w:val="20"/>
          <w:szCs w:val="24"/>
          <w:lang w:val="es-MX"/>
        </w:rPr>
      </w:pPr>
      <w:r w:rsidRPr="0071685E">
        <w:rPr>
          <w:rFonts w:cs="Times New Roman"/>
          <w:color w:val="767171"/>
          <w:spacing w:val="20"/>
          <w:szCs w:val="24"/>
          <w:lang w:val="es-MX"/>
        </w:rPr>
        <w:t xml:space="preserve"> “Restauración de Arrecifes Coralinos de FUNDEMAR” a la Fundación Dominicana de Estudios Marinos, Inc. (FUNDEMAR), que consiste en la conservación, restauración de arrecifes coralinos, adaptación al cambio climático y turismo ecológico, en el Santuario Marino Arrecifes del Sureste y en las provincias La Altagracia y Samaná.  En ese mismo orden se le autorizo además a dicha fundación continuar con el desarrollo del proyecto “Monitoreo y Conservación de las Poblaciones de Manatíes y otros Mamíferos Marinos en la Costa de la República Dominicana”, con el objetivo de conocer las poblaciones de manatíes y otros mamíferos marinos, en el Santuario de Mamíferos Marinos de los Bancos de la Plata y la Navidad, Estero Hondo, Santuario Marino del Norte, Santuario Marino de Arrecifes del Suroeste y del Sureste.</w:t>
      </w:r>
    </w:p>
    <w:p w14:paraId="1636CCDD" w14:textId="77777777" w:rsidR="00D95E46" w:rsidRPr="0071685E" w:rsidRDefault="00D95E46" w:rsidP="00331DE1">
      <w:pPr>
        <w:pStyle w:val="Prrafodelista"/>
        <w:numPr>
          <w:ilvl w:val="0"/>
          <w:numId w:val="54"/>
        </w:numPr>
        <w:tabs>
          <w:tab w:val="left" w:pos="3630"/>
        </w:tabs>
        <w:spacing w:line="360" w:lineRule="auto"/>
        <w:jc w:val="both"/>
        <w:rPr>
          <w:rFonts w:cs="Times New Roman"/>
          <w:color w:val="767171"/>
          <w:spacing w:val="20"/>
          <w:lang w:val="es-MX"/>
        </w:rPr>
      </w:pPr>
      <w:r w:rsidRPr="3378DF49">
        <w:rPr>
          <w:rFonts w:cs="Times New Roman"/>
          <w:color w:val="767171"/>
          <w:spacing w:val="20"/>
          <w:lang w:val="es-MX"/>
        </w:rPr>
        <w:t xml:space="preserve">Proyecto holístico de restauración ecológica e instalar arrecifes artificiales, a la Fundación Ecológica Maguá (FEMAGUA), con el propósito de formar hábitat para numerosas especies marinas, a los fines de crear conciencia ambiental y servir como un nuevo atractivo submarino buscando fomentar la realización de actividades de ecoturismo que favorezcan a la comunidad de Sosúa, provincia Puerto Plata. </w:t>
      </w:r>
    </w:p>
    <w:p w14:paraId="4F5DEBBD" w14:textId="77777777" w:rsidR="00D95E46" w:rsidRPr="0071685E" w:rsidRDefault="00D95E46" w:rsidP="00331DE1">
      <w:pPr>
        <w:pStyle w:val="Prrafodelista"/>
        <w:numPr>
          <w:ilvl w:val="0"/>
          <w:numId w:val="54"/>
        </w:numPr>
        <w:tabs>
          <w:tab w:val="left" w:pos="3630"/>
        </w:tabs>
        <w:spacing w:line="360" w:lineRule="auto"/>
        <w:jc w:val="both"/>
        <w:rPr>
          <w:rFonts w:cs="Times New Roman"/>
          <w:color w:val="767171"/>
          <w:spacing w:val="20"/>
          <w:szCs w:val="24"/>
          <w:lang w:val="es-MX"/>
        </w:rPr>
      </w:pPr>
      <w:r w:rsidRPr="0071685E">
        <w:rPr>
          <w:rFonts w:cs="Times New Roman"/>
          <w:color w:val="767171"/>
          <w:spacing w:val="20"/>
          <w:szCs w:val="24"/>
          <w:lang w:val="es-MX"/>
        </w:rPr>
        <w:t xml:space="preserve">Continuación con la Fase I del Proyecto de Investigación Científica “Cuantificando los Efectos y las Tasas de Enriquecimiento de Playas Mediante la Meteorización de Olivino para Mitigar el Cambio Climático”, en la playa Viejo Oscar, provincia Puerto Plata, a Project Vesta, P.B.C.  </w:t>
      </w:r>
    </w:p>
    <w:bookmarkEnd w:id="52"/>
    <w:p w14:paraId="61298700" w14:textId="77777777" w:rsidR="00D95E46" w:rsidRDefault="00D95E46" w:rsidP="00D95E46">
      <w:pPr>
        <w:tabs>
          <w:tab w:val="left" w:pos="851"/>
        </w:tabs>
        <w:spacing w:line="360" w:lineRule="auto"/>
        <w:contextualSpacing/>
        <w:jc w:val="both"/>
        <w:rPr>
          <w:rFonts w:eastAsia="Times New Roman" w:cs="Times New Roman"/>
          <w:b/>
          <w:bCs/>
          <w:color w:val="767171" w:themeColor="background2" w:themeShade="80"/>
          <w:sz w:val="28"/>
          <w:szCs w:val="28"/>
          <w:lang w:val="es-DO"/>
        </w:rPr>
      </w:pPr>
    </w:p>
    <w:p w14:paraId="112D06EF" w14:textId="77777777" w:rsidR="00D95E46" w:rsidRDefault="00D95E46" w:rsidP="00D95E46">
      <w:pPr>
        <w:tabs>
          <w:tab w:val="left" w:pos="851"/>
        </w:tabs>
        <w:spacing w:line="360" w:lineRule="auto"/>
        <w:contextualSpacing/>
        <w:jc w:val="both"/>
        <w:rPr>
          <w:rFonts w:eastAsia="Times New Roman" w:cs="Times New Roman"/>
          <w:b/>
          <w:bCs/>
          <w:color w:val="767171" w:themeColor="background2" w:themeShade="80"/>
          <w:szCs w:val="24"/>
          <w:lang w:val="es-MX"/>
        </w:rPr>
      </w:pPr>
      <w:r w:rsidRPr="00396A37">
        <w:rPr>
          <w:rFonts w:eastAsia="Times New Roman" w:cs="Times New Roman"/>
          <w:b/>
          <w:bCs/>
          <w:color w:val="767171" w:themeColor="background2" w:themeShade="80"/>
          <w:szCs w:val="24"/>
          <w:lang w:val="es-DO"/>
        </w:rPr>
        <w:t>Manejo Integrado de Ecosistemas Costeros y Marinos</w:t>
      </w:r>
    </w:p>
    <w:p w14:paraId="076FC2F0" w14:textId="77777777" w:rsidR="00D95E46" w:rsidRPr="00396A37" w:rsidRDefault="00D95E46" w:rsidP="00D95E46">
      <w:pPr>
        <w:tabs>
          <w:tab w:val="left" w:pos="851"/>
        </w:tabs>
        <w:spacing w:line="360" w:lineRule="auto"/>
        <w:contextualSpacing/>
        <w:jc w:val="both"/>
        <w:rPr>
          <w:rFonts w:eastAsia="Times New Roman" w:cs="Times New Roman"/>
          <w:b/>
          <w:bCs/>
          <w:color w:val="767171" w:themeColor="background2" w:themeShade="80"/>
          <w:sz w:val="28"/>
          <w:szCs w:val="28"/>
          <w:lang w:val="es-DO"/>
        </w:rPr>
      </w:pPr>
    </w:p>
    <w:p w14:paraId="659628EF" w14:textId="77777777" w:rsidR="00D95E46" w:rsidRPr="00EC01FC" w:rsidRDefault="00D95E46" w:rsidP="00D95E46">
      <w:pPr>
        <w:tabs>
          <w:tab w:val="left" w:pos="1276"/>
          <w:tab w:val="left" w:pos="1418"/>
          <w:tab w:val="left" w:pos="1560"/>
        </w:tabs>
        <w:spacing w:line="360" w:lineRule="auto"/>
        <w:jc w:val="both"/>
        <w:rPr>
          <w:rFonts w:eastAsia="Calibri"/>
          <w:color w:val="767171"/>
          <w:spacing w:val="20"/>
          <w:lang w:val="es-DO"/>
        </w:rPr>
      </w:pPr>
      <w:r w:rsidRPr="00EC01FC">
        <w:rPr>
          <w:rFonts w:eastAsia="Calibri"/>
          <w:color w:val="767171"/>
          <w:spacing w:val="20"/>
          <w:lang w:val="es-DO"/>
        </w:rPr>
        <w:t xml:space="preserve">Un total de setecientos (700) usuarios de las zonas costeras y marinas fueron beneficiados y veinticinco (25) núcleos fueron integrados en la realización de diez jornadas para la implementación del Programa de Gestión Local Compartida para el Manejo Integrado de las Zonas Costeras, dirigido a  actores y sectores claves involucrados, que desempeñan un rol trascendental en las políticas públicas ambientales, destinadas al manejo adecuado de las zonas costeras en las provincias:  Puerto Plata, San Cristóbal, Samaná, Azua, San Pedro de Macorís, La Romana y María Trinidad Sánchez, incluyendo sus municipios; asimismo, diez jornadas de sensibilización para la integración de núcleos juveniles en las comunidades costeras locales para la protección y defensa de áreas costeras y marinas, en las mismas provincias.  Dichas jornadas han contribuido a elevar los niveles de conciencia y sensibilidad en la protección y mejoramiento de los recursos costeros y marinos en las zonas costeras.  </w:t>
      </w:r>
    </w:p>
    <w:p w14:paraId="4CAD380F" w14:textId="77777777" w:rsidR="00D95E46" w:rsidRDefault="00D95E46" w:rsidP="00D95E46">
      <w:pPr>
        <w:tabs>
          <w:tab w:val="left" w:pos="851"/>
        </w:tabs>
        <w:spacing w:line="360" w:lineRule="auto"/>
        <w:contextualSpacing/>
        <w:jc w:val="both"/>
        <w:rPr>
          <w:rFonts w:eastAsia="Times New Roman" w:cs="Times New Roman"/>
          <w:b/>
          <w:bCs/>
          <w:color w:val="767171" w:themeColor="background2" w:themeShade="80"/>
          <w:szCs w:val="24"/>
          <w:lang w:val="es-MX"/>
        </w:rPr>
      </w:pPr>
      <w:bookmarkStart w:id="53" w:name="_Hlk120025002"/>
    </w:p>
    <w:p w14:paraId="2C4C6C1F" w14:textId="77777777" w:rsidR="00D95E46" w:rsidRPr="00396A37" w:rsidRDefault="00D95E46" w:rsidP="00D95E46">
      <w:pPr>
        <w:tabs>
          <w:tab w:val="left" w:pos="851"/>
        </w:tabs>
        <w:spacing w:line="360" w:lineRule="auto"/>
        <w:contextualSpacing/>
        <w:jc w:val="both"/>
        <w:rPr>
          <w:rFonts w:eastAsia="Times New Roman" w:cs="Times New Roman"/>
          <w:b/>
          <w:bCs/>
          <w:color w:val="767171" w:themeColor="background2" w:themeShade="80"/>
          <w:szCs w:val="24"/>
          <w:lang w:val="es-DO"/>
        </w:rPr>
      </w:pPr>
      <w:r w:rsidRPr="00396A37">
        <w:rPr>
          <w:rFonts w:eastAsia="Times New Roman" w:cs="Times New Roman"/>
          <w:b/>
          <w:bCs/>
          <w:color w:val="767171" w:themeColor="background2" w:themeShade="80"/>
          <w:szCs w:val="24"/>
          <w:lang w:val="es-DO"/>
        </w:rPr>
        <w:t xml:space="preserve">Evaluación y Estudio de Ecosistemas Costeros y Marinos para su Conservación.  </w:t>
      </w:r>
    </w:p>
    <w:p w14:paraId="0ADC9E7B" w14:textId="77777777" w:rsidR="00D95E46" w:rsidRPr="00396A37" w:rsidRDefault="00D95E46" w:rsidP="00D95E46">
      <w:pPr>
        <w:tabs>
          <w:tab w:val="left" w:pos="851"/>
        </w:tabs>
        <w:spacing w:line="360" w:lineRule="auto"/>
        <w:contextualSpacing/>
        <w:jc w:val="both"/>
        <w:rPr>
          <w:rFonts w:eastAsia="Times New Roman" w:cs="Times New Roman"/>
          <w:b/>
          <w:bCs/>
          <w:color w:val="767171" w:themeColor="background2" w:themeShade="80"/>
          <w:sz w:val="28"/>
          <w:szCs w:val="28"/>
          <w:lang w:val="es-DO"/>
        </w:rPr>
      </w:pPr>
    </w:p>
    <w:p w14:paraId="4CB89785" w14:textId="77777777" w:rsidR="00D95E46" w:rsidRPr="00EC01FC" w:rsidRDefault="00D95E46" w:rsidP="00D95E46">
      <w:pPr>
        <w:tabs>
          <w:tab w:val="left" w:pos="1276"/>
          <w:tab w:val="left" w:pos="1418"/>
          <w:tab w:val="left" w:pos="1560"/>
        </w:tabs>
        <w:spacing w:after="0" w:line="360" w:lineRule="auto"/>
        <w:jc w:val="both"/>
        <w:rPr>
          <w:rFonts w:eastAsia="Calibri"/>
          <w:color w:val="767171"/>
          <w:spacing w:val="20"/>
          <w:lang w:val="es-DO"/>
        </w:rPr>
      </w:pPr>
      <w:r w:rsidRPr="00EC01FC">
        <w:rPr>
          <w:rFonts w:eastAsia="Calibri"/>
          <w:color w:val="767171"/>
          <w:spacing w:val="20"/>
          <w:lang w:val="es-DO"/>
        </w:rPr>
        <w:t>Se efectuaron monitoreos a los ecosistemas costeros para determinar su estado físico y ambiental y hacer levantamientos de informaciones respecto a las infraestructuras que se encuentran dentro de la franja marítima de los 60 m de dominio público, a los fines de establecer registros actualizados para su restauración.</w:t>
      </w:r>
    </w:p>
    <w:bookmarkEnd w:id="53"/>
    <w:p w14:paraId="6099A40E" w14:textId="77777777" w:rsidR="00D95E46" w:rsidRPr="00EC01FC" w:rsidRDefault="00D95E46" w:rsidP="00D95E46">
      <w:pPr>
        <w:tabs>
          <w:tab w:val="left" w:pos="1276"/>
          <w:tab w:val="left" w:pos="1418"/>
          <w:tab w:val="left" w:pos="1560"/>
        </w:tabs>
        <w:spacing w:after="0" w:line="360" w:lineRule="auto"/>
        <w:jc w:val="both"/>
        <w:rPr>
          <w:rFonts w:eastAsia="Calibri"/>
          <w:color w:val="767171"/>
          <w:spacing w:val="20"/>
          <w:lang w:val="es-DO"/>
        </w:rPr>
      </w:pPr>
    </w:p>
    <w:p w14:paraId="013785A8" w14:textId="77777777" w:rsidR="00D95E46" w:rsidRPr="00EC01FC" w:rsidRDefault="00D95E46" w:rsidP="00D95E46">
      <w:pPr>
        <w:spacing w:line="360" w:lineRule="auto"/>
        <w:contextualSpacing/>
        <w:jc w:val="both"/>
        <w:rPr>
          <w:rFonts w:eastAsia="Calibri"/>
          <w:color w:val="767171"/>
          <w:spacing w:val="20"/>
          <w:lang w:val="es-DO"/>
        </w:rPr>
      </w:pPr>
      <w:bookmarkStart w:id="54" w:name="_Hlk120025025"/>
      <w:r w:rsidRPr="00EC01FC">
        <w:rPr>
          <w:rFonts w:eastAsia="Calibri"/>
          <w:color w:val="767171"/>
          <w:spacing w:val="20"/>
          <w:lang w:val="es-DO"/>
        </w:rPr>
        <w:t xml:space="preserve">Se logró monitorear 86.16 kilómetros lineales de costas dentro de la franja marítima de dominio público, para el control de impactos en cincuenta y cuatro (54) espacios costeros afectados por acciones antropogénicas y fenómenos naturales, con alto grado de erosión, pérdida de la franja y de su perfil natural, en las provincias: Puerto Plata, Azua, San Cristóbal, San Pedro de Macorís, Distrito Nacional-Litoral Santo Domingo, Samaná, El Seibo, La Altagracia, María Trinidad Sánchez, y Pedernales; correspondiente a cuarenta y tres (43) playas, 9 humedales y estuarios, una laguna costera y  una costa rocosa. </w:t>
      </w:r>
    </w:p>
    <w:bookmarkEnd w:id="54"/>
    <w:p w14:paraId="4A0F25F8" w14:textId="77777777" w:rsidR="00D95E46" w:rsidRPr="00EC01FC" w:rsidRDefault="00D95E46" w:rsidP="00D95E46">
      <w:pPr>
        <w:tabs>
          <w:tab w:val="left" w:pos="1276"/>
          <w:tab w:val="left" w:pos="1418"/>
          <w:tab w:val="left" w:pos="1560"/>
        </w:tabs>
        <w:spacing w:after="0" w:line="360" w:lineRule="auto"/>
        <w:jc w:val="both"/>
        <w:rPr>
          <w:rFonts w:eastAsia="Calibri"/>
          <w:color w:val="767171"/>
          <w:spacing w:val="20"/>
          <w:lang w:val="es-DO"/>
        </w:rPr>
      </w:pPr>
    </w:p>
    <w:p w14:paraId="42306DD1" w14:textId="77777777" w:rsidR="00D95E46" w:rsidRPr="00EC01FC" w:rsidRDefault="00D95E46" w:rsidP="00D95E46">
      <w:pPr>
        <w:spacing w:after="200" w:line="360" w:lineRule="auto"/>
        <w:jc w:val="both"/>
        <w:rPr>
          <w:rFonts w:eastAsia="Calibri"/>
          <w:color w:val="767171"/>
          <w:spacing w:val="20"/>
          <w:lang w:val="es-DO"/>
        </w:rPr>
      </w:pPr>
      <w:r w:rsidRPr="00EC01FC">
        <w:rPr>
          <w:rFonts w:eastAsia="Calibri"/>
          <w:color w:val="767171"/>
          <w:spacing w:val="20"/>
          <w:lang w:val="es-DO"/>
        </w:rPr>
        <w:t>Dentro de las playas monitoreadas se identificaron catorce (14) con altos niveles de impactos en las provincias de: San Cristóbal, (Palenque); Puerto Plata (Punta Rusia y La Ensenada); en Azua, (Monte Río y Los Negros); en Montecristi, (Costa Verde); San Pedro de Macorís, (litoral rocoso), en Santo Domingo (Manresa km13 y Montesinos); El Seibo, (Yeguada, Acapulco y El Asfalto) y en la Altagracia (Macao).</w:t>
      </w:r>
      <w:bookmarkStart w:id="55" w:name="_Hlk120025070"/>
    </w:p>
    <w:p w14:paraId="56F1BE3F" w14:textId="77777777" w:rsidR="00D95E46" w:rsidRPr="00EC01FC" w:rsidRDefault="00D95E46" w:rsidP="00D95E46">
      <w:pPr>
        <w:spacing w:after="0" w:line="360" w:lineRule="auto"/>
        <w:jc w:val="both"/>
        <w:rPr>
          <w:rFonts w:eastAsia="Calibri"/>
          <w:color w:val="767171"/>
          <w:spacing w:val="20"/>
          <w:lang w:val="es-DO"/>
        </w:rPr>
      </w:pPr>
      <w:r w:rsidRPr="00EC01FC">
        <w:rPr>
          <w:rFonts w:eastAsia="Calibri"/>
          <w:color w:val="767171"/>
          <w:spacing w:val="20"/>
          <w:lang w:val="es-DO"/>
        </w:rPr>
        <w:t>Se realizaron dos monitoreos para identificar posibles impactos a los ecosistemas costeros y marinos, en 17.5 km., desde la desembocadura del río Ocoa hasta Villeya, provincia Palmar de Ocoa, Azua, con el objetivo de realizar mediciones de las infraestructuras, (gazebos, muelles, rampas, embarcaderos, etc), dentro de los 60 metros de la franja marítima, y determinar el área de usufructo por espacios ocupados.  Los impactos observados fueron: modificación de la dinámica marina, pérdida de línea de costas y cambios en los patrones de la corriente marina, entre otros.</w:t>
      </w:r>
    </w:p>
    <w:p w14:paraId="131C5021" w14:textId="77777777" w:rsidR="00D95E46" w:rsidRPr="00EC01FC" w:rsidRDefault="00D95E46" w:rsidP="00D95E46">
      <w:pPr>
        <w:spacing w:line="360" w:lineRule="auto"/>
        <w:contextualSpacing/>
        <w:jc w:val="both"/>
        <w:rPr>
          <w:rFonts w:eastAsia="Calibri"/>
          <w:color w:val="767171"/>
          <w:spacing w:val="20"/>
          <w:lang w:val="es-DO"/>
        </w:rPr>
      </w:pPr>
    </w:p>
    <w:p w14:paraId="403AC247" w14:textId="77777777" w:rsidR="00D95E46" w:rsidRPr="00EC01FC" w:rsidRDefault="00D95E46" w:rsidP="00D95E46">
      <w:pPr>
        <w:spacing w:line="360" w:lineRule="auto"/>
        <w:contextualSpacing/>
        <w:jc w:val="both"/>
        <w:rPr>
          <w:rFonts w:eastAsia="Calibri"/>
          <w:color w:val="767171"/>
          <w:spacing w:val="20"/>
          <w:lang w:val="es-DO"/>
        </w:rPr>
      </w:pPr>
      <w:r w:rsidRPr="00EC01FC">
        <w:rPr>
          <w:rFonts w:eastAsia="Calibri"/>
          <w:color w:val="767171"/>
          <w:spacing w:val="20"/>
          <w:lang w:val="es-DO"/>
        </w:rPr>
        <w:t>Durante el período se realizaron dos visitas seguimiento y monitoreo a las instalaciones de los parques marinos: Marinarium, S.A., Dolphin Island, Dolphin Explorer, Pucatur y Caribbean Festival, ubicados en Cabeza de Toro, Bávaro, La Altagracia.  Además se realizaron nueve monitoreos a ecosistemas arrecifales, impactando las localidades de Punta Cana y Bávaro, provincia La Altagracia; Bayahíbe, provincia La Romana; Santa Bárbara de Samaná y Las Terrenas, provincia Samaná; Sosúa y Punta Rucia, provincia Puerto Plata, con el apoyo de Organizaciones no Gubernamentales (ONGs), la Agencia Alemana de Cooperación Internacional y la Red Arrecifal Dominicana.  Estos monitoreos arrecifales han permitido conocer el estado de salud de estos ecosistemas y la evolución de los viveros de corales gestionados por Organizaciones no gubernamentales y actores privados.</w:t>
      </w:r>
    </w:p>
    <w:p w14:paraId="293BF1CA" w14:textId="77777777" w:rsidR="00D95E46" w:rsidRPr="00EC01FC" w:rsidRDefault="00D95E46" w:rsidP="00D95E46">
      <w:pPr>
        <w:spacing w:line="360" w:lineRule="auto"/>
        <w:contextualSpacing/>
        <w:jc w:val="both"/>
        <w:rPr>
          <w:rFonts w:eastAsia="Calibri"/>
          <w:color w:val="767171"/>
          <w:spacing w:val="20"/>
          <w:lang w:val="es-DO"/>
        </w:rPr>
      </w:pPr>
    </w:p>
    <w:p w14:paraId="7BB79D9C" w14:textId="77777777" w:rsidR="00D95E46" w:rsidRPr="00EC01FC" w:rsidRDefault="00D95E46" w:rsidP="00D95E46">
      <w:pPr>
        <w:spacing w:after="200" w:line="360" w:lineRule="auto"/>
        <w:jc w:val="both"/>
        <w:rPr>
          <w:rFonts w:eastAsia="Calibri"/>
          <w:color w:val="767171"/>
          <w:spacing w:val="20"/>
          <w:lang w:val="es-DO"/>
        </w:rPr>
      </w:pPr>
      <w:r w:rsidRPr="00EC01FC">
        <w:rPr>
          <w:rFonts w:eastAsia="Calibri"/>
          <w:color w:val="767171"/>
          <w:spacing w:val="20"/>
          <w:lang w:val="es-DO"/>
        </w:rPr>
        <w:t>S</w:t>
      </w:r>
      <w:bookmarkStart w:id="56" w:name="_Int_XZ9yPWoY"/>
      <w:r w:rsidRPr="00EC01FC">
        <w:rPr>
          <w:rFonts w:eastAsia="Calibri"/>
          <w:color w:val="767171"/>
          <w:spacing w:val="20"/>
          <w:lang w:val="es-DO"/>
        </w:rPr>
        <w:t>e</w:t>
      </w:r>
      <w:bookmarkEnd w:id="56"/>
      <w:r w:rsidRPr="00EC01FC">
        <w:rPr>
          <w:rFonts w:eastAsia="Calibri"/>
          <w:color w:val="767171"/>
          <w:spacing w:val="20"/>
          <w:lang w:val="es-DO"/>
        </w:rPr>
        <w:t xml:space="preserve"> realizaron inventarios a las infraestructuras que se encuentran dentro de la franja marítima de los 60 metros de dominio público. En las provincias</w:t>
      </w:r>
      <w:bookmarkEnd w:id="55"/>
      <w:r w:rsidRPr="00EC01FC">
        <w:rPr>
          <w:rFonts w:eastAsia="Calibri"/>
          <w:color w:val="767171"/>
          <w:spacing w:val="20"/>
          <w:lang w:val="es-DO"/>
        </w:rPr>
        <w:t>:  Puerto Plata, playa Punta Rusia, con ciento cinto (105) infraestructuras, para un área de ocupación de 241,200m² y playa La Ensenada con cincuenta (50) casetas, con un área de ocupación de 34,564.8m², Maritza con cinco infraestructuras y una área de ocupación de 354.04m²;  playa  Andariego con  cuatro estructuras movibles y un área de ocupación de 222,.54m², para un toral de doscientos sesenta y cinco (265), infraestructuras; en San Cristóbal playa Palenque, treinta y seis (36) infraestructuras y doscientos cincuenta y un (251) paragüitas. En la provincia Azua, en playa Caobita, se encontraron cuarenta y cuatro (44) tarantines sobre las dunas. En la provincia Montecristi, en playa Costa Verde, se encontraron treinta y seis (36) infraestructuras con un área de ocupación de 78,960m²; Juan de Bolaño con un área de ocupación de 1, 651 m², con diecisiete (17) infraestructuras y La Playita con seis paragüitas; en la provincia El Seibo, Municipio Miches, playas Yeguada, Acapulco y El Asfalto, con veintiséis (26) infraestructuras dentro de la franja de dominio público.</w:t>
      </w:r>
    </w:p>
    <w:p w14:paraId="4E265199" w14:textId="77777777" w:rsidR="00D95E46" w:rsidRPr="00EC01FC" w:rsidRDefault="00D95E46" w:rsidP="00D95E46">
      <w:pPr>
        <w:spacing w:after="200" w:line="360" w:lineRule="auto"/>
        <w:jc w:val="both"/>
        <w:rPr>
          <w:rFonts w:eastAsia="Calibri"/>
          <w:color w:val="767171"/>
          <w:spacing w:val="20"/>
          <w:lang w:val="es-DO"/>
        </w:rPr>
      </w:pPr>
      <w:bookmarkStart w:id="57" w:name="_Hlk120025157"/>
      <w:r w:rsidRPr="00EC01FC">
        <w:rPr>
          <w:rFonts w:eastAsia="Calibri"/>
          <w:color w:val="767171"/>
          <w:spacing w:val="20"/>
          <w:lang w:val="es-DO"/>
        </w:rPr>
        <w:t>En resumen, se inventarió un total de doce (12) playas, con 21.1 kilómetros lineales, se encontraron 307 tarantines y paragüitas, doscientos ochenta y cinco (285) infraestructuras, dentro de las que se encuentran casas familiares, hoteles, negocios etc.  ocupando un área total dentro de la franja de dominio público de 356,956.38m².</w:t>
      </w:r>
    </w:p>
    <w:p w14:paraId="2F153206" w14:textId="77777777" w:rsidR="00D95E46" w:rsidRPr="00EC01FC" w:rsidRDefault="00D95E46" w:rsidP="00D95E46">
      <w:pPr>
        <w:spacing w:line="360" w:lineRule="auto"/>
        <w:jc w:val="both"/>
        <w:rPr>
          <w:rFonts w:eastAsia="Calibri"/>
          <w:color w:val="767171"/>
          <w:spacing w:val="20"/>
          <w:lang w:val="es-DO"/>
        </w:rPr>
      </w:pPr>
      <w:r w:rsidRPr="00EC01FC">
        <w:rPr>
          <w:rFonts w:eastAsia="Calibri"/>
          <w:color w:val="767171"/>
          <w:spacing w:val="20"/>
          <w:lang w:val="es-DO"/>
        </w:rPr>
        <w:t>Dentro de la actividad de recuperación de espacios costeros, se recuperaron 23,637 m², con el   retiro varias infraestructuras que se encontraban en playa Monte Río, provincia Azua.</w:t>
      </w:r>
    </w:p>
    <w:p w14:paraId="5B2CE90B" w14:textId="77777777" w:rsidR="00D95E46" w:rsidRPr="00EC01FC" w:rsidRDefault="00D95E46" w:rsidP="00D95E46">
      <w:pPr>
        <w:spacing w:after="0" w:line="360" w:lineRule="auto"/>
        <w:jc w:val="both"/>
        <w:rPr>
          <w:rFonts w:eastAsia="Calibri"/>
          <w:color w:val="767171"/>
          <w:spacing w:val="20"/>
          <w:lang w:val="es-DO"/>
        </w:rPr>
      </w:pPr>
      <w:bookmarkStart w:id="58" w:name="_Hlk120025200"/>
      <w:bookmarkEnd w:id="57"/>
      <w:r w:rsidRPr="00EC01FC">
        <w:rPr>
          <w:rFonts w:eastAsia="Calibri"/>
          <w:color w:val="767171"/>
          <w:spacing w:val="20"/>
          <w:lang w:val="es-DO"/>
        </w:rPr>
        <w:t>En los ecosistemas marinos, se caracterizaron 0.5 kilómetros cuadrados, en los cuales se identificó y propuso como zona de fondeo para embarcaciones turísticas, un polígono de 10 mil metros cuadrados, ubicado en el área marina frente a las concesiones de Isla Catalina. Asimismo, se caracterizaron 5.3 kilómetros cuadrados en el tramo costero marino, Cabo Rojo-Las Cuevas, provincia Pedernales.</w:t>
      </w:r>
    </w:p>
    <w:bookmarkEnd w:id="58"/>
    <w:p w14:paraId="64F5352B" w14:textId="77777777" w:rsidR="00D95E46" w:rsidRPr="00EC01FC" w:rsidRDefault="00D95E46" w:rsidP="00D95E46">
      <w:pPr>
        <w:spacing w:after="0" w:line="360" w:lineRule="auto"/>
        <w:jc w:val="both"/>
        <w:rPr>
          <w:rFonts w:eastAsia="Calibri"/>
          <w:color w:val="767171"/>
          <w:spacing w:val="20"/>
          <w:lang w:val="es-DO"/>
        </w:rPr>
      </w:pPr>
    </w:p>
    <w:p w14:paraId="2E059B39" w14:textId="3C767C2B" w:rsidR="00D95E46" w:rsidRPr="00EC01FC" w:rsidRDefault="00D95E46" w:rsidP="00D95E46">
      <w:pPr>
        <w:autoSpaceDE w:val="0"/>
        <w:autoSpaceDN w:val="0"/>
        <w:adjustRightInd w:val="0"/>
        <w:spacing w:line="360" w:lineRule="auto"/>
        <w:jc w:val="both"/>
        <w:rPr>
          <w:rFonts w:eastAsia="Calibri"/>
          <w:color w:val="767171"/>
          <w:spacing w:val="20"/>
          <w:lang w:val="es-DO"/>
        </w:rPr>
      </w:pPr>
      <w:r w:rsidRPr="00EC01FC">
        <w:rPr>
          <w:rFonts w:eastAsia="Calibri"/>
          <w:color w:val="767171"/>
          <w:spacing w:val="20"/>
          <w:lang w:val="es-DO"/>
        </w:rPr>
        <w:t xml:space="preserve">Se realizaron setenta y un (71) visitas de Análisis Previo Ambiental (APEA) a los proyectos, con el objetivo de contar con información para </w:t>
      </w:r>
      <w:r w:rsidR="00033579" w:rsidRPr="00EC01FC">
        <w:rPr>
          <w:rFonts w:eastAsia="Calibri"/>
          <w:color w:val="767171"/>
          <w:spacing w:val="20"/>
          <w:lang w:val="es-DO"/>
        </w:rPr>
        <w:t>el otorgamiento</w:t>
      </w:r>
      <w:r w:rsidRPr="00EC01FC">
        <w:rPr>
          <w:rFonts w:eastAsia="Calibri"/>
          <w:color w:val="767171"/>
          <w:spacing w:val="20"/>
          <w:lang w:val="es-DO"/>
        </w:rPr>
        <w:t xml:space="preserve"> de autorizaciones ambientales localizados en la zona costera y marina:</w:t>
      </w:r>
    </w:p>
    <w:p w14:paraId="2820A310"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szCs w:val="24"/>
          <w:lang w:val="es-MX"/>
        </w:rPr>
      </w:pPr>
      <w:r w:rsidRPr="00EC01FC">
        <w:rPr>
          <w:rFonts w:cs="Times New Roman"/>
          <w:color w:val="767171"/>
          <w:spacing w:val="20"/>
          <w:szCs w:val="24"/>
          <w:lang w:val="es-MX"/>
        </w:rPr>
        <w:t xml:space="preserve">Puerto Plata, municipio, Cabarete, al proyecto, Green One Playa Dorada; Villa Finisterre, ubicado en Playa Dorada; </w:t>
      </w:r>
    </w:p>
    <w:p w14:paraId="071C6FFD"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lang w:val="es-MX"/>
        </w:rPr>
      </w:pPr>
      <w:r w:rsidRPr="3378DF49">
        <w:rPr>
          <w:rFonts w:cs="Times New Roman"/>
          <w:color w:val="767171"/>
          <w:spacing w:val="20"/>
          <w:lang w:val="es-MX"/>
        </w:rPr>
        <w:t xml:space="preserve">Tramo Villa Isabela a los Proyectos: Fideicomiso Paraíso Dorado. Villa Isabela ll, municipio Sosúa, mejoramiento del frente de playa Sosúa; </w:t>
      </w:r>
    </w:p>
    <w:p w14:paraId="6900E1D9"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szCs w:val="24"/>
          <w:lang w:val="es-MX"/>
        </w:rPr>
      </w:pPr>
      <w:r w:rsidRPr="00EC01FC">
        <w:rPr>
          <w:rFonts w:cs="Times New Roman"/>
          <w:color w:val="767171"/>
          <w:spacing w:val="20"/>
          <w:szCs w:val="24"/>
          <w:lang w:val="es-MX"/>
        </w:rPr>
        <w:t xml:space="preserve">Municipio Gaspar Hernández, provincia Espaillat proyectos: Villa Las Palmas y Tala; </w:t>
      </w:r>
    </w:p>
    <w:p w14:paraId="61E530B9"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szCs w:val="24"/>
          <w:lang w:val="es-MX"/>
        </w:rPr>
      </w:pPr>
      <w:r w:rsidRPr="00EC01FC">
        <w:rPr>
          <w:rFonts w:cs="Times New Roman"/>
          <w:color w:val="767171"/>
          <w:spacing w:val="20"/>
          <w:szCs w:val="24"/>
          <w:lang w:val="es-MX"/>
        </w:rPr>
        <w:t xml:space="preserve">Municipio paraíso, Playa Los Patos, proyecto Reconstrucción de la plaza de vendedores de playa Los Pastos; </w:t>
      </w:r>
    </w:p>
    <w:p w14:paraId="308B22D1"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szCs w:val="24"/>
          <w:lang w:val="es-MX"/>
        </w:rPr>
      </w:pPr>
      <w:r w:rsidRPr="00EC01FC">
        <w:rPr>
          <w:rFonts w:cs="Times New Roman"/>
          <w:color w:val="767171"/>
          <w:spacing w:val="20"/>
          <w:szCs w:val="24"/>
          <w:lang w:val="es-MX"/>
        </w:rPr>
        <w:t xml:space="preserve">Municipio Las Terrenas, playa Bonita, provincia Samaná: Proyectos The Reef, Fideicomiso Portofino, y Blue Terrenas y el municipio, Portillo. Bonita Hill; </w:t>
      </w:r>
    </w:p>
    <w:p w14:paraId="64C37E32"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szCs w:val="24"/>
          <w:lang w:val="es-MX"/>
        </w:rPr>
      </w:pPr>
      <w:r w:rsidRPr="00EC01FC">
        <w:rPr>
          <w:rFonts w:cs="Times New Roman"/>
          <w:color w:val="767171"/>
          <w:spacing w:val="20"/>
          <w:szCs w:val="24"/>
          <w:lang w:val="es-MX"/>
        </w:rPr>
        <w:t>Municipio Cabrera, provincia María Trinidad Sánchez a los proyectos: Mejoramiento del acueducto de Cabrera, municipio Río San Juan, Mejoramiento de la planta Potabilizadora del Acueducto del Pozo, Los Limones.</w:t>
      </w:r>
    </w:p>
    <w:p w14:paraId="3ACD2EF0"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szCs w:val="24"/>
          <w:lang w:val="es-MX"/>
        </w:rPr>
      </w:pPr>
      <w:r w:rsidRPr="00EC01FC">
        <w:rPr>
          <w:rFonts w:cs="Times New Roman"/>
          <w:color w:val="767171"/>
          <w:spacing w:val="20"/>
          <w:szCs w:val="24"/>
          <w:lang w:val="es-MX"/>
        </w:rPr>
        <w:t xml:space="preserve">Carretera Punta Cana-Miches, provincia La Altagracia Proyectos: Yanuna, Garden Suite By Grupo Coral, paraje, Cap-Cana Green One Marina Capcana y Reconstrucción de vía de acceso de playa Macao.  </w:t>
      </w:r>
    </w:p>
    <w:p w14:paraId="6C8E80CE" w14:textId="77777777" w:rsidR="00D95E46" w:rsidRPr="00EC01FC" w:rsidRDefault="00D95E46" w:rsidP="00331DE1">
      <w:pPr>
        <w:pStyle w:val="Prrafodelista"/>
        <w:numPr>
          <w:ilvl w:val="0"/>
          <w:numId w:val="55"/>
        </w:numPr>
        <w:autoSpaceDE w:val="0"/>
        <w:autoSpaceDN w:val="0"/>
        <w:adjustRightInd w:val="0"/>
        <w:spacing w:line="360" w:lineRule="auto"/>
        <w:jc w:val="both"/>
        <w:rPr>
          <w:rFonts w:cs="Times New Roman"/>
          <w:color w:val="767171"/>
          <w:spacing w:val="20"/>
          <w:szCs w:val="24"/>
          <w:lang w:val="es-MX"/>
        </w:rPr>
      </w:pPr>
      <w:r w:rsidRPr="00EC01FC">
        <w:rPr>
          <w:rFonts w:cs="Times New Roman"/>
          <w:color w:val="767171"/>
          <w:spacing w:val="20"/>
          <w:szCs w:val="24"/>
          <w:lang w:val="es-MX"/>
        </w:rPr>
        <w:t>San Pedro de Macorís a los proyectos: reconstrucción de Infraestructuras recreativas y vía de acceso del Malecón de la ciudad de San Pedro de Macorís y en el municipio Juan Dólio. Construcción de muro de contención para proteger árboles de cocos.</w:t>
      </w:r>
    </w:p>
    <w:p w14:paraId="6BD16784" w14:textId="77777777" w:rsidR="00D95E46" w:rsidRPr="00EC01FC" w:rsidRDefault="00D95E46" w:rsidP="00D95E46">
      <w:pPr>
        <w:autoSpaceDE w:val="0"/>
        <w:autoSpaceDN w:val="0"/>
        <w:adjustRightInd w:val="0"/>
        <w:spacing w:line="360" w:lineRule="auto"/>
        <w:jc w:val="both"/>
        <w:rPr>
          <w:rFonts w:eastAsia="Calibri"/>
          <w:color w:val="767171"/>
          <w:spacing w:val="20"/>
          <w:lang w:val="es-DO"/>
        </w:rPr>
      </w:pPr>
      <w:r w:rsidRPr="00EC01FC">
        <w:rPr>
          <w:rFonts w:eastAsia="Calibri"/>
          <w:color w:val="767171"/>
          <w:spacing w:val="20"/>
          <w:lang w:val="es-DO"/>
        </w:rPr>
        <w:t xml:space="preserve">Además, fueron emitidos quince (15)  informes de  estudio y opinión técnica,  para evaluar la factibilidad de los proyectos: Residencia familiar Tomás Lluberes, en la playa Andrés, Boca Chica, Provincia Santo Domingo Este; para la construcción de verja en piedra y revestimiento de farallón de alcantarillas, en playa Barahona;  para la construcción del proyecto hotelero Los Corales Blue Resort, ubicado en los Corales, paraje Bávaro, municipio Higüey, provincia La Altagracia; a la Armada Dominicana, para la construcción de tres destacamentos en tres zonas costeras de la provincia Barahona;  a la reconsideración del proyecto de reconstrucción Villa Rosanna, ubicado en Salinas, municipio Bani, provincia Peravia y para la construcción de una infraestructura en área de manglar en el astillero, el limón, provincia Samaná; en provincia Barahona, playa paraíso,  para la recolección y transporte de cantos rodados, bolos y chatos, proveniente de la playa Paraíso; y para la autorización  de la Feria Multicultural (ETNO-MIX), a realizarse en playa Punta Popi, municipio Las Terrenas  provincia Samaná. </w:t>
      </w:r>
    </w:p>
    <w:p w14:paraId="5B7D35C7" w14:textId="77777777" w:rsidR="00D95E46" w:rsidRPr="00EC01FC" w:rsidRDefault="00D95E46" w:rsidP="00D95E46">
      <w:pPr>
        <w:spacing w:after="0" w:line="360" w:lineRule="auto"/>
        <w:jc w:val="both"/>
        <w:rPr>
          <w:rFonts w:eastAsia="Calibri"/>
          <w:color w:val="767171"/>
          <w:spacing w:val="20"/>
          <w:lang w:val="es-DO"/>
        </w:rPr>
      </w:pPr>
      <w:r w:rsidRPr="00EC01FC">
        <w:rPr>
          <w:rFonts w:eastAsia="Calibri"/>
          <w:color w:val="767171"/>
          <w:spacing w:val="20"/>
          <w:lang w:val="es-DO"/>
        </w:rPr>
        <w:t>Se realizaron dos (2) visitas de seguimiento al proyecto Kilic Dominik 2, S. A. S Caribbean Seafarms (Granja para Acuacultura de Maricultura Caribeña), en el marco del monitoreo de espacios marinos usufructuados en los proyectos de maricultura establecidos en las Salinas, Bahía de las Calderas, provincia Peravia.</w:t>
      </w:r>
    </w:p>
    <w:p w14:paraId="6D84F2D3" w14:textId="77777777" w:rsidR="00D95E46" w:rsidRPr="00EC01FC" w:rsidRDefault="00D95E46" w:rsidP="00D95E46">
      <w:pPr>
        <w:spacing w:after="0" w:line="360" w:lineRule="auto"/>
        <w:jc w:val="both"/>
        <w:rPr>
          <w:rFonts w:eastAsia="Calibri"/>
          <w:color w:val="767171"/>
          <w:spacing w:val="20"/>
          <w:lang w:val="es-DO"/>
        </w:rPr>
      </w:pPr>
    </w:p>
    <w:p w14:paraId="20647932" w14:textId="77777777" w:rsidR="00D95E46" w:rsidRPr="00EC01FC" w:rsidRDefault="00D95E46" w:rsidP="00D95E46">
      <w:pPr>
        <w:spacing w:after="0" w:line="360" w:lineRule="auto"/>
        <w:jc w:val="both"/>
        <w:rPr>
          <w:rFonts w:eastAsia="Calibri"/>
          <w:color w:val="767171"/>
          <w:spacing w:val="20"/>
          <w:lang w:val="es-DO"/>
        </w:rPr>
      </w:pPr>
      <w:r w:rsidRPr="00EC01FC">
        <w:rPr>
          <w:rFonts w:eastAsia="Calibri"/>
          <w:color w:val="767171"/>
          <w:spacing w:val="20"/>
          <w:lang w:val="es-DO"/>
        </w:rPr>
        <w:t xml:space="preserve">En el ámbito marino se realizó una Inspección de seguimiento al lugar donde se realizó la limpieza y dragado de los sedimentos que se acumulan debajo del casco de la Sultana del Este y la posterior disposición final de los sedimentos en las aguas marinas de San Pedro de Macorís. </w:t>
      </w:r>
    </w:p>
    <w:p w14:paraId="498A4669" w14:textId="77777777" w:rsidR="00D95E46" w:rsidRPr="00EC01FC" w:rsidRDefault="00D95E46" w:rsidP="00D95E46">
      <w:pPr>
        <w:spacing w:after="0" w:line="360" w:lineRule="auto"/>
        <w:jc w:val="both"/>
        <w:rPr>
          <w:rFonts w:eastAsia="Calibri"/>
          <w:color w:val="767171"/>
          <w:spacing w:val="20"/>
          <w:lang w:val="es-DO"/>
        </w:rPr>
      </w:pPr>
    </w:p>
    <w:p w14:paraId="58BBFC6A" w14:textId="77777777" w:rsidR="00D95E46" w:rsidRPr="00EC01FC" w:rsidRDefault="00D95E46" w:rsidP="00D95E46">
      <w:pPr>
        <w:spacing w:after="0" w:line="360" w:lineRule="auto"/>
        <w:jc w:val="both"/>
        <w:rPr>
          <w:rFonts w:eastAsia="Calibri"/>
          <w:color w:val="767171"/>
          <w:spacing w:val="20"/>
          <w:lang w:val="es-DO"/>
        </w:rPr>
      </w:pPr>
      <w:r w:rsidRPr="00EC01FC">
        <w:rPr>
          <w:rFonts w:eastAsia="Calibri"/>
          <w:color w:val="767171"/>
          <w:spacing w:val="20"/>
          <w:lang w:val="es-DO"/>
        </w:rPr>
        <w:t>Así mismo fueron emitidas opiniones técnicas:</w:t>
      </w:r>
    </w:p>
    <w:p w14:paraId="3ECF5948" w14:textId="246E9109" w:rsidR="00D95E46" w:rsidRPr="00EC01FC" w:rsidRDefault="00D95E46" w:rsidP="00331DE1">
      <w:pPr>
        <w:pStyle w:val="Prrafodelista"/>
        <w:numPr>
          <w:ilvl w:val="0"/>
          <w:numId w:val="56"/>
        </w:numPr>
        <w:spacing w:after="0" w:line="360" w:lineRule="auto"/>
        <w:jc w:val="both"/>
        <w:rPr>
          <w:rFonts w:cs="Times New Roman"/>
          <w:color w:val="767171"/>
          <w:spacing w:val="20"/>
          <w:lang w:val="es-MX"/>
        </w:rPr>
      </w:pPr>
      <w:r w:rsidRPr="3378DF49">
        <w:rPr>
          <w:rFonts w:cs="Times New Roman"/>
          <w:color w:val="767171"/>
          <w:spacing w:val="20"/>
          <w:lang w:val="es-MX"/>
        </w:rPr>
        <w:t xml:space="preserve">Para establecer las nuevas disposiciones para un nuevo contrato de usufructo para el proyecto Parque y Acuario Marino “MARINARIUM SRL”, Permiso Ambiental </w:t>
      </w:r>
      <w:r w:rsidR="4DD0C59C" w:rsidRPr="3378DF49">
        <w:rPr>
          <w:rFonts w:cs="Times New Roman"/>
          <w:color w:val="767171"/>
          <w:spacing w:val="20"/>
          <w:lang w:val="es-MX"/>
        </w:rPr>
        <w:t>Núm</w:t>
      </w:r>
      <w:r w:rsidRPr="3378DF49">
        <w:rPr>
          <w:rFonts w:cs="Times New Roman"/>
          <w:color w:val="767171"/>
          <w:spacing w:val="20"/>
          <w:lang w:val="es-MX"/>
        </w:rPr>
        <w:t>. 3399-18 (MODIFICADO), Código 407, de fecha 19/01/2022.</w:t>
      </w:r>
    </w:p>
    <w:p w14:paraId="33A0F2C7" w14:textId="77777777" w:rsidR="00D95E46" w:rsidRPr="00EC01FC" w:rsidRDefault="00D95E46" w:rsidP="00331DE1">
      <w:pPr>
        <w:pStyle w:val="Prrafodelista"/>
        <w:numPr>
          <w:ilvl w:val="0"/>
          <w:numId w:val="56"/>
        </w:numPr>
        <w:spacing w:after="0" w:line="360" w:lineRule="auto"/>
        <w:jc w:val="both"/>
        <w:rPr>
          <w:rFonts w:cs="Times New Roman"/>
          <w:color w:val="767171"/>
          <w:spacing w:val="20"/>
          <w:szCs w:val="24"/>
          <w:lang w:val="es-MX"/>
        </w:rPr>
      </w:pPr>
      <w:r w:rsidRPr="00EC01FC">
        <w:rPr>
          <w:rFonts w:cs="Times New Roman"/>
          <w:color w:val="767171"/>
          <w:spacing w:val="20"/>
          <w:szCs w:val="24"/>
          <w:lang w:val="es-MX"/>
        </w:rPr>
        <w:t xml:space="preserve">Sobre la inclusión en el anexo II de la Convención sobre el Comercio Internacional de Especies Amenazadas de Fauna y Flora, (CITES) del Pez Guitarra de la familia Rhinobatidae.  Esta propuesta viene a fortalecer el estatus de protección con el que ya cuentan todas las especies de tiburones y rayas, que frecuentan las aguas jurisdiccionales de la República Dominicana. </w:t>
      </w:r>
    </w:p>
    <w:p w14:paraId="408E8B0B" w14:textId="77777777" w:rsidR="00D95E46" w:rsidRPr="00EC01FC" w:rsidRDefault="00D95E46" w:rsidP="00331DE1">
      <w:pPr>
        <w:pStyle w:val="Prrafodelista"/>
        <w:numPr>
          <w:ilvl w:val="0"/>
          <w:numId w:val="56"/>
        </w:numPr>
        <w:spacing w:after="0" w:line="360" w:lineRule="auto"/>
        <w:jc w:val="both"/>
        <w:rPr>
          <w:rFonts w:cs="Times New Roman"/>
          <w:color w:val="767171"/>
          <w:spacing w:val="20"/>
          <w:szCs w:val="24"/>
          <w:lang w:val="es-MX"/>
        </w:rPr>
      </w:pPr>
      <w:r w:rsidRPr="00EC01FC">
        <w:rPr>
          <w:rFonts w:cs="Times New Roman"/>
          <w:color w:val="767171"/>
          <w:spacing w:val="20"/>
          <w:szCs w:val="24"/>
          <w:lang w:val="es-MX"/>
        </w:rPr>
        <w:t>Sobre la solicitud de autorización ambiental con fines de retiro y desguace del remolcador ASCENSIO, varado en las proximidades del puerto de Cabo Rojo, provincia Pedernales.</w:t>
      </w:r>
    </w:p>
    <w:p w14:paraId="3778FB2A" w14:textId="77777777" w:rsidR="00D95E46" w:rsidRPr="00EC01FC" w:rsidRDefault="00D95E46" w:rsidP="00331DE1">
      <w:pPr>
        <w:pStyle w:val="Prrafodelista"/>
        <w:numPr>
          <w:ilvl w:val="0"/>
          <w:numId w:val="56"/>
        </w:numPr>
        <w:spacing w:after="0" w:line="360" w:lineRule="auto"/>
        <w:jc w:val="both"/>
        <w:rPr>
          <w:rFonts w:cs="Times New Roman"/>
          <w:color w:val="767171"/>
          <w:spacing w:val="20"/>
          <w:szCs w:val="24"/>
          <w:lang w:val="es-MX"/>
        </w:rPr>
      </w:pPr>
      <w:r w:rsidRPr="00EC01FC">
        <w:rPr>
          <w:rFonts w:cs="Times New Roman"/>
          <w:color w:val="767171"/>
          <w:spacing w:val="20"/>
          <w:szCs w:val="24"/>
          <w:lang w:val="es-MX"/>
        </w:rPr>
        <w:t xml:space="preserve">Se realizó una inspección y se emitió opinión técnica sobre los riesgos de contaminación para el medio marino que representa la movilización de la barcaza ASPHALT LION al Puerto de Haina, por lo que se concluyó que la movilización de la barcaza al muelle de Haina dependerá de las decisiones emitida por la Armada de la República Dominicana, en su condición de autoridad marítima. </w:t>
      </w:r>
    </w:p>
    <w:p w14:paraId="37484FC0" w14:textId="34749C6E" w:rsidR="00D95E46" w:rsidRDefault="00D95E46" w:rsidP="00D95E46">
      <w:pPr>
        <w:spacing w:before="100" w:beforeAutospacing="1" w:after="100" w:afterAutospacing="1" w:line="240" w:lineRule="auto"/>
        <w:rPr>
          <w:rFonts w:eastAsia="Times New Roman" w:cs="Times New Roman"/>
          <w:b/>
          <w:bCs/>
          <w:color w:val="767171" w:themeColor="background2" w:themeShade="80"/>
          <w:szCs w:val="24"/>
          <w:lang w:val="es-DO" w:eastAsia="es-DO"/>
        </w:rPr>
      </w:pPr>
      <w:r>
        <w:rPr>
          <w:rFonts w:eastAsia="Times New Roman" w:cs="Times New Roman"/>
          <w:b/>
          <w:bCs/>
          <w:color w:val="767171" w:themeColor="background2" w:themeShade="80"/>
          <w:szCs w:val="24"/>
          <w:lang w:val="es-DO" w:eastAsia="es-DO"/>
        </w:rPr>
        <w:t xml:space="preserve">Regulaciones </w:t>
      </w:r>
      <w:r w:rsidR="0073112B">
        <w:rPr>
          <w:rFonts w:eastAsia="Times New Roman" w:cs="Times New Roman"/>
          <w:b/>
          <w:bCs/>
          <w:color w:val="767171" w:themeColor="background2" w:themeShade="80"/>
          <w:szCs w:val="24"/>
          <w:lang w:val="es-DO" w:eastAsia="es-DO"/>
        </w:rPr>
        <w:t>a</w:t>
      </w:r>
      <w:r>
        <w:rPr>
          <w:rFonts w:eastAsia="Times New Roman" w:cs="Times New Roman"/>
          <w:b/>
          <w:bCs/>
          <w:color w:val="767171" w:themeColor="background2" w:themeShade="80"/>
          <w:szCs w:val="24"/>
          <w:lang w:val="es-DO" w:eastAsia="es-DO"/>
        </w:rPr>
        <w:t xml:space="preserve">mbientales en el </w:t>
      </w:r>
      <w:r w:rsidR="0073112B">
        <w:rPr>
          <w:rFonts w:eastAsia="Times New Roman" w:cs="Times New Roman"/>
          <w:b/>
          <w:bCs/>
          <w:color w:val="767171" w:themeColor="background2" w:themeShade="80"/>
          <w:szCs w:val="24"/>
          <w:lang w:val="es-DO" w:eastAsia="es-DO"/>
        </w:rPr>
        <w:t>á</w:t>
      </w:r>
      <w:r>
        <w:rPr>
          <w:rFonts w:eastAsia="Times New Roman" w:cs="Times New Roman"/>
          <w:b/>
          <w:bCs/>
          <w:color w:val="767171" w:themeColor="background2" w:themeShade="80"/>
          <w:szCs w:val="24"/>
          <w:lang w:val="es-DO" w:eastAsia="es-DO"/>
        </w:rPr>
        <w:t xml:space="preserve">mbito </w:t>
      </w:r>
      <w:r w:rsidR="0073112B">
        <w:rPr>
          <w:rFonts w:eastAsia="Times New Roman" w:cs="Times New Roman"/>
          <w:b/>
          <w:bCs/>
          <w:color w:val="767171" w:themeColor="background2" w:themeShade="80"/>
          <w:szCs w:val="24"/>
          <w:lang w:val="es-DO" w:eastAsia="es-DO"/>
        </w:rPr>
        <w:t>c</w:t>
      </w:r>
      <w:r>
        <w:rPr>
          <w:rFonts w:eastAsia="Times New Roman" w:cs="Times New Roman"/>
          <w:b/>
          <w:bCs/>
          <w:color w:val="767171" w:themeColor="background2" w:themeShade="80"/>
          <w:szCs w:val="24"/>
          <w:lang w:val="es-DO" w:eastAsia="es-DO"/>
        </w:rPr>
        <w:t xml:space="preserve">ostero y </w:t>
      </w:r>
      <w:r w:rsidR="0073112B">
        <w:rPr>
          <w:rFonts w:eastAsia="Times New Roman" w:cs="Times New Roman"/>
          <w:b/>
          <w:bCs/>
          <w:color w:val="767171" w:themeColor="background2" w:themeShade="80"/>
          <w:szCs w:val="24"/>
          <w:lang w:val="es-DO" w:eastAsia="es-DO"/>
        </w:rPr>
        <w:t>m</w:t>
      </w:r>
      <w:r>
        <w:rPr>
          <w:rFonts w:eastAsia="Times New Roman" w:cs="Times New Roman"/>
          <w:b/>
          <w:bCs/>
          <w:color w:val="767171" w:themeColor="background2" w:themeShade="80"/>
          <w:szCs w:val="24"/>
          <w:lang w:val="es-DO" w:eastAsia="es-DO"/>
        </w:rPr>
        <w:t xml:space="preserve">arino </w:t>
      </w:r>
    </w:p>
    <w:p w14:paraId="6C285C41" w14:textId="77777777" w:rsidR="00D95E46" w:rsidRPr="00EC01FC" w:rsidRDefault="00D95E46" w:rsidP="00D95E46">
      <w:pPr>
        <w:spacing w:line="360" w:lineRule="auto"/>
        <w:contextualSpacing/>
        <w:jc w:val="both"/>
        <w:rPr>
          <w:rFonts w:eastAsia="Calibri"/>
          <w:color w:val="767171"/>
          <w:spacing w:val="20"/>
          <w:lang w:val="es-DO"/>
        </w:rPr>
      </w:pPr>
      <w:r w:rsidRPr="00EC01FC">
        <w:rPr>
          <w:rFonts w:eastAsia="Calibri"/>
          <w:color w:val="767171"/>
          <w:spacing w:val="20"/>
          <w:lang w:val="es-DO"/>
        </w:rPr>
        <w:t xml:space="preserve">Durante el año se dio respuesta con acciones de vigilancia y control a ilícitos ambientales y a las acciones que perturban el medio ambiente en las zonas marinas, tanto a las resultantes de las labores de vigilancia y control y seguimiento a vedas, como también a las recibidas por denuncias.  Así mismo se realizaron inspecciones, para comprobar denuncias sobre derrames de hidrocarburos en la bahía de Las Calderas, específicamente en las aguas someras a las instalaciones de la empresa Ciramar International Trading Co., LTD, cuya área de afectación se estimó en 40,432 m2.   </w:t>
      </w:r>
    </w:p>
    <w:p w14:paraId="63680BD8" w14:textId="77777777" w:rsidR="00D95E46" w:rsidRDefault="00D95E46" w:rsidP="00D95E46">
      <w:pPr>
        <w:spacing w:line="360" w:lineRule="auto"/>
        <w:contextualSpacing/>
        <w:jc w:val="both"/>
        <w:rPr>
          <w:rFonts w:eastAsia="Times New Roman" w:cs="Times New Roman"/>
          <w:color w:val="767171" w:themeColor="background2" w:themeShade="80"/>
          <w:szCs w:val="24"/>
          <w:lang w:val="es-ES"/>
        </w:rPr>
      </w:pPr>
    </w:p>
    <w:p w14:paraId="299B3C68" w14:textId="77777777" w:rsidR="00D95E46" w:rsidRPr="00EC01FC" w:rsidRDefault="00D95E46" w:rsidP="00EC01FC">
      <w:pPr>
        <w:spacing w:line="360" w:lineRule="auto"/>
        <w:contextualSpacing/>
        <w:jc w:val="both"/>
        <w:rPr>
          <w:rFonts w:eastAsia="Calibri"/>
          <w:color w:val="767171"/>
          <w:spacing w:val="20"/>
          <w:lang w:val="es-DO"/>
        </w:rPr>
      </w:pPr>
      <w:r w:rsidRPr="00EC01FC">
        <w:rPr>
          <w:rFonts w:eastAsia="Calibri"/>
          <w:color w:val="767171"/>
          <w:spacing w:val="20"/>
          <w:lang w:val="es-DO"/>
        </w:rPr>
        <w:t>Otras acciones de regulación fueron:</w:t>
      </w:r>
    </w:p>
    <w:p w14:paraId="43691A94" w14:textId="77777777" w:rsidR="00D95E46" w:rsidRPr="00EC01FC" w:rsidRDefault="00D95E46" w:rsidP="00331DE1">
      <w:pPr>
        <w:pStyle w:val="Prrafodelista"/>
        <w:numPr>
          <w:ilvl w:val="0"/>
          <w:numId w:val="57"/>
        </w:numPr>
        <w:tabs>
          <w:tab w:val="left" w:pos="1276"/>
        </w:tabs>
        <w:spacing w:line="360" w:lineRule="auto"/>
        <w:jc w:val="both"/>
        <w:rPr>
          <w:rFonts w:cs="Times New Roman"/>
          <w:color w:val="767171"/>
          <w:spacing w:val="20"/>
          <w:szCs w:val="24"/>
          <w:lang w:val="es-MX"/>
        </w:rPr>
      </w:pPr>
      <w:r w:rsidRPr="00EC01FC">
        <w:rPr>
          <w:rFonts w:cs="Times New Roman"/>
          <w:color w:val="767171"/>
          <w:spacing w:val="20"/>
          <w:szCs w:val="24"/>
          <w:lang w:val="es-MX"/>
        </w:rPr>
        <w:t>Participación en una visita de inspección al delfinario Dolphin Island, en seguimiento a la aplicación de la Resolución 01-1008, que reglamenta la Tenencia, Manejo y Exhibición de Especies de Mamíferos Marinos en la República Dominicana.</w:t>
      </w:r>
    </w:p>
    <w:p w14:paraId="322D6D78" w14:textId="77777777" w:rsidR="00D95E46" w:rsidRPr="00EC01FC" w:rsidRDefault="00D95E46" w:rsidP="00331DE1">
      <w:pPr>
        <w:pStyle w:val="Prrafodelista"/>
        <w:numPr>
          <w:ilvl w:val="0"/>
          <w:numId w:val="57"/>
        </w:numPr>
        <w:tabs>
          <w:tab w:val="left" w:pos="1276"/>
        </w:tabs>
        <w:spacing w:line="360" w:lineRule="auto"/>
        <w:jc w:val="both"/>
        <w:rPr>
          <w:rFonts w:cs="Times New Roman"/>
          <w:color w:val="767171"/>
          <w:spacing w:val="20"/>
          <w:szCs w:val="24"/>
          <w:lang w:val="es-MX"/>
        </w:rPr>
      </w:pPr>
      <w:r w:rsidRPr="00EC01FC">
        <w:rPr>
          <w:rFonts w:cs="Times New Roman"/>
          <w:color w:val="767171"/>
          <w:spacing w:val="20"/>
          <w:szCs w:val="24"/>
          <w:lang w:val="es-MX"/>
        </w:rPr>
        <w:t xml:space="preserve">En coordinación con el Servicio Nacional de Protección Ambiental (SENPA) se realizaron  monitoreos: de seguimiento a las vedas de las langostas y cangrejos terrestres, en las provincias de Santo Domingo, Distrito Nacional, Santo Domingo Este,  Barahona, La Romana, San Pedro de Macorís y La Altagracia con los decomisos de juveniles de langostas espinosas; para hacer cumplir el Decreto 418-21 y la  resolución 0023-2017, que prohíbe la captura y comercialización  de especies de tiburones, rayas, peces herbívoros arrecifales  (Peces Loros) y erizos, así como sus productos y derivados; y para la vigilancia y control sobre los impactos a los ecosistemas marinos por causas de artes y métodos de pesca ilegales, en los asentamientos costeros de Cabo Rojo, Juancho y La Cueva, provincia Pedernales, e igualmente en la bahía de San Lorenzo y la bahía de la Gina, municipio de Miches. </w:t>
      </w:r>
    </w:p>
    <w:p w14:paraId="13CD55EF" w14:textId="77777777" w:rsidR="00D95E46" w:rsidRPr="00EC01FC" w:rsidRDefault="00D95E46" w:rsidP="00331DE1">
      <w:pPr>
        <w:pStyle w:val="NormalWeb"/>
        <w:numPr>
          <w:ilvl w:val="0"/>
          <w:numId w:val="57"/>
        </w:numPr>
        <w:spacing w:before="100" w:beforeAutospacing="1" w:after="100" w:afterAutospacing="1" w:line="360" w:lineRule="auto"/>
        <w:jc w:val="both"/>
        <w:rPr>
          <w:color w:val="767171"/>
          <w:spacing w:val="20"/>
          <w:lang w:val="es-MX"/>
        </w:rPr>
      </w:pPr>
      <w:r w:rsidRPr="00EC01FC">
        <w:rPr>
          <w:color w:val="767171"/>
          <w:spacing w:val="20"/>
          <w:lang w:val="es-MX"/>
        </w:rPr>
        <w:t xml:space="preserve">El Ministerio de Medio Ambiente y Recursos Naturales mediante el Viceministerio de Recursos Costeros y Marinos, recomendó a la Dirección Jurídica, la aplicación de once (11) sanciones administrativas, por violación al uso de la franja marítima de 60 metros de dominio público, por concepto de: la remoción y excavación de suelo, afectando una zona frágil de humedal y mangle rojo (Rhizophora mangle), y la construcción de una trocha, en el paraje Macao, Punta Cana, Higüey, provincia La Altagracia; la construcción de una verja perimetral en la Uvita, Cumayasa, provincia La Romana; la construcción de un muro de contención en hormigón armado en el proyecto del complejo turístico Sosúa Ocean Village; la construcción de un muelle en Sabana de la Mar, provincia El Seibo;  la colocación de una escollera, infraestructuras y verja perimetral, en la Finquita Gloria, Baní, provincia Peravia;  la construcción de dos (2) verjas perimetrales y un cuarto de control, en playa Linda, Nizao, Baní, provincia Peravia;  ocasionar la muerte de un tiburón o tintorera azul (Prionace glauca) y sus crías, en el espacio marino de Bayahíbe,  provincia La Romana; Tala y desbroce del bosque costero, en Bávaro, provincia La Altagracia; realizar la construcción de pérgolas sore las dunas de la playa Caracoles, municipio Las Charcas, provincia Azua; la captura y tenencia ilegal de 350 libras de langosta en temporada de veda; y por incumplimiento para remediar los daños ocasionados a la franja costera del Club Naco-Casa Cabamar, provincia San Pedro de Macorís. </w:t>
      </w:r>
    </w:p>
    <w:p w14:paraId="47667449" w14:textId="77777777" w:rsidR="00D95E46" w:rsidRDefault="00D95E46" w:rsidP="00D95E46">
      <w:pPr>
        <w:spacing w:line="360" w:lineRule="auto"/>
        <w:jc w:val="both"/>
        <w:rPr>
          <w:rFonts w:eastAsia="Times New Roman" w:cs="Times New Roman"/>
          <w:b/>
          <w:bCs/>
          <w:color w:val="767171" w:themeColor="background2" w:themeShade="80"/>
          <w:szCs w:val="24"/>
          <w:lang w:val="es-MX"/>
        </w:rPr>
      </w:pPr>
      <w:r w:rsidRPr="00396A37">
        <w:rPr>
          <w:rFonts w:eastAsia="Times New Roman" w:cs="Times New Roman"/>
          <w:b/>
          <w:bCs/>
          <w:color w:val="767171" w:themeColor="background2" w:themeShade="80"/>
          <w:szCs w:val="24"/>
          <w:lang w:val="es-DO"/>
        </w:rPr>
        <w:t xml:space="preserve">Prestación de Servicios  </w:t>
      </w:r>
    </w:p>
    <w:p w14:paraId="4087F2C8" w14:textId="77777777" w:rsidR="00D95E46" w:rsidRPr="00EC01FC" w:rsidRDefault="00D95E46" w:rsidP="00D95E46">
      <w:pPr>
        <w:tabs>
          <w:tab w:val="left" w:pos="1245"/>
        </w:tabs>
        <w:spacing w:after="0" w:line="360" w:lineRule="auto"/>
        <w:jc w:val="both"/>
        <w:rPr>
          <w:rFonts w:eastAsia="Calibri"/>
          <w:color w:val="767171"/>
          <w:spacing w:val="20"/>
          <w:lang w:val="es-DO"/>
        </w:rPr>
      </w:pPr>
      <w:r w:rsidRPr="00EC01FC">
        <w:rPr>
          <w:rFonts w:eastAsia="Calibri"/>
          <w:color w:val="767171"/>
          <w:spacing w:val="20"/>
          <w:lang w:val="es-DO"/>
        </w:rPr>
        <w:t xml:space="preserve">Como parte del Jurado Nacional Bandera Azul, participamos en el proceso de Evaluación in situ de playas aspirantes a la certificación Bandera Azul 2022-2023.  Un total de 22 segmentos fueron evaluadas para la aplicación de candidaturas internacionales, dos en la zona Norte, provincia Puerto Plata y 20 en la Región Este del país. </w:t>
      </w:r>
    </w:p>
    <w:p w14:paraId="1775AAC1" w14:textId="77777777" w:rsidR="00E94566" w:rsidRDefault="00E94566" w:rsidP="00D95E46">
      <w:pPr>
        <w:tabs>
          <w:tab w:val="left" w:pos="1245"/>
        </w:tabs>
        <w:spacing w:after="0" w:line="360" w:lineRule="auto"/>
        <w:jc w:val="both"/>
        <w:rPr>
          <w:rFonts w:eastAsia="Calibri"/>
          <w:color w:val="767171"/>
          <w:spacing w:val="20"/>
          <w:lang w:val="es-DO"/>
        </w:rPr>
      </w:pPr>
    </w:p>
    <w:p w14:paraId="489AFA30" w14:textId="77777777" w:rsidR="00E94566" w:rsidRDefault="00E94566" w:rsidP="00D95E46">
      <w:pPr>
        <w:tabs>
          <w:tab w:val="left" w:pos="1245"/>
        </w:tabs>
        <w:spacing w:after="0" w:line="360" w:lineRule="auto"/>
        <w:jc w:val="both"/>
        <w:rPr>
          <w:rFonts w:eastAsia="Calibri"/>
          <w:color w:val="767171"/>
          <w:spacing w:val="20"/>
          <w:lang w:val="es-DO"/>
        </w:rPr>
      </w:pPr>
    </w:p>
    <w:p w14:paraId="5EC5CD01" w14:textId="77777777" w:rsidR="00E94566" w:rsidRDefault="00E94566" w:rsidP="00D95E46">
      <w:pPr>
        <w:tabs>
          <w:tab w:val="left" w:pos="1245"/>
        </w:tabs>
        <w:spacing w:after="0" w:line="360" w:lineRule="auto"/>
        <w:jc w:val="both"/>
        <w:rPr>
          <w:rFonts w:eastAsia="Calibri"/>
          <w:color w:val="767171"/>
          <w:spacing w:val="20"/>
          <w:lang w:val="es-DO"/>
        </w:rPr>
      </w:pPr>
    </w:p>
    <w:p w14:paraId="4443313B" w14:textId="77777777" w:rsidR="00E94566" w:rsidRPr="00EC01FC" w:rsidRDefault="00E94566" w:rsidP="00D95E46">
      <w:pPr>
        <w:tabs>
          <w:tab w:val="left" w:pos="1245"/>
        </w:tabs>
        <w:spacing w:after="0" w:line="360" w:lineRule="auto"/>
        <w:jc w:val="both"/>
        <w:rPr>
          <w:rFonts w:eastAsia="Calibri"/>
          <w:color w:val="767171"/>
          <w:spacing w:val="20"/>
          <w:lang w:val="es-DO"/>
        </w:rPr>
      </w:pPr>
    </w:p>
    <w:p w14:paraId="0ECEDE9C" w14:textId="77777777" w:rsidR="00396A37" w:rsidRPr="00396A37" w:rsidRDefault="00396A37" w:rsidP="00D95E46">
      <w:pPr>
        <w:tabs>
          <w:tab w:val="left" w:pos="1245"/>
        </w:tabs>
        <w:spacing w:after="0" w:line="360" w:lineRule="auto"/>
        <w:jc w:val="both"/>
        <w:rPr>
          <w:rFonts w:eastAsia="Times New Roman" w:cs="Times New Roman"/>
          <w:color w:val="767171" w:themeColor="background2" w:themeShade="80"/>
          <w:szCs w:val="24"/>
          <w:lang w:val="es-DO"/>
        </w:rPr>
      </w:pPr>
    </w:p>
    <w:p w14:paraId="7A5D13FA" w14:textId="7BD90F84" w:rsidR="00D95E46" w:rsidRPr="00EE5DC4" w:rsidRDefault="00EE5DC4" w:rsidP="009A7B4C">
      <w:pPr>
        <w:pStyle w:val="Titulo2-EVR"/>
        <w:jc w:val="both"/>
        <w:rPr>
          <w:sz w:val="28"/>
          <w:szCs w:val="32"/>
          <w:lang w:val="es-DO"/>
        </w:rPr>
      </w:pPr>
      <w:bookmarkStart w:id="59" w:name="_Toc122010122"/>
      <w:bookmarkStart w:id="60" w:name="_Toc122454376"/>
      <w:r>
        <w:rPr>
          <w:sz w:val="28"/>
          <w:szCs w:val="32"/>
          <w:lang w:val="es-DO"/>
        </w:rPr>
        <w:t xml:space="preserve">3.4 </w:t>
      </w:r>
      <w:r w:rsidR="00396A37" w:rsidRPr="00EE5DC4">
        <w:rPr>
          <w:sz w:val="28"/>
          <w:szCs w:val="32"/>
          <w:lang w:val="es-DO"/>
        </w:rPr>
        <w:t>Gestión de la calidad ambiental de los ecosistemas y asentamientos humanos.</w:t>
      </w:r>
      <w:bookmarkEnd w:id="59"/>
      <w:bookmarkEnd w:id="60"/>
    </w:p>
    <w:p w14:paraId="4DCEAB77" w14:textId="77777777" w:rsidR="00EE5DC4" w:rsidRDefault="00EE5DC4" w:rsidP="00277786">
      <w:pPr>
        <w:spacing w:line="360" w:lineRule="auto"/>
        <w:jc w:val="both"/>
        <w:rPr>
          <w:rFonts w:eastAsia="Calibri" w:cs="Times New Roman"/>
          <w:color w:val="767171"/>
          <w:spacing w:val="20"/>
          <w:szCs w:val="24"/>
          <w:lang w:val="es-DO"/>
        </w:rPr>
      </w:pPr>
    </w:p>
    <w:p w14:paraId="7D7EF64C" w14:textId="5BC27350" w:rsidR="00277786" w:rsidRPr="004143F1"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Como </w:t>
      </w:r>
      <w:r w:rsidRPr="00DA1AE5">
        <w:rPr>
          <w:rFonts w:eastAsia="Calibri" w:cs="Times New Roman"/>
          <w:color w:val="767171"/>
          <w:spacing w:val="20"/>
          <w:szCs w:val="24"/>
          <w:lang w:val="es-DO"/>
        </w:rPr>
        <w:t xml:space="preserve">una de las funciones esenciales del </w:t>
      </w:r>
      <w:r>
        <w:rPr>
          <w:rFonts w:eastAsia="Calibri" w:cs="Times New Roman"/>
          <w:color w:val="767171"/>
          <w:spacing w:val="20"/>
          <w:szCs w:val="24"/>
          <w:lang w:val="es-DO"/>
        </w:rPr>
        <w:t>m</w:t>
      </w:r>
      <w:r w:rsidRPr="00DA1AE5">
        <w:rPr>
          <w:rFonts w:eastAsia="Calibri" w:cs="Times New Roman"/>
          <w:color w:val="767171"/>
          <w:spacing w:val="20"/>
          <w:szCs w:val="24"/>
          <w:lang w:val="es-DO"/>
        </w:rPr>
        <w:t>inisterio</w:t>
      </w:r>
      <w:r>
        <w:rPr>
          <w:rFonts w:eastAsia="Calibri" w:cs="Times New Roman"/>
          <w:color w:val="767171"/>
          <w:spacing w:val="20"/>
          <w:szCs w:val="24"/>
          <w:lang w:val="es-DO"/>
        </w:rPr>
        <w:t>, durante el año 2022 se llevaron a cabo una serie de iniciativas dirigidas a</w:t>
      </w:r>
      <w:r w:rsidRPr="00DA1AE5">
        <w:rPr>
          <w:rFonts w:eastAsia="Calibri" w:cs="Times New Roman"/>
          <w:color w:val="767171"/>
          <w:spacing w:val="20"/>
          <w:szCs w:val="24"/>
          <w:lang w:val="es-DO"/>
        </w:rPr>
        <w:t xml:space="preserve"> prevenir y controlar la contaminación del medio ambiente y en particular de los recursos agua, suelo y aire</w:t>
      </w:r>
      <w:r>
        <w:rPr>
          <w:rFonts w:eastAsia="Calibri" w:cs="Times New Roman"/>
          <w:color w:val="767171"/>
          <w:spacing w:val="20"/>
          <w:szCs w:val="24"/>
          <w:lang w:val="es-DO"/>
        </w:rPr>
        <w:t xml:space="preserve">, en procura de </w:t>
      </w:r>
      <w:r w:rsidRPr="003D2DCE">
        <w:rPr>
          <w:rFonts w:eastAsia="Calibri" w:cs="Times New Roman"/>
          <w:color w:val="767171"/>
          <w:spacing w:val="20"/>
          <w:szCs w:val="24"/>
          <w:lang w:val="es-DO"/>
        </w:rPr>
        <w:t>garantizar</w:t>
      </w:r>
      <w:r>
        <w:rPr>
          <w:rFonts w:eastAsia="Calibri" w:cs="Times New Roman"/>
          <w:color w:val="767171"/>
          <w:spacing w:val="20"/>
          <w:szCs w:val="24"/>
          <w:lang w:val="es-DO"/>
        </w:rPr>
        <w:t xml:space="preserve"> </w:t>
      </w:r>
      <w:r w:rsidRPr="003D2DCE">
        <w:rPr>
          <w:rFonts w:eastAsia="Calibri" w:cs="Times New Roman"/>
          <w:color w:val="767171"/>
          <w:spacing w:val="20"/>
          <w:szCs w:val="24"/>
          <w:lang w:val="es-DO"/>
        </w:rPr>
        <w:t>la</w:t>
      </w:r>
      <w:r>
        <w:rPr>
          <w:rFonts w:eastAsia="Calibri" w:cs="Times New Roman"/>
          <w:color w:val="767171"/>
          <w:spacing w:val="20"/>
          <w:szCs w:val="24"/>
          <w:lang w:val="es-DO"/>
        </w:rPr>
        <w:t xml:space="preserve"> </w:t>
      </w:r>
      <w:r w:rsidRPr="003D2DCE">
        <w:rPr>
          <w:rFonts w:eastAsia="Calibri" w:cs="Times New Roman"/>
          <w:color w:val="767171"/>
          <w:spacing w:val="20"/>
          <w:szCs w:val="24"/>
          <w:lang w:val="es-DO"/>
        </w:rPr>
        <w:t>salud</w:t>
      </w:r>
      <w:r>
        <w:rPr>
          <w:rFonts w:eastAsia="Calibri" w:cs="Times New Roman"/>
          <w:color w:val="767171"/>
          <w:spacing w:val="20"/>
          <w:szCs w:val="24"/>
          <w:lang w:val="es-DO"/>
        </w:rPr>
        <w:t xml:space="preserve"> </w:t>
      </w:r>
      <w:r w:rsidRPr="003D2DCE">
        <w:rPr>
          <w:rFonts w:eastAsia="Calibri" w:cs="Times New Roman"/>
          <w:color w:val="767171"/>
          <w:spacing w:val="20"/>
          <w:szCs w:val="24"/>
          <w:lang w:val="es-DO"/>
        </w:rPr>
        <w:t>de</w:t>
      </w:r>
      <w:r>
        <w:rPr>
          <w:rFonts w:eastAsia="Calibri" w:cs="Times New Roman"/>
          <w:color w:val="767171"/>
          <w:spacing w:val="20"/>
          <w:szCs w:val="24"/>
          <w:lang w:val="es-DO"/>
        </w:rPr>
        <w:t xml:space="preserve"> </w:t>
      </w:r>
      <w:r w:rsidRPr="003D2DCE">
        <w:rPr>
          <w:rFonts w:eastAsia="Calibri" w:cs="Times New Roman"/>
          <w:color w:val="767171"/>
          <w:spacing w:val="20"/>
          <w:szCs w:val="24"/>
          <w:lang w:val="es-DO"/>
        </w:rPr>
        <w:t>la</w:t>
      </w:r>
      <w:r>
        <w:rPr>
          <w:rFonts w:eastAsia="Calibri" w:cs="Times New Roman"/>
          <w:color w:val="767171"/>
          <w:spacing w:val="20"/>
          <w:szCs w:val="24"/>
          <w:lang w:val="es-DO"/>
        </w:rPr>
        <w:t xml:space="preserve"> </w:t>
      </w:r>
      <w:r w:rsidRPr="003D2DCE">
        <w:rPr>
          <w:rFonts w:eastAsia="Calibri" w:cs="Times New Roman"/>
          <w:color w:val="767171"/>
          <w:spacing w:val="20"/>
          <w:szCs w:val="24"/>
          <w:lang w:val="es-DO"/>
        </w:rPr>
        <w:t>población y su protección contra</w:t>
      </w:r>
      <w:r>
        <w:rPr>
          <w:rFonts w:eastAsia="Calibri" w:cs="Times New Roman"/>
          <w:color w:val="767171"/>
          <w:spacing w:val="20"/>
          <w:szCs w:val="24"/>
          <w:lang w:val="es-DO"/>
        </w:rPr>
        <w:t xml:space="preserve"> los</w:t>
      </w:r>
      <w:r w:rsidRPr="003D2DCE">
        <w:rPr>
          <w:rFonts w:eastAsia="Calibri" w:cs="Times New Roman"/>
          <w:color w:val="767171"/>
          <w:spacing w:val="20"/>
          <w:szCs w:val="24"/>
          <w:lang w:val="es-DO"/>
        </w:rPr>
        <w:t xml:space="preserve"> riesgos</w:t>
      </w:r>
      <w:r>
        <w:rPr>
          <w:rFonts w:eastAsia="Calibri" w:cs="Times New Roman"/>
          <w:color w:val="767171"/>
          <w:spacing w:val="20"/>
          <w:szCs w:val="24"/>
          <w:lang w:val="es-DO"/>
        </w:rPr>
        <w:t xml:space="preserve"> que la pueden afectar.</w:t>
      </w:r>
      <w:r w:rsidRPr="003D2DCE">
        <w:rPr>
          <w:rFonts w:eastAsia="Calibri" w:cs="Times New Roman"/>
          <w:color w:val="767171"/>
          <w:spacing w:val="20"/>
          <w:szCs w:val="24"/>
          <w:lang w:val="es-DO"/>
        </w:rPr>
        <w:t xml:space="preserve"> </w:t>
      </w:r>
    </w:p>
    <w:p w14:paraId="0ABBB8AD" w14:textId="77777777" w:rsidR="00277786" w:rsidRPr="00AB0AE1" w:rsidRDefault="00277786" w:rsidP="00277786">
      <w:pPr>
        <w:spacing w:line="360" w:lineRule="auto"/>
        <w:jc w:val="both"/>
        <w:rPr>
          <w:rFonts w:eastAsia="Calibri" w:cs="Times New Roman"/>
          <w:b/>
          <w:bCs/>
          <w:color w:val="767171"/>
          <w:spacing w:val="20"/>
          <w:szCs w:val="24"/>
          <w:lang w:val="es-DO"/>
        </w:rPr>
      </w:pPr>
      <w:r w:rsidRPr="00AB0AE1">
        <w:rPr>
          <w:rFonts w:eastAsia="Calibri" w:cs="Times New Roman"/>
          <w:b/>
          <w:bCs/>
          <w:color w:val="767171"/>
          <w:spacing w:val="20"/>
          <w:szCs w:val="24"/>
          <w:lang w:val="es-DO"/>
        </w:rPr>
        <w:t>Calidad Ambiental</w:t>
      </w:r>
    </w:p>
    <w:p w14:paraId="41C3F075" w14:textId="77777777" w:rsidR="00EE5DC4"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En procura de</w:t>
      </w:r>
      <w:r w:rsidRPr="004143F1">
        <w:rPr>
          <w:rFonts w:eastAsia="Calibri" w:cs="Times New Roman"/>
          <w:color w:val="767171"/>
          <w:spacing w:val="20"/>
          <w:szCs w:val="24"/>
          <w:lang w:val="es-DO"/>
        </w:rPr>
        <w:t xml:space="preserve"> contribuir con un modelo económico que persiga </w:t>
      </w:r>
      <w:r>
        <w:rPr>
          <w:rFonts w:eastAsia="Calibri" w:cs="Times New Roman"/>
          <w:color w:val="767171"/>
          <w:spacing w:val="20"/>
          <w:szCs w:val="24"/>
          <w:lang w:val="es-DO"/>
        </w:rPr>
        <w:t xml:space="preserve">la </w:t>
      </w:r>
      <w:r w:rsidRPr="004143F1">
        <w:rPr>
          <w:rFonts w:eastAsia="Calibri" w:cs="Times New Roman"/>
          <w:color w:val="767171"/>
          <w:spacing w:val="20"/>
          <w:szCs w:val="24"/>
          <w:lang w:val="es-DO"/>
        </w:rPr>
        <w:t>producción y consumo sostenible basado en los pilares sociales, económicos y ecológico</w:t>
      </w:r>
      <w:r>
        <w:rPr>
          <w:rFonts w:eastAsia="Calibri" w:cs="Times New Roman"/>
          <w:color w:val="767171"/>
          <w:spacing w:val="20"/>
          <w:szCs w:val="24"/>
          <w:lang w:val="es-DO"/>
        </w:rPr>
        <w:t>s</w:t>
      </w:r>
      <w:r w:rsidRPr="004143F1">
        <w:rPr>
          <w:rFonts w:eastAsia="Calibri" w:cs="Times New Roman"/>
          <w:color w:val="767171"/>
          <w:spacing w:val="20"/>
          <w:szCs w:val="24"/>
          <w:lang w:val="es-DO"/>
        </w:rPr>
        <w:t xml:space="preserve">, </w:t>
      </w:r>
      <w:r>
        <w:rPr>
          <w:rFonts w:eastAsia="Calibri" w:cs="Times New Roman"/>
          <w:color w:val="767171"/>
          <w:spacing w:val="20"/>
          <w:szCs w:val="24"/>
          <w:lang w:val="es-DO"/>
        </w:rPr>
        <w:t>se ha definido como prioridad el g</w:t>
      </w:r>
      <w:r w:rsidRPr="004143F1">
        <w:rPr>
          <w:rFonts w:eastAsia="Calibri" w:cs="Times New Roman"/>
          <w:color w:val="767171"/>
          <w:spacing w:val="20"/>
          <w:szCs w:val="24"/>
          <w:lang w:val="es-DO"/>
        </w:rPr>
        <w:t>arantizar que las actividades humanas realizadas en el país se correspondan con las normativas y reglamentos de calidad ambiental establecidas.</w:t>
      </w:r>
      <w:r>
        <w:rPr>
          <w:rFonts w:eastAsia="Calibri" w:cs="Times New Roman"/>
          <w:color w:val="767171"/>
          <w:spacing w:val="20"/>
          <w:szCs w:val="24"/>
          <w:lang w:val="es-DO"/>
        </w:rPr>
        <w:t xml:space="preserve"> </w:t>
      </w:r>
    </w:p>
    <w:p w14:paraId="5EA86A16" w14:textId="0C94C12F" w:rsidR="00277786"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En ese sentido se han fortalecido los mecanismos para </w:t>
      </w:r>
      <w:r w:rsidRPr="00CA2A59">
        <w:rPr>
          <w:rFonts w:eastAsia="Calibri" w:cs="Times New Roman"/>
          <w:color w:val="767171"/>
          <w:spacing w:val="20"/>
          <w:szCs w:val="24"/>
          <w:lang w:val="es-DO"/>
        </w:rPr>
        <w:t>que las actividades que realizan las empresas y/o proyectos regulados por el Ministerio se mantengan cumpliendo con</w:t>
      </w:r>
      <w:r>
        <w:rPr>
          <w:rFonts w:eastAsia="Calibri" w:cs="Times New Roman"/>
          <w:color w:val="767171"/>
          <w:spacing w:val="20"/>
          <w:szCs w:val="24"/>
          <w:lang w:val="es-DO"/>
        </w:rPr>
        <w:t xml:space="preserve"> lo establecido</w:t>
      </w:r>
      <w:r w:rsidRPr="00CA2A59">
        <w:rPr>
          <w:rFonts w:eastAsia="Calibri" w:cs="Times New Roman"/>
          <w:color w:val="767171"/>
          <w:spacing w:val="20"/>
          <w:szCs w:val="24"/>
          <w:lang w:val="es-DO"/>
        </w:rPr>
        <w:t xml:space="preserve"> </w:t>
      </w:r>
      <w:r>
        <w:rPr>
          <w:rFonts w:eastAsia="Calibri" w:cs="Times New Roman"/>
          <w:color w:val="767171"/>
          <w:spacing w:val="20"/>
          <w:szCs w:val="24"/>
          <w:lang w:val="es-DO"/>
        </w:rPr>
        <w:t xml:space="preserve">en </w:t>
      </w:r>
      <w:r w:rsidRPr="00CA2A59">
        <w:rPr>
          <w:rFonts w:eastAsia="Calibri" w:cs="Times New Roman"/>
          <w:color w:val="767171"/>
          <w:spacing w:val="20"/>
          <w:szCs w:val="24"/>
          <w:lang w:val="es-DO"/>
        </w:rPr>
        <w:t xml:space="preserve">la Ley </w:t>
      </w:r>
      <w:r>
        <w:rPr>
          <w:rFonts w:eastAsia="Calibri" w:cs="Times New Roman"/>
          <w:color w:val="767171"/>
          <w:spacing w:val="20"/>
          <w:szCs w:val="24"/>
          <w:lang w:val="es-DO"/>
        </w:rPr>
        <w:t>Núm.</w:t>
      </w:r>
      <w:r w:rsidRPr="00CA2A59">
        <w:rPr>
          <w:rFonts w:eastAsia="Calibri" w:cs="Times New Roman"/>
          <w:color w:val="767171"/>
          <w:spacing w:val="20"/>
          <w:szCs w:val="24"/>
          <w:lang w:val="es-DO"/>
        </w:rPr>
        <w:t>64-00 y sus reglamentos</w:t>
      </w:r>
      <w:r>
        <w:rPr>
          <w:rFonts w:eastAsia="Calibri" w:cs="Times New Roman"/>
          <w:color w:val="767171"/>
          <w:spacing w:val="20"/>
          <w:szCs w:val="24"/>
          <w:lang w:val="es-DO"/>
        </w:rPr>
        <w:t xml:space="preserve"> de aplicación</w:t>
      </w:r>
      <w:r w:rsidRPr="00CA2A59">
        <w:rPr>
          <w:rFonts w:eastAsia="Calibri" w:cs="Times New Roman"/>
          <w:color w:val="767171"/>
          <w:spacing w:val="20"/>
          <w:szCs w:val="24"/>
          <w:lang w:val="es-DO"/>
        </w:rPr>
        <w:t xml:space="preserve">; </w:t>
      </w:r>
      <w:r>
        <w:rPr>
          <w:rFonts w:eastAsia="Calibri" w:cs="Times New Roman"/>
          <w:color w:val="767171"/>
          <w:spacing w:val="20"/>
          <w:szCs w:val="24"/>
          <w:lang w:val="es-DO"/>
        </w:rPr>
        <w:t xml:space="preserve">así como </w:t>
      </w:r>
      <w:r w:rsidRPr="00CA2A59">
        <w:rPr>
          <w:rFonts w:eastAsia="Calibri" w:cs="Times New Roman"/>
          <w:color w:val="767171"/>
          <w:spacing w:val="20"/>
          <w:szCs w:val="24"/>
          <w:lang w:val="es-DO"/>
        </w:rPr>
        <w:t xml:space="preserve">velar por el cumplimiento de las normas de vertido de aguas residuales y el control de las emisiones atmosféricas y </w:t>
      </w:r>
      <w:r>
        <w:rPr>
          <w:rFonts w:eastAsia="Calibri" w:cs="Times New Roman"/>
          <w:color w:val="767171"/>
          <w:spacing w:val="20"/>
          <w:szCs w:val="24"/>
          <w:lang w:val="es-DO"/>
        </w:rPr>
        <w:t xml:space="preserve">la </w:t>
      </w:r>
      <w:r w:rsidRPr="00CA2A59">
        <w:rPr>
          <w:rFonts w:eastAsia="Calibri" w:cs="Times New Roman"/>
          <w:color w:val="767171"/>
          <w:spacing w:val="20"/>
          <w:szCs w:val="24"/>
          <w:lang w:val="es-DO"/>
        </w:rPr>
        <w:t>calidad del aire</w:t>
      </w:r>
      <w:r>
        <w:rPr>
          <w:rFonts w:eastAsia="Calibri" w:cs="Times New Roman"/>
          <w:color w:val="767171"/>
          <w:spacing w:val="20"/>
          <w:szCs w:val="24"/>
          <w:lang w:val="es-DO"/>
        </w:rPr>
        <w:t>;</w:t>
      </w:r>
      <w:r w:rsidRPr="00CA2A59">
        <w:rPr>
          <w:rFonts w:eastAsia="Calibri" w:cs="Times New Roman"/>
          <w:color w:val="767171"/>
          <w:spacing w:val="20"/>
          <w:szCs w:val="24"/>
          <w:lang w:val="es-DO"/>
        </w:rPr>
        <w:t xml:space="preserve"> y ejecutar la política nacional sobre manejo de sustancias peligrosas</w:t>
      </w:r>
      <w:r>
        <w:rPr>
          <w:rFonts w:eastAsia="Calibri" w:cs="Times New Roman"/>
          <w:color w:val="767171"/>
          <w:spacing w:val="20"/>
          <w:szCs w:val="24"/>
          <w:lang w:val="es-DO"/>
        </w:rPr>
        <w:t>.</w:t>
      </w:r>
    </w:p>
    <w:p w14:paraId="7DFAB265" w14:textId="77777777" w:rsidR="00277786" w:rsidRPr="004143F1"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El producto principal que se persigue a través de estas ejecutorias a saber es: «Empresas Controladas en Materia de Calidad Ambiental» el cual</w:t>
      </w:r>
      <w:r w:rsidRPr="00A05416">
        <w:rPr>
          <w:rFonts w:eastAsia="Calibri" w:cs="Times New Roman"/>
          <w:color w:val="767171"/>
          <w:spacing w:val="20"/>
          <w:szCs w:val="24"/>
          <w:lang w:val="es-DO"/>
        </w:rPr>
        <w:t xml:space="preserve"> se</w:t>
      </w:r>
      <w:r>
        <w:rPr>
          <w:rFonts w:eastAsia="Calibri" w:cs="Times New Roman"/>
          <w:color w:val="767171"/>
          <w:spacing w:val="20"/>
          <w:szCs w:val="24"/>
          <w:lang w:val="es-DO"/>
        </w:rPr>
        <w:t xml:space="preserve"> </w:t>
      </w:r>
      <w:r w:rsidRPr="00A05416">
        <w:rPr>
          <w:rFonts w:eastAsia="Calibri" w:cs="Times New Roman"/>
          <w:color w:val="767171"/>
          <w:spacing w:val="20"/>
          <w:szCs w:val="24"/>
          <w:lang w:val="es-DO"/>
        </w:rPr>
        <w:t xml:space="preserve">ejecuta a través de dos </w:t>
      </w:r>
      <w:r>
        <w:rPr>
          <w:rFonts w:eastAsia="Calibri" w:cs="Times New Roman"/>
          <w:color w:val="767171"/>
          <w:spacing w:val="20"/>
          <w:szCs w:val="24"/>
          <w:lang w:val="es-DO"/>
        </w:rPr>
        <w:t xml:space="preserve">tipos de </w:t>
      </w:r>
      <w:r w:rsidRPr="00A05416">
        <w:rPr>
          <w:rFonts w:eastAsia="Calibri" w:cs="Times New Roman"/>
          <w:color w:val="767171"/>
          <w:spacing w:val="20"/>
          <w:szCs w:val="24"/>
          <w:lang w:val="es-DO"/>
        </w:rPr>
        <w:t>actividades</w:t>
      </w:r>
      <w:r>
        <w:rPr>
          <w:rFonts w:eastAsia="Calibri" w:cs="Times New Roman"/>
          <w:color w:val="767171"/>
          <w:spacing w:val="20"/>
          <w:szCs w:val="24"/>
          <w:lang w:val="es-DO"/>
        </w:rPr>
        <w:t xml:space="preserve"> una de ellas son </w:t>
      </w:r>
      <w:r w:rsidRPr="00A05416">
        <w:rPr>
          <w:rFonts w:eastAsia="Calibri" w:cs="Times New Roman"/>
          <w:color w:val="767171"/>
          <w:spacing w:val="20"/>
          <w:szCs w:val="24"/>
          <w:lang w:val="es-DO"/>
        </w:rPr>
        <w:t>las inspecciones de seguimiento y otr</w:t>
      </w:r>
      <w:r>
        <w:rPr>
          <w:rFonts w:eastAsia="Calibri" w:cs="Times New Roman"/>
          <w:color w:val="767171"/>
          <w:spacing w:val="20"/>
          <w:szCs w:val="24"/>
          <w:lang w:val="es-DO"/>
        </w:rPr>
        <w:t>a</w:t>
      </w:r>
      <w:r w:rsidRPr="00A05416">
        <w:rPr>
          <w:rFonts w:eastAsia="Calibri" w:cs="Times New Roman"/>
          <w:color w:val="767171"/>
          <w:spacing w:val="20"/>
          <w:szCs w:val="24"/>
          <w:lang w:val="es-DO"/>
        </w:rPr>
        <w:t xml:space="preserve"> el análisis de los informes</w:t>
      </w:r>
      <w:r>
        <w:rPr>
          <w:rFonts w:eastAsia="Calibri" w:cs="Times New Roman"/>
          <w:color w:val="767171"/>
          <w:spacing w:val="20"/>
          <w:szCs w:val="24"/>
          <w:lang w:val="es-DO"/>
        </w:rPr>
        <w:t xml:space="preserve"> </w:t>
      </w:r>
      <w:r w:rsidRPr="00A05416">
        <w:rPr>
          <w:rFonts w:eastAsia="Calibri" w:cs="Times New Roman"/>
          <w:color w:val="767171"/>
          <w:spacing w:val="20"/>
          <w:szCs w:val="24"/>
          <w:lang w:val="es-DO"/>
        </w:rPr>
        <w:t>de cumplimiento ambiental que remiten las empresas como resultado</w:t>
      </w:r>
      <w:r>
        <w:rPr>
          <w:rFonts w:eastAsia="Calibri" w:cs="Times New Roman"/>
          <w:color w:val="767171"/>
          <w:spacing w:val="20"/>
          <w:szCs w:val="24"/>
          <w:lang w:val="es-DO"/>
        </w:rPr>
        <w:t xml:space="preserve"> </w:t>
      </w:r>
      <w:r w:rsidRPr="00A05416">
        <w:rPr>
          <w:rFonts w:eastAsia="Calibri" w:cs="Times New Roman"/>
          <w:color w:val="767171"/>
          <w:spacing w:val="20"/>
          <w:szCs w:val="24"/>
          <w:lang w:val="es-DO"/>
        </w:rPr>
        <w:t>de</w:t>
      </w:r>
      <w:r>
        <w:rPr>
          <w:rFonts w:eastAsia="Calibri" w:cs="Times New Roman"/>
          <w:color w:val="767171"/>
          <w:spacing w:val="20"/>
          <w:szCs w:val="24"/>
          <w:lang w:val="es-DO"/>
        </w:rPr>
        <w:t xml:space="preserve"> la automonitoreo</w:t>
      </w:r>
      <w:r w:rsidRPr="00A05416">
        <w:rPr>
          <w:rFonts w:eastAsia="Calibri" w:cs="Times New Roman"/>
          <w:color w:val="767171"/>
          <w:spacing w:val="20"/>
          <w:szCs w:val="24"/>
          <w:lang w:val="es-DO"/>
        </w:rPr>
        <w:t>.</w:t>
      </w:r>
    </w:p>
    <w:p w14:paraId="159AB5D2" w14:textId="77777777" w:rsidR="00277786" w:rsidRDefault="00277786" w:rsidP="00277786">
      <w:pPr>
        <w:spacing w:line="360" w:lineRule="auto"/>
        <w:jc w:val="both"/>
        <w:rPr>
          <w:rFonts w:eastAsia="Calibri" w:cs="Times New Roman"/>
          <w:color w:val="767171"/>
          <w:spacing w:val="20"/>
          <w:szCs w:val="24"/>
          <w:lang w:val="es-DO"/>
        </w:rPr>
      </w:pPr>
      <w:r w:rsidRPr="00E61F86">
        <w:rPr>
          <w:rFonts w:eastAsia="Calibri" w:cs="Times New Roman"/>
          <w:color w:val="767171"/>
          <w:spacing w:val="20"/>
          <w:szCs w:val="24"/>
          <w:lang w:val="es-DO"/>
        </w:rPr>
        <w:t>Como meta anual se planificó el seguimiento de 704 programas de manejo y adecuación ambiental a igual número de proyectos o empresas que cuentan con autorización ambiental, de los cuales se han ejecutado 502</w:t>
      </w:r>
      <w:r>
        <w:rPr>
          <w:rFonts w:eastAsia="Calibri" w:cs="Times New Roman"/>
          <w:color w:val="767171"/>
          <w:spacing w:val="20"/>
          <w:szCs w:val="24"/>
          <w:lang w:val="es-DO"/>
        </w:rPr>
        <w:t xml:space="preserve"> seguimientos</w:t>
      </w:r>
      <w:r w:rsidRPr="00E61F86">
        <w:rPr>
          <w:rFonts w:eastAsia="Calibri" w:cs="Times New Roman"/>
          <w:color w:val="767171"/>
          <w:spacing w:val="20"/>
          <w:szCs w:val="24"/>
          <w:lang w:val="es-DO"/>
        </w:rPr>
        <w:t xml:space="preserve">. </w:t>
      </w:r>
      <w:r>
        <w:rPr>
          <w:rFonts w:eastAsia="Calibri" w:cs="Times New Roman"/>
          <w:color w:val="767171"/>
          <w:spacing w:val="20"/>
          <w:szCs w:val="24"/>
          <w:lang w:val="es-DO"/>
        </w:rPr>
        <w:t>Para el</w:t>
      </w:r>
      <w:r w:rsidRPr="00E61F86">
        <w:rPr>
          <w:rFonts w:eastAsia="Calibri" w:cs="Times New Roman"/>
          <w:color w:val="767171"/>
          <w:spacing w:val="20"/>
          <w:szCs w:val="24"/>
          <w:lang w:val="es-DO"/>
        </w:rPr>
        <w:t xml:space="preserve"> cuarto trimestre fue reducida </w:t>
      </w:r>
      <w:r>
        <w:rPr>
          <w:rFonts w:eastAsia="Calibri" w:cs="Times New Roman"/>
          <w:color w:val="767171"/>
          <w:spacing w:val="20"/>
          <w:szCs w:val="24"/>
          <w:lang w:val="es-DO"/>
        </w:rPr>
        <w:t xml:space="preserve">la meta </w:t>
      </w:r>
      <w:r w:rsidRPr="00E61F86">
        <w:rPr>
          <w:rFonts w:eastAsia="Calibri" w:cs="Times New Roman"/>
          <w:color w:val="767171"/>
          <w:spacing w:val="20"/>
          <w:szCs w:val="24"/>
          <w:lang w:val="es-DO"/>
        </w:rPr>
        <w:t xml:space="preserve">de 160 a 110, debido a que </w:t>
      </w:r>
      <w:r>
        <w:rPr>
          <w:rFonts w:eastAsia="Calibri" w:cs="Times New Roman"/>
          <w:color w:val="767171"/>
          <w:spacing w:val="20"/>
          <w:szCs w:val="24"/>
          <w:lang w:val="es-DO"/>
        </w:rPr>
        <w:t>no se cuenta con la capacidad resolutiva</w:t>
      </w:r>
      <w:r w:rsidRPr="00E61F86">
        <w:rPr>
          <w:rFonts w:eastAsia="Calibri" w:cs="Times New Roman"/>
          <w:color w:val="767171"/>
          <w:spacing w:val="20"/>
          <w:szCs w:val="24"/>
          <w:lang w:val="es-DO"/>
        </w:rPr>
        <w:t>, transformando la meta del año de 704 a 654. En lo que resta de año se proyecta</w:t>
      </w:r>
      <w:r>
        <w:rPr>
          <w:rFonts w:eastAsia="Calibri" w:cs="Times New Roman"/>
          <w:color w:val="767171"/>
          <w:spacing w:val="20"/>
          <w:szCs w:val="24"/>
          <w:lang w:val="es-DO"/>
        </w:rPr>
        <w:t xml:space="preserve"> la realización de</w:t>
      </w:r>
      <w:r w:rsidRPr="00E61F86">
        <w:rPr>
          <w:rFonts w:eastAsia="Calibri" w:cs="Times New Roman"/>
          <w:color w:val="767171"/>
          <w:spacing w:val="20"/>
          <w:szCs w:val="24"/>
          <w:lang w:val="es-DO"/>
        </w:rPr>
        <w:t xml:space="preserve"> 53 inspecciones adicionales, </w:t>
      </w:r>
      <w:r>
        <w:rPr>
          <w:rFonts w:eastAsia="Calibri" w:cs="Times New Roman"/>
          <w:color w:val="767171"/>
          <w:spacing w:val="20"/>
          <w:szCs w:val="24"/>
          <w:lang w:val="es-DO"/>
        </w:rPr>
        <w:t xml:space="preserve">para alcanzar un total de </w:t>
      </w:r>
      <w:r w:rsidRPr="00E61F86">
        <w:rPr>
          <w:rFonts w:eastAsia="Calibri" w:cs="Times New Roman"/>
          <w:color w:val="767171"/>
          <w:spacing w:val="20"/>
          <w:szCs w:val="24"/>
          <w:lang w:val="es-DO"/>
        </w:rPr>
        <w:t>555</w:t>
      </w:r>
      <w:r>
        <w:rPr>
          <w:rFonts w:eastAsia="Calibri" w:cs="Times New Roman"/>
          <w:color w:val="767171"/>
          <w:spacing w:val="20"/>
          <w:szCs w:val="24"/>
          <w:lang w:val="es-DO"/>
        </w:rPr>
        <w:t xml:space="preserve"> y un  </w:t>
      </w:r>
      <w:r w:rsidRPr="00E61F86">
        <w:rPr>
          <w:rFonts w:eastAsia="Calibri" w:cs="Times New Roman"/>
          <w:color w:val="767171"/>
          <w:spacing w:val="20"/>
          <w:szCs w:val="24"/>
          <w:lang w:val="es-DO"/>
        </w:rPr>
        <w:t xml:space="preserve"> cumplimiento</w:t>
      </w:r>
      <w:r>
        <w:rPr>
          <w:rFonts w:eastAsia="Calibri" w:cs="Times New Roman"/>
          <w:color w:val="767171"/>
          <w:spacing w:val="20"/>
          <w:szCs w:val="24"/>
          <w:lang w:val="es-DO"/>
        </w:rPr>
        <w:t xml:space="preserve"> </w:t>
      </w:r>
      <w:r w:rsidRPr="00E61F86">
        <w:rPr>
          <w:rFonts w:eastAsia="Calibri" w:cs="Times New Roman"/>
          <w:color w:val="767171"/>
          <w:spacing w:val="20"/>
          <w:szCs w:val="24"/>
          <w:lang w:val="es-DO"/>
        </w:rPr>
        <w:t>d</w:t>
      </w:r>
      <w:r>
        <w:rPr>
          <w:rFonts w:eastAsia="Calibri" w:cs="Times New Roman"/>
          <w:color w:val="767171"/>
          <w:spacing w:val="20"/>
          <w:szCs w:val="24"/>
          <w:lang w:val="es-DO"/>
        </w:rPr>
        <w:t>e</w:t>
      </w:r>
      <w:r w:rsidRPr="00E61F86">
        <w:rPr>
          <w:rFonts w:eastAsia="Calibri" w:cs="Times New Roman"/>
          <w:color w:val="767171"/>
          <w:spacing w:val="20"/>
          <w:szCs w:val="24"/>
          <w:lang w:val="es-DO"/>
        </w:rPr>
        <w:t xml:space="preserve"> un 84% </w:t>
      </w:r>
      <w:r>
        <w:rPr>
          <w:rFonts w:eastAsia="Calibri" w:cs="Times New Roman"/>
          <w:color w:val="767171"/>
          <w:spacing w:val="20"/>
          <w:szCs w:val="24"/>
          <w:lang w:val="es-DO"/>
        </w:rPr>
        <w:t xml:space="preserve">de la meta. </w:t>
      </w:r>
    </w:p>
    <w:p w14:paraId="07DE5C55" w14:textId="3C715852" w:rsidR="00EC01FC" w:rsidRDefault="00277786" w:rsidP="00277786">
      <w:pPr>
        <w:spacing w:line="360" w:lineRule="auto"/>
        <w:jc w:val="both"/>
        <w:rPr>
          <w:rFonts w:eastAsia="Calibri" w:cs="Times New Roman"/>
          <w:color w:val="767171"/>
          <w:spacing w:val="20"/>
          <w:szCs w:val="24"/>
          <w:lang w:val="es-DO"/>
        </w:rPr>
      </w:pPr>
      <w:r w:rsidRPr="00614CAB">
        <w:rPr>
          <w:rFonts w:eastAsia="Calibri" w:cs="Times New Roman"/>
          <w:color w:val="767171"/>
          <w:spacing w:val="20"/>
          <w:szCs w:val="24"/>
          <w:lang w:val="es-DO"/>
        </w:rPr>
        <w:t xml:space="preserve">De las 502 fiscalizaciones ejecutadas, 387 fueron realizadas para atender igual número de solicitudes de renovaciones y/o modificaciones de autorizaciones ambientales, lo que representa el 77%. Otras 94 fueron fiscalizaciones de seguimiento a los </w:t>
      </w:r>
      <w:r>
        <w:rPr>
          <w:rFonts w:eastAsia="Calibri" w:cs="Times New Roman"/>
          <w:color w:val="767171"/>
          <w:spacing w:val="20"/>
          <w:szCs w:val="24"/>
          <w:lang w:val="es-DO"/>
        </w:rPr>
        <w:t>P</w:t>
      </w:r>
      <w:r w:rsidRPr="00197A0F">
        <w:rPr>
          <w:rFonts w:eastAsia="Calibri" w:cs="Times New Roman"/>
          <w:color w:val="767171"/>
          <w:spacing w:val="20"/>
          <w:szCs w:val="24"/>
          <w:lang w:val="es-DO"/>
        </w:rPr>
        <w:t xml:space="preserve">rogramas de </w:t>
      </w:r>
      <w:r>
        <w:rPr>
          <w:rFonts w:eastAsia="Calibri" w:cs="Times New Roman"/>
          <w:color w:val="767171"/>
          <w:spacing w:val="20"/>
          <w:szCs w:val="24"/>
          <w:lang w:val="es-DO"/>
        </w:rPr>
        <w:t>M</w:t>
      </w:r>
      <w:r w:rsidRPr="00197A0F">
        <w:rPr>
          <w:rFonts w:eastAsia="Calibri" w:cs="Times New Roman"/>
          <w:color w:val="767171"/>
          <w:spacing w:val="20"/>
          <w:szCs w:val="24"/>
          <w:lang w:val="es-DO"/>
        </w:rPr>
        <w:t xml:space="preserve">anejo y </w:t>
      </w:r>
      <w:r>
        <w:rPr>
          <w:rFonts w:eastAsia="Calibri" w:cs="Times New Roman"/>
          <w:color w:val="767171"/>
          <w:spacing w:val="20"/>
          <w:szCs w:val="24"/>
          <w:lang w:val="es-DO"/>
        </w:rPr>
        <w:t>A</w:t>
      </w:r>
      <w:r w:rsidRPr="00197A0F">
        <w:rPr>
          <w:rFonts w:eastAsia="Calibri" w:cs="Times New Roman"/>
          <w:color w:val="767171"/>
          <w:spacing w:val="20"/>
          <w:szCs w:val="24"/>
          <w:lang w:val="es-DO"/>
        </w:rPr>
        <w:t xml:space="preserve">decuación </w:t>
      </w:r>
      <w:r>
        <w:rPr>
          <w:rFonts w:eastAsia="Calibri" w:cs="Times New Roman"/>
          <w:color w:val="767171"/>
          <w:spacing w:val="20"/>
          <w:szCs w:val="24"/>
          <w:lang w:val="es-DO"/>
        </w:rPr>
        <w:t>A</w:t>
      </w:r>
      <w:r w:rsidRPr="00197A0F">
        <w:rPr>
          <w:rFonts w:eastAsia="Calibri" w:cs="Times New Roman"/>
          <w:color w:val="767171"/>
          <w:spacing w:val="20"/>
          <w:szCs w:val="24"/>
          <w:lang w:val="es-DO"/>
        </w:rPr>
        <w:t xml:space="preserve">mbiental </w:t>
      </w:r>
      <w:r>
        <w:rPr>
          <w:rFonts w:eastAsia="Calibri" w:cs="Times New Roman"/>
          <w:color w:val="767171"/>
          <w:spacing w:val="20"/>
          <w:szCs w:val="24"/>
          <w:lang w:val="es-DO"/>
        </w:rPr>
        <w:t>(</w:t>
      </w:r>
      <w:r w:rsidRPr="00614CAB">
        <w:rPr>
          <w:rFonts w:eastAsia="Calibri" w:cs="Times New Roman"/>
          <w:color w:val="767171"/>
          <w:spacing w:val="20"/>
          <w:szCs w:val="24"/>
          <w:lang w:val="es-DO"/>
        </w:rPr>
        <w:t>PMAA</w:t>
      </w:r>
      <w:r>
        <w:rPr>
          <w:rFonts w:eastAsia="Calibri" w:cs="Times New Roman"/>
          <w:color w:val="767171"/>
          <w:spacing w:val="20"/>
          <w:szCs w:val="24"/>
          <w:lang w:val="es-DO"/>
        </w:rPr>
        <w:t>)</w:t>
      </w:r>
      <w:r w:rsidRPr="00614CAB">
        <w:rPr>
          <w:rFonts w:eastAsia="Calibri" w:cs="Times New Roman"/>
          <w:color w:val="767171"/>
          <w:spacing w:val="20"/>
          <w:szCs w:val="24"/>
          <w:lang w:val="es-DO"/>
        </w:rPr>
        <w:t xml:space="preserve"> que equivalen al 19%. Las veintiuna (21) restantes fueron para atender denuncias. </w:t>
      </w:r>
    </w:p>
    <w:p w14:paraId="40CAF739" w14:textId="77777777" w:rsidR="00277786" w:rsidRPr="008D4A9C" w:rsidRDefault="00277786" w:rsidP="00277786">
      <w:pPr>
        <w:spacing w:line="360" w:lineRule="auto"/>
        <w:jc w:val="center"/>
        <w:rPr>
          <w:rFonts w:eastAsia="Calibri" w:cs="Times New Roman"/>
          <w:b/>
          <w:bCs/>
          <w:color w:val="767171"/>
          <w:spacing w:val="20"/>
          <w:szCs w:val="24"/>
          <w:lang w:val="es-DO"/>
        </w:rPr>
      </w:pPr>
      <w:r w:rsidRPr="008D4A9C">
        <w:rPr>
          <w:rFonts w:eastAsia="Calibri" w:cs="Times New Roman"/>
          <w:b/>
          <w:bCs/>
          <w:color w:val="767171"/>
          <w:spacing w:val="20"/>
          <w:szCs w:val="24"/>
          <w:lang w:val="es-DO"/>
        </w:rPr>
        <w:t>Fiscalizaciones realizadas por sector productivo</w:t>
      </w:r>
    </w:p>
    <w:p w14:paraId="457B0FA9" w14:textId="77777777" w:rsidR="00277786" w:rsidRPr="008D4A9C" w:rsidRDefault="00277786" w:rsidP="00277786">
      <w:pPr>
        <w:spacing w:line="360" w:lineRule="auto"/>
        <w:jc w:val="center"/>
        <w:rPr>
          <w:rFonts w:eastAsia="Calibri" w:cs="Times New Roman"/>
          <w:b/>
          <w:bCs/>
          <w:color w:val="767171"/>
          <w:spacing w:val="20"/>
          <w:szCs w:val="24"/>
          <w:lang w:val="es-DO"/>
        </w:rPr>
      </w:pPr>
      <w:r w:rsidRPr="008D4A9C">
        <w:rPr>
          <w:rFonts w:eastAsia="Calibri" w:cs="Times New Roman"/>
          <w:b/>
          <w:bCs/>
          <w:color w:val="767171"/>
          <w:spacing w:val="20"/>
          <w:szCs w:val="24"/>
          <w:lang w:val="es-DO"/>
        </w:rPr>
        <w:t>Año 2022</w:t>
      </w:r>
    </w:p>
    <w:tbl>
      <w:tblPr>
        <w:tblW w:w="8933" w:type="dxa"/>
        <w:tblCellMar>
          <w:left w:w="70" w:type="dxa"/>
          <w:right w:w="70" w:type="dxa"/>
        </w:tblCellMar>
        <w:tblLook w:val="04A0" w:firstRow="1" w:lastRow="0" w:firstColumn="1" w:lastColumn="0" w:noHBand="0" w:noVBand="1"/>
      </w:tblPr>
      <w:tblGrid>
        <w:gridCol w:w="2391"/>
        <w:gridCol w:w="1205"/>
        <w:gridCol w:w="1167"/>
        <w:gridCol w:w="1167"/>
        <w:gridCol w:w="1169"/>
        <w:gridCol w:w="1037"/>
        <w:gridCol w:w="805"/>
      </w:tblGrid>
      <w:tr w:rsidR="00277786" w:rsidRPr="00124614" w14:paraId="41D56E55" w14:textId="77777777" w:rsidTr="00B969BB">
        <w:trPr>
          <w:trHeight w:val="20"/>
        </w:trPr>
        <w:tc>
          <w:tcPr>
            <w:tcW w:w="2391" w:type="dxa"/>
            <w:vMerge w:val="restart"/>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1D14AAF3"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Sector Económico</w:t>
            </w:r>
          </w:p>
        </w:tc>
        <w:tc>
          <w:tcPr>
            <w:tcW w:w="1205" w:type="dxa"/>
            <w:tcBorders>
              <w:top w:val="single" w:sz="8" w:space="0" w:color="767171"/>
              <w:left w:val="nil"/>
              <w:bottom w:val="nil"/>
              <w:right w:val="single" w:sz="8" w:space="0" w:color="767171"/>
            </w:tcBorders>
            <w:shd w:val="clear" w:color="000000" w:fill="011C50"/>
            <w:vAlign w:val="center"/>
            <w:hideMark/>
          </w:tcPr>
          <w:p w14:paraId="3CEEFCFA"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1er.</w:t>
            </w:r>
          </w:p>
        </w:tc>
        <w:tc>
          <w:tcPr>
            <w:tcW w:w="1163" w:type="dxa"/>
            <w:tcBorders>
              <w:top w:val="single" w:sz="8" w:space="0" w:color="767171"/>
              <w:left w:val="nil"/>
              <w:bottom w:val="nil"/>
              <w:right w:val="single" w:sz="8" w:space="0" w:color="767171"/>
            </w:tcBorders>
            <w:shd w:val="clear" w:color="000000" w:fill="011C50"/>
            <w:vAlign w:val="center"/>
            <w:hideMark/>
          </w:tcPr>
          <w:p w14:paraId="376BCE59"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2do.</w:t>
            </w:r>
          </w:p>
        </w:tc>
        <w:tc>
          <w:tcPr>
            <w:tcW w:w="1163" w:type="dxa"/>
            <w:tcBorders>
              <w:top w:val="single" w:sz="8" w:space="0" w:color="767171"/>
              <w:left w:val="nil"/>
              <w:bottom w:val="nil"/>
              <w:right w:val="single" w:sz="8" w:space="0" w:color="767171"/>
            </w:tcBorders>
            <w:shd w:val="clear" w:color="000000" w:fill="011C50"/>
            <w:vAlign w:val="center"/>
            <w:hideMark/>
          </w:tcPr>
          <w:p w14:paraId="3DD809C5"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 xml:space="preserve">3er. </w:t>
            </w:r>
          </w:p>
        </w:tc>
        <w:tc>
          <w:tcPr>
            <w:tcW w:w="1169" w:type="dxa"/>
            <w:tcBorders>
              <w:top w:val="single" w:sz="8" w:space="0" w:color="767171"/>
              <w:left w:val="nil"/>
              <w:bottom w:val="nil"/>
              <w:right w:val="single" w:sz="8" w:space="0" w:color="767171"/>
            </w:tcBorders>
            <w:shd w:val="clear" w:color="000000" w:fill="011C50"/>
            <w:vAlign w:val="center"/>
            <w:hideMark/>
          </w:tcPr>
          <w:p w14:paraId="23FB9173"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4to.</w:t>
            </w:r>
          </w:p>
        </w:tc>
        <w:tc>
          <w:tcPr>
            <w:tcW w:w="1037" w:type="dxa"/>
            <w:vMerge w:val="restart"/>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0507BC2D"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Total</w:t>
            </w:r>
          </w:p>
        </w:tc>
        <w:tc>
          <w:tcPr>
            <w:tcW w:w="805" w:type="dxa"/>
            <w:vMerge w:val="restart"/>
            <w:tcBorders>
              <w:top w:val="single" w:sz="8" w:space="0" w:color="767171"/>
              <w:left w:val="nil"/>
              <w:bottom w:val="single" w:sz="8" w:space="0" w:color="767171"/>
              <w:right w:val="single" w:sz="8" w:space="0" w:color="767171"/>
            </w:tcBorders>
            <w:shd w:val="clear" w:color="000000" w:fill="011C50"/>
            <w:vAlign w:val="center"/>
            <w:hideMark/>
          </w:tcPr>
          <w:p w14:paraId="14CAC432"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w:t>
            </w:r>
          </w:p>
        </w:tc>
      </w:tr>
      <w:tr w:rsidR="00277786" w:rsidRPr="00124614" w14:paraId="1F1E311E" w14:textId="77777777" w:rsidTr="00B969BB">
        <w:trPr>
          <w:trHeight w:val="20"/>
        </w:trPr>
        <w:tc>
          <w:tcPr>
            <w:tcW w:w="2391" w:type="dxa"/>
            <w:vMerge/>
            <w:tcBorders>
              <w:top w:val="single" w:sz="8" w:space="0" w:color="767171"/>
              <w:left w:val="single" w:sz="8" w:space="0" w:color="767171"/>
              <w:bottom w:val="single" w:sz="8" w:space="0" w:color="767171"/>
              <w:right w:val="single" w:sz="8" w:space="0" w:color="767171"/>
            </w:tcBorders>
            <w:vAlign w:val="center"/>
            <w:hideMark/>
          </w:tcPr>
          <w:p w14:paraId="33F68740" w14:textId="77777777" w:rsidR="00277786" w:rsidRPr="00124614" w:rsidRDefault="00277786" w:rsidP="00F42C8D">
            <w:pPr>
              <w:spacing w:after="0" w:line="240" w:lineRule="auto"/>
              <w:rPr>
                <w:rFonts w:eastAsia="Times New Roman" w:cs="Times New Roman"/>
                <w:b/>
                <w:bCs/>
                <w:color w:val="767171"/>
                <w:szCs w:val="24"/>
                <w:lang w:val="es-DO" w:eastAsia="es-DO"/>
              </w:rPr>
            </w:pPr>
          </w:p>
        </w:tc>
        <w:tc>
          <w:tcPr>
            <w:tcW w:w="1205" w:type="dxa"/>
            <w:tcBorders>
              <w:top w:val="nil"/>
              <w:left w:val="nil"/>
              <w:bottom w:val="single" w:sz="8" w:space="0" w:color="767171"/>
              <w:right w:val="single" w:sz="8" w:space="0" w:color="767171"/>
            </w:tcBorders>
            <w:shd w:val="clear" w:color="000000" w:fill="011C50"/>
            <w:vAlign w:val="center"/>
            <w:hideMark/>
          </w:tcPr>
          <w:p w14:paraId="13AF69F6"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Trimestre</w:t>
            </w:r>
          </w:p>
        </w:tc>
        <w:tc>
          <w:tcPr>
            <w:tcW w:w="1163" w:type="dxa"/>
            <w:tcBorders>
              <w:top w:val="nil"/>
              <w:left w:val="nil"/>
              <w:bottom w:val="single" w:sz="8" w:space="0" w:color="767171"/>
              <w:right w:val="single" w:sz="8" w:space="0" w:color="767171"/>
            </w:tcBorders>
            <w:shd w:val="clear" w:color="000000" w:fill="011C50"/>
            <w:vAlign w:val="center"/>
            <w:hideMark/>
          </w:tcPr>
          <w:p w14:paraId="4B80AF53"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Trimestre</w:t>
            </w:r>
          </w:p>
        </w:tc>
        <w:tc>
          <w:tcPr>
            <w:tcW w:w="1163" w:type="dxa"/>
            <w:tcBorders>
              <w:top w:val="nil"/>
              <w:left w:val="nil"/>
              <w:bottom w:val="single" w:sz="8" w:space="0" w:color="767171"/>
              <w:right w:val="single" w:sz="8" w:space="0" w:color="767171"/>
            </w:tcBorders>
            <w:shd w:val="clear" w:color="000000" w:fill="011C50"/>
            <w:vAlign w:val="center"/>
            <w:hideMark/>
          </w:tcPr>
          <w:p w14:paraId="22D2DC65"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Trimestre</w:t>
            </w:r>
          </w:p>
        </w:tc>
        <w:tc>
          <w:tcPr>
            <w:tcW w:w="1169" w:type="dxa"/>
            <w:tcBorders>
              <w:top w:val="nil"/>
              <w:left w:val="nil"/>
              <w:bottom w:val="single" w:sz="8" w:space="0" w:color="767171"/>
              <w:right w:val="single" w:sz="8" w:space="0" w:color="767171"/>
            </w:tcBorders>
            <w:shd w:val="clear" w:color="000000" w:fill="011C50"/>
            <w:vAlign w:val="center"/>
            <w:hideMark/>
          </w:tcPr>
          <w:p w14:paraId="0E5DCEFC" w14:textId="77777777" w:rsidR="00277786" w:rsidRPr="00124614" w:rsidRDefault="00277786" w:rsidP="00F42C8D">
            <w:pPr>
              <w:spacing w:after="0" w:line="240" w:lineRule="auto"/>
              <w:jc w:val="center"/>
              <w:rPr>
                <w:rFonts w:eastAsia="Times New Roman" w:cs="Times New Roman"/>
                <w:b/>
                <w:bCs/>
                <w:color w:val="767171"/>
                <w:szCs w:val="24"/>
                <w:lang w:val="es-DO" w:eastAsia="es-DO"/>
              </w:rPr>
            </w:pPr>
            <w:r w:rsidRPr="00124614">
              <w:rPr>
                <w:rFonts w:eastAsia="Times New Roman" w:cs="Times New Roman"/>
                <w:b/>
                <w:bCs/>
                <w:color w:val="767171"/>
                <w:szCs w:val="24"/>
                <w:lang w:val="es-DO" w:eastAsia="es-DO"/>
              </w:rPr>
              <w:t>Trimestre</w:t>
            </w:r>
          </w:p>
        </w:tc>
        <w:tc>
          <w:tcPr>
            <w:tcW w:w="1037" w:type="dxa"/>
            <w:vMerge/>
            <w:tcBorders>
              <w:top w:val="single" w:sz="8" w:space="0" w:color="767171"/>
              <w:left w:val="single" w:sz="8" w:space="0" w:color="767171"/>
              <w:bottom w:val="single" w:sz="8" w:space="0" w:color="767171"/>
              <w:right w:val="single" w:sz="8" w:space="0" w:color="767171"/>
            </w:tcBorders>
            <w:vAlign w:val="center"/>
            <w:hideMark/>
          </w:tcPr>
          <w:p w14:paraId="3FDA472E" w14:textId="77777777" w:rsidR="00277786" w:rsidRPr="00124614" w:rsidRDefault="00277786" w:rsidP="00F42C8D">
            <w:pPr>
              <w:spacing w:after="0" w:line="240" w:lineRule="auto"/>
              <w:rPr>
                <w:rFonts w:eastAsia="Times New Roman" w:cs="Times New Roman"/>
                <w:b/>
                <w:bCs/>
                <w:color w:val="767171"/>
                <w:szCs w:val="24"/>
                <w:lang w:val="es-DO" w:eastAsia="es-DO"/>
              </w:rPr>
            </w:pPr>
          </w:p>
        </w:tc>
        <w:tc>
          <w:tcPr>
            <w:tcW w:w="805" w:type="dxa"/>
            <w:vMerge/>
            <w:tcBorders>
              <w:top w:val="single" w:sz="8" w:space="0" w:color="767171"/>
              <w:left w:val="nil"/>
              <w:bottom w:val="single" w:sz="8" w:space="0" w:color="767171"/>
              <w:right w:val="single" w:sz="8" w:space="0" w:color="767171"/>
            </w:tcBorders>
            <w:vAlign w:val="center"/>
            <w:hideMark/>
          </w:tcPr>
          <w:p w14:paraId="33E97AF1" w14:textId="77777777" w:rsidR="00277786" w:rsidRPr="00124614" w:rsidRDefault="00277786" w:rsidP="00F42C8D">
            <w:pPr>
              <w:spacing w:after="0" w:line="240" w:lineRule="auto"/>
              <w:rPr>
                <w:rFonts w:eastAsia="Times New Roman" w:cs="Times New Roman"/>
                <w:b/>
                <w:bCs/>
                <w:color w:val="767171"/>
                <w:szCs w:val="24"/>
                <w:lang w:val="es-DO" w:eastAsia="es-DO"/>
              </w:rPr>
            </w:pPr>
          </w:p>
        </w:tc>
      </w:tr>
      <w:tr w:rsidR="00277786" w:rsidRPr="00124614" w14:paraId="583475D1"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644EFCE6"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Turístico</w:t>
            </w:r>
          </w:p>
        </w:tc>
        <w:tc>
          <w:tcPr>
            <w:tcW w:w="1205" w:type="dxa"/>
            <w:tcBorders>
              <w:top w:val="nil"/>
              <w:left w:val="nil"/>
              <w:bottom w:val="single" w:sz="8" w:space="0" w:color="767171"/>
              <w:right w:val="single" w:sz="8" w:space="0" w:color="767171"/>
            </w:tcBorders>
            <w:shd w:val="clear" w:color="000000" w:fill="FFFFFF"/>
            <w:noWrap/>
            <w:vAlign w:val="center"/>
            <w:hideMark/>
          </w:tcPr>
          <w:p w14:paraId="4548FBD1"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22</w:t>
            </w:r>
          </w:p>
        </w:tc>
        <w:tc>
          <w:tcPr>
            <w:tcW w:w="1163" w:type="dxa"/>
            <w:tcBorders>
              <w:top w:val="nil"/>
              <w:left w:val="nil"/>
              <w:bottom w:val="single" w:sz="8" w:space="0" w:color="767171"/>
              <w:right w:val="single" w:sz="8" w:space="0" w:color="767171"/>
            </w:tcBorders>
            <w:shd w:val="clear" w:color="auto" w:fill="auto"/>
            <w:noWrap/>
            <w:vAlign w:val="center"/>
            <w:hideMark/>
          </w:tcPr>
          <w:p w14:paraId="1BF148DC"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17</w:t>
            </w:r>
          </w:p>
        </w:tc>
        <w:tc>
          <w:tcPr>
            <w:tcW w:w="1163" w:type="dxa"/>
            <w:tcBorders>
              <w:top w:val="nil"/>
              <w:left w:val="nil"/>
              <w:bottom w:val="single" w:sz="8" w:space="0" w:color="767171"/>
              <w:right w:val="single" w:sz="8" w:space="0" w:color="767171"/>
            </w:tcBorders>
            <w:shd w:val="clear" w:color="auto" w:fill="auto"/>
            <w:noWrap/>
            <w:vAlign w:val="center"/>
            <w:hideMark/>
          </w:tcPr>
          <w:p w14:paraId="1284E1C9"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17</w:t>
            </w:r>
          </w:p>
        </w:tc>
        <w:tc>
          <w:tcPr>
            <w:tcW w:w="1169" w:type="dxa"/>
            <w:tcBorders>
              <w:top w:val="nil"/>
              <w:left w:val="nil"/>
              <w:bottom w:val="single" w:sz="8" w:space="0" w:color="767171"/>
              <w:right w:val="single" w:sz="8" w:space="0" w:color="767171"/>
            </w:tcBorders>
            <w:shd w:val="clear" w:color="auto" w:fill="auto"/>
            <w:noWrap/>
            <w:vAlign w:val="center"/>
            <w:hideMark/>
          </w:tcPr>
          <w:p w14:paraId="0ED6A8E6"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12</w:t>
            </w:r>
          </w:p>
        </w:tc>
        <w:tc>
          <w:tcPr>
            <w:tcW w:w="1037" w:type="dxa"/>
            <w:tcBorders>
              <w:top w:val="nil"/>
              <w:left w:val="nil"/>
              <w:bottom w:val="single" w:sz="8" w:space="0" w:color="767171"/>
              <w:right w:val="single" w:sz="8" w:space="0" w:color="767171"/>
            </w:tcBorders>
            <w:shd w:val="clear" w:color="000000" w:fill="FFFFFF"/>
            <w:noWrap/>
            <w:vAlign w:val="center"/>
            <w:hideMark/>
          </w:tcPr>
          <w:p w14:paraId="5C1A40F7"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68</w:t>
            </w:r>
          </w:p>
        </w:tc>
        <w:tc>
          <w:tcPr>
            <w:tcW w:w="805" w:type="dxa"/>
            <w:tcBorders>
              <w:top w:val="nil"/>
              <w:left w:val="nil"/>
              <w:bottom w:val="single" w:sz="8" w:space="0" w:color="767171"/>
              <w:right w:val="single" w:sz="8" w:space="0" w:color="767171"/>
            </w:tcBorders>
            <w:shd w:val="clear" w:color="000000" w:fill="FFFFFF"/>
            <w:noWrap/>
            <w:vAlign w:val="center"/>
            <w:hideMark/>
          </w:tcPr>
          <w:p w14:paraId="763B3385"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14</w:t>
            </w:r>
          </w:p>
        </w:tc>
      </w:tr>
      <w:tr w:rsidR="00277786" w:rsidRPr="00124614" w14:paraId="5DBDAEFF"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6F98C08B"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Industrial</w:t>
            </w:r>
          </w:p>
        </w:tc>
        <w:tc>
          <w:tcPr>
            <w:tcW w:w="1205" w:type="dxa"/>
            <w:tcBorders>
              <w:top w:val="nil"/>
              <w:left w:val="nil"/>
              <w:bottom w:val="single" w:sz="8" w:space="0" w:color="767171"/>
              <w:right w:val="single" w:sz="8" w:space="0" w:color="767171"/>
            </w:tcBorders>
            <w:shd w:val="clear" w:color="000000" w:fill="FFFFFF"/>
            <w:noWrap/>
            <w:vAlign w:val="center"/>
            <w:hideMark/>
          </w:tcPr>
          <w:p w14:paraId="521F8ABB"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32</w:t>
            </w:r>
          </w:p>
        </w:tc>
        <w:tc>
          <w:tcPr>
            <w:tcW w:w="1163" w:type="dxa"/>
            <w:tcBorders>
              <w:top w:val="nil"/>
              <w:left w:val="nil"/>
              <w:bottom w:val="single" w:sz="8" w:space="0" w:color="767171"/>
              <w:right w:val="single" w:sz="8" w:space="0" w:color="767171"/>
            </w:tcBorders>
            <w:shd w:val="clear" w:color="auto" w:fill="auto"/>
            <w:noWrap/>
            <w:vAlign w:val="center"/>
            <w:hideMark/>
          </w:tcPr>
          <w:p w14:paraId="1F1A1A0D"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41</w:t>
            </w:r>
          </w:p>
        </w:tc>
        <w:tc>
          <w:tcPr>
            <w:tcW w:w="1163" w:type="dxa"/>
            <w:tcBorders>
              <w:top w:val="nil"/>
              <w:left w:val="nil"/>
              <w:bottom w:val="single" w:sz="8" w:space="0" w:color="767171"/>
              <w:right w:val="single" w:sz="8" w:space="0" w:color="767171"/>
            </w:tcBorders>
            <w:shd w:val="clear" w:color="auto" w:fill="auto"/>
            <w:noWrap/>
            <w:vAlign w:val="center"/>
            <w:hideMark/>
          </w:tcPr>
          <w:p w14:paraId="476630B3"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37</w:t>
            </w:r>
          </w:p>
        </w:tc>
        <w:tc>
          <w:tcPr>
            <w:tcW w:w="1169" w:type="dxa"/>
            <w:tcBorders>
              <w:top w:val="nil"/>
              <w:left w:val="nil"/>
              <w:bottom w:val="single" w:sz="8" w:space="0" w:color="767171"/>
              <w:right w:val="single" w:sz="8" w:space="0" w:color="767171"/>
            </w:tcBorders>
            <w:shd w:val="clear" w:color="auto" w:fill="auto"/>
            <w:noWrap/>
            <w:vAlign w:val="center"/>
            <w:hideMark/>
          </w:tcPr>
          <w:p w14:paraId="366723E9"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21</w:t>
            </w:r>
          </w:p>
        </w:tc>
        <w:tc>
          <w:tcPr>
            <w:tcW w:w="1037" w:type="dxa"/>
            <w:tcBorders>
              <w:top w:val="nil"/>
              <w:left w:val="nil"/>
              <w:bottom w:val="single" w:sz="8" w:space="0" w:color="767171"/>
              <w:right w:val="single" w:sz="8" w:space="0" w:color="767171"/>
            </w:tcBorders>
            <w:shd w:val="clear" w:color="000000" w:fill="FFFFFF"/>
            <w:noWrap/>
            <w:vAlign w:val="center"/>
            <w:hideMark/>
          </w:tcPr>
          <w:p w14:paraId="2DD9762A"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131</w:t>
            </w:r>
          </w:p>
        </w:tc>
        <w:tc>
          <w:tcPr>
            <w:tcW w:w="805" w:type="dxa"/>
            <w:tcBorders>
              <w:top w:val="nil"/>
              <w:left w:val="nil"/>
              <w:bottom w:val="single" w:sz="8" w:space="0" w:color="767171"/>
              <w:right w:val="single" w:sz="8" w:space="0" w:color="767171"/>
            </w:tcBorders>
            <w:shd w:val="clear" w:color="000000" w:fill="FFFFFF"/>
            <w:noWrap/>
            <w:vAlign w:val="center"/>
            <w:hideMark/>
          </w:tcPr>
          <w:p w14:paraId="0A96FEE8"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26</w:t>
            </w:r>
          </w:p>
        </w:tc>
      </w:tr>
      <w:tr w:rsidR="00277786" w:rsidRPr="00124614" w14:paraId="31700C44"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50EF46A0"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Generación</w:t>
            </w:r>
          </w:p>
        </w:tc>
        <w:tc>
          <w:tcPr>
            <w:tcW w:w="1205" w:type="dxa"/>
            <w:tcBorders>
              <w:top w:val="nil"/>
              <w:left w:val="nil"/>
              <w:bottom w:val="single" w:sz="8" w:space="0" w:color="767171"/>
              <w:right w:val="single" w:sz="8" w:space="0" w:color="767171"/>
            </w:tcBorders>
            <w:shd w:val="clear" w:color="000000" w:fill="FFFFFF"/>
            <w:noWrap/>
            <w:vAlign w:val="center"/>
            <w:hideMark/>
          </w:tcPr>
          <w:p w14:paraId="067547BD"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6</w:t>
            </w:r>
          </w:p>
        </w:tc>
        <w:tc>
          <w:tcPr>
            <w:tcW w:w="1163" w:type="dxa"/>
            <w:tcBorders>
              <w:top w:val="nil"/>
              <w:left w:val="nil"/>
              <w:bottom w:val="single" w:sz="8" w:space="0" w:color="767171"/>
              <w:right w:val="single" w:sz="8" w:space="0" w:color="767171"/>
            </w:tcBorders>
            <w:shd w:val="clear" w:color="auto" w:fill="auto"/>
            <w:noWrap/>
            <w:vAlign w:val="center"/>
            <w:hideMark/>
          </w:tcPr>
          <w:p w14:paraId="5C4DC871"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3</w:t>
            </w:r>
          </w:p>
        </w:tc>
        <w:tc>
          <w:tcPr>
            <w:tcW w:w="1163" w:type="dxa"/>
            <w:tcBorders>
              <w:top w:val="nil"/>
              <w:left w:val="nil"/>
              <w:bottom w:val="single" w:sz="8" w:space="0" w:color="767171"/>
              <w:right w:val="single" w:sz="8" w:space="0" w:color="767171"/>
            </w:tcBorders>
            <w:shd w:val="clear" w:color="auto" w:fill="auto"/>
            <w:noWrap/>
            <w:vAlign w:val="center"/>
            <w:hideMark/>
          </w:tcPr>
          <w:p w14:paraId="2F0F8C64"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6</w:t>
            </w:r>
          </w:p>
        </w:tc>
        <w:tc>
          <w:tcPr>
            <w:tcW w:w="1169" w:type="dxa"/>
            <w:tcBorders>
              <w:top w:val="nil"/>
              <w:left w:val="nil"/>
              <w:bottom w:val="single" w:sz="8" w:space="0" w:color="767171"/>
              <w:right w:val="single" w:sz="8" w:space="0" w:color="767171"/>
            </w:tcBorders>
            <w:shd w:val="clear" w:color="auto" w:fill="auto"/>
            <w:noWrap/>
            <w:vAlign w:val="center"/>
            <w:hideMark/>
          </w:tcPr>
          <w:p w14:paraId="02899D0B"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w:t>
            </w:r>
          </w:p>
        </w:tc>
        <w:tc>
          <w:tcPr>
            <w:tcW w:w="1037" w:type="dxa"/>
            <w:tcBorders>
              <w:top w:val="nil"/>
              <w:left w:val="nil"/>
              <w:bottom w:val="single" w:sz="8" w:space="0" w:color="767171"/>
              <w:right w:val="single" w:sz="8" w:space="0" w:color="767171"/>
            </w:tcBorders>
            <w:shd w:val="clear" w:color="000000" w:fill="FFFFFF"/>
            <w:noWrap/>
            <w:vAlign w:val="center"/>
            <w:hideMark/>
          </w:tcPr>
          <w:p w14:paraId="745A51C3"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17</w:t>
            </w:r>
          </w:p>
        </w:tc>
        <w:tc>
          <w:tcPr>
            <w:tcW w:w="805" w:type="dxa"/>
            <w:tcBorders>
              <w:top w:val="nil"/>
              <w:left w:val="nil"/>
              <w:bottom w:val="single" w:sz="8" w:space="0" w:color="767171"/>
              <w:right w:val="single" w:sz="8" w:space="0" w:color="767171"/>
            </w:tcBorders>
            <w:shd w:val="clear" w:color="000000" w:fill="FFFFFF"/>
            <w:noWrap/>
            <w:vAlign w:val="center"/>
            <w:hideMark/>
          </w:tcPr>
          <w:p w14:paraId="47FF8A79"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3</w:t>
            </w:r>
          </w:p>
        </w:tc>
      </w:tr>
      <w:tr w:rsidR="00277786" w:rsidRPr="00124614" w14:paraId="4FC2DD21"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32934B0B"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Minería Metálica</w:t>
            </w:r>
          </w:p>
        </w:tc>
        <w:tc>
          <w:tcPr>
            <w:tcW w:w="1205" w:type="dxa"/>
            <w:tcBorders>
              <w:top w:val="nil"/>
              <w:left w:val="nil"/>
              <w:bottom w:val="single" w:sz="8" w:space="0" w:color="767171"/>
              <w:right w:val="single" w:sz="8" w:space="0" w:color="767171"/>
            </w:tcBorders>
            <w:shd w:val="clear" w:color="000000" w:fill="FFFFFF"/>
            <w:noWrap/>
            <w:vAlign w:val="center"/>
            <w:hideMark/>
          </w:tcPr>
          <w:p w14:paraId="57B2C3A1"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163" w:type="dxa"/>
            <w:tcBorders>
              <w:top w:val="nil"/>
              <w:left w:val="nil"/>
              <w:bottom w:val="single" w:sz="8" w:space="0" w:color="767171"/>
              <w:right w:val="single" w:sz="8" w:space="0" w:color="767171"/>
            </w:tcBorders>
            <w:shd w:val="clear" w:color="auto" w:fill="auto"/>
            <w:noWrap/>
            <w:vAlign w:val="center"/>
            <w:hideMark/>
          </w:tcPr>
          <w:p w14:paraId="0007E124"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w:t>
            </w:r>
          </w:p>
        </w:tc>
        <w:tc>
          <w:tcPr>
            <w:tcW w:w="1163" w:type="dxa"/>
            <w:tcBorders>
              <w:top w:val="nil"/>
              <w:left w:val="nil"/>
              <w:bottom w:val="single" w:sz="8" w:space="0" w:color="767171"/>
              <w:right w:val="single" w:sz="8" w:space="0" w:color="767171"/>
            </w:tcBorders>
            <w:shd w:val="clear" w:color="auto" w:fill="auto"/>
            <w:noWrap/>
            <w:vAlign w:val="center"/>
            <w:hideMark/>
          </w:tcPr>
          <w:p w14:paraId="4954D9E6"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w:t>
            </w:r>
          </w:p>
        </w:tc>
        <w:tc>
          <w:tcPr>
            <w:tcW w:w="1169" w:type="dxa"/>
            <w:tcBorders>
              <w:top w:val="nil"/>
              <w:left w:val="nil"/>
              <w:bottom w:val="single" w:sz="8" w:space="0" w:color="767171"/>
              <w:right w:val="single" w:sz="8" w:space="0" w:color="767171"/>
            </w:tcBorders>
            <w:shd w:val="clear" w:color="auto" w:fill="auto"/>
            <w:noWrap/>
            <w:vAlign w:val="center"/>
            <w:hideMark/>
          </w:tcPr>
          <w:p w14:paraId="573832C2"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w:t>
            </w:r>
          </w:p>
        </w:tc>
        <w:tc>
          <w:tcPr>
            <w:tcW w:w="1037" w:type="dxa"/>
            <w:tcBorders>
              <w:top w:val="nil"/>
              <w:left w:val="nil"/>
              <w:bottom w:val="single" w:sz="8" w:space="0" w:color="767171"/>
              <w:right w:val="single" w:sz="8" w:space="0" w:color="767171"/>
            </w:tcBorders>
            <w:shd w:val="clear" w:color="000000" w:fill="FFFFFF"/>
            <w:noWrap/>
            <w:vAlign w:val="center"/>
            <w:hideMark/>
          </w:tcPr>
          <w:p w14:paraId="22001AAA"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4</w:t>
            </w:r>
          </w:p>
        </w:tc>
        <w:tc>
          <w:tcPr>
            <w:tcW w:w="805" w:type="dxa"/>
            <w:tcBorders>
              <w:top w:val="nil"/>
              <w:left w:val="nil"/>
              <w:bottom w:val="single" w:sz="8" w:space="0" w:color="767171"/>
              <w:right w:val="single" w:sz="8" w:space="0" w:color="767171"/>
            </w:tcBorders>
            <w:shd w:val="clear" w:color="000000" w:fill="FFFFFF"/>
            <w:noWrap/>
            <w:vAlign w:val="center"/>
            <w:hideMark/>
          </w:tcPr>
          <w:p w14:paraId="790BAB98"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w:t>
            </w:r>
          </w:p>
        </w:tc>
      </w:tr>
      <w:tr w:rsidR="00277786" w:rsidRPr="00124614" w14:paraId="3E53E2BC"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01AA1F06"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Minería No Metálica</w:t>
            </w:r>
          </w:p>
        </w:tc>
        <w:tc>
          <w:tcPr>
            <w:tcW w:w="1205" w:type="dxa"/>
            <w:tcBorders>
              <w:top w:val="nil"/>
              <w:left w:val="nil"/>
              <w:bottom w:val="single" w:sz="8" w:space="0" w:color="767171"/>
              <w:right w:val="single" w:sz="8" w:space="0" w:color="767171"/>
            </w:tcBorders>
            <w:shd w:val="clear" w:color="000000" w:fill="FFFFFF"/>
            <w:noWrap/>
            <w:vAlign w:val="center"/>
            <w:hideMark/>
          </w:tcPr>
          <w:p w14:paraId="7674C919"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163" w:type="dxa"/>
            <w:tcBorders>
              <w:top w:val="nil"/>
              <w:left w:val="nil"/>
              <w:bottom w:val="single" w:sz="8" w:space="0" w:color="767171"/>
              <w:right w:val="single" w:sz="8" w:space="0" w:color="767171"/>
            </w:tcBorders>
            <w:shd w:val="clear" w:color="auto" w:fill="auto"/>
            <w:noWrap/>
            <w:vAlign w:val="center"/>
            <w:hideMark/>
          </w:tcPr>
          <w:p w14:paraId="7953AC75"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163" w:type="dxa"/>
            <w:tcBorders>
              <w:top w:val="nil"/>
              <w:left w:val="nil"/>
              <w:bottom w:val="single" w:sz="8" w:space="0" w:color="767171"/>
              <w:right w:val="single" w:sz="8" w:space="0" w:color="767171"/>
            </w:tcBorders>
            <w:shd w:val="clear" w:color="auto" w:fill="auto"/>
            <w:noWrap/>
            <w:vAlign w:val="center"/>
            <w:hideMark/>
          </w:tcPr>
          <w:p w14:paraId="1A0BEAEF"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169" w:type="dxa"/>
            <w:tcBorders>
              <w:top w:val="nil"/>
              <w:left w:val="nil"/>
              <w:bottom w:val="single" w:sz="8" w:space="0" w:color="767171"/>
              <w:right w:val="single" w:sz="8" w:space="0" w:color="767171"/>
            </w:tcBorders>
            <w:shd w:val="clear" w:color="auto" w:fill="auto"/>
            <w:noWrap/>
            <w:vAlign w:val="center"/>
            <w:hideMark/>
          </w:tcPr>
          <w:p w14:paraId="564091FD"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037" w:type="dxa"/>
            <w:tcBorders>
              <w:top w:val="nil"/>
              <w:left w:val="nil"/>
              <w:bottom w:val="single" w:sz="8" w:space="0" w:color="767171"/>
              <w:right w:val="single" w:sz="8" w:space="0" w:color="767171"/>
            </w:tcBorders>
            <w:shd w:val="clear" w:color="000000" w:fill="FFFFFF"/>
            <w:noWrap/>
            <w:vAlign w:val="center"/>
            <w:hideMark/>
          </w:tcPr>
          <w:p w14:paraId="062D7579"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805" w:type="dxa"/>
            <w:tcBorders>
              <w:top w:val="nil"/>
              <w:left w:val="nil"/>
              <w:bottom w:val="single" w:sz="8" w:space="0" w:color="767171"/>
              <w:right w:val="single" w:sz="8" w:space="0" w:color="767171"/>
            </w:tcBorders>
            <w:shd w:val="clear" w:color="000000" w:fill="FFFFFF"/>
            <w:noWrap/>
            <w:vAlign w:val="center"/>
            <w:hideMark/>
          </w:tcPr>
          <w:p w14:paraId="19005F47"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r>
      <w:tr w:rsidR="00277786" w:rsidRPr="00124614" w14:paraId="5EF570B7"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332E2C20"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Gestores de residuos</w:t>
            </w:r>
          </w:p>
        </w:tc>
        <w:tc>
          <w:tcPr>
            <w:tcW w:w="1205" w:type="dxa"/>
            <w:tcBorders>
              <w:top w:val="nil"/>
              <w:left w:val="nil"/>
              <w:bottom w:val="single" w:sz="8" w:space="0" w:color="767171"/>
              <w:right w:val="single" w:sz="8" w:space="0" w:color="767171"/>
            </w:tcBorders>
            <w:shd w:val="clear" w:color="000000" w:fill="FFFFFF"/>
            <w:noWrap/>
            <w:vAlign w:val="center"/>
            <w:hideMark/>
          </w:tcPr>
          <w:p w14:paraId="0D5F9BB3"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8</w:t>
            </w:r>
          </w:p>
        </w:tc>
        <w:tc>
          <w:tcPr>
            <w:tcW w:w="1163" w:type="dxa"/>
            <w:tcBorders>
              <w:top w:val="nil"/>
              <w:left w:val="nil"/>
              <w:bottom w:val="single" w:sz="8" w:space="0" w:color="767171"/>
              <w:right w:val="single" w:sz="8" w:space="0" w:color="767171"/>
            </w:tcBorders>
            <w:shd w:val="clear" w:color="auto" w:fill="auto"/>
            <w:noWrap/>
            <w:vAlign w:val="center"/>
            <w:hideMark/>
          </w:tcPr>
          <w:p w14:paraId="27E4CDDD"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17</w:t>
            </w:r>
          </w:p>
        </w:tc>
        <w:tc>
          <w:tcPr>
            <w:tcW w:w="1163" w:type="dxa"/>
            <w:tcBorders>
              <w:top w:val="nil"/>
              <w:left w:val="nil"/>
              <w:bottom w:val="single" w:sz="8" w:space="0" w:color="767171"/>
              <w:right w:val="single" w:sz="8" w:space="0" w:color="767171"/>
            </w:tcBorders>
            <w:shd w:val="clear" w:color="auto" w:fill="auto"/>
            <w:noWrap/>
            <w:vAlign w:val="center"/>
            <w:hideMark/>
          </w:tcPr>
          <w:p w14:paraId="0FBA54BB"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12</w:t>
            </w:r>
          </w:p>
        </w:tc>
        <w:tc>
          <w:tcPr>
            <w:tcW w:w="1169" w:type="dxa"/>
            <w:tcBorders>
              <w:top w:val="nil"/>
              <w:left w:val="nil"/>
              <w:bottom w:val="single" w:sz="8" w:space="0" w:color="767171"/>
              <w:right w:val="single" w:sz="8" w:space="0" w:color="767171"/>
            </w:tcBorders>
            <w:shd w:val="clear" w:color="auto" w:fill="auto"/>
            <w:noWrap/>
            <w:vAlign w:val="center"/>
            <w:hideMark/>
          </w:tcPr>
          <w:p w14:paraId="7A513B4F"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12</w:t>
            </w:r>
          </w:p>
        </w:tc>
        <w:tc>
          <w:tcPr>
            <w:tcW w:w="1037" w:type="dxa"/>
            <w:tcBorders>
              <w:top w:val="nil"/>
              <w:left w:val="nil"/>
              <w:bottom w:val="single" w:sz="8" w:space="0" w:color="767171"/>
              <w:right w:val="single" w:sz="8" w:space="0" w:color="767171"/>
            </w:tcBorders>
            <w:shd w:val="clear" w:color="000000" w:fill="FFFFFF"/>
            <w:noWrap/>
            <w:vAlign w:val="center"/>
            <w:hideMark/>
          </w:tcPr>
          <w:p w14:paraId="195D3A71"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49</w:t>
            </w:r>
          </w:p>
        </w:tc>
        <w:tc>
          <w:tcPr>
            <w:tcW w:w="805" w:type="dxa"/>
            <w:tcBorders>
              <w:top w:val="nil"/>
              <w:left w:val="nil"/>
              <w:bottom w:val="single" w:sz="8" w:space="0" w:color="767171"/>
              <w:right w:val="single" w:sz="8" w:space="0" w:color="767171"/>
            </w:tcBorders>
            <w:shd w:val="clear" w:color="000000" w:fill="FFFFFF"/>
            <w:noWrap/>
            <w:vAlign w:val="center"/>
            <w:hideMark/>
          </w:tcPr>
          <w:p w14:paraId="2897B487"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10</w:t>
            </w:r>
          </w:p>
        </w:tc>
      </w:tr>
      <w:tr w:rsidR="00277786" w:rsidRPr="00124614" w14:paraId="496EA298"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08F1F5E0"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Estaciones y Envasadoras</w:t>
            </w:r>
          </w:p>
        </w:tc>
        <w:tc>
          <w:tcPr>
            <w:tcW w:w="1205" w:type="dxa"/>
            <w:tcBorders>
              <w:top w:val="nil"/>
              <w:left w:val="nil"/>
              <w:bottom w:val="single" w:sz="8" w:space="0" w:color="767171"/>
              <w:right w:val="single" w:sz="8" w:space="0" w:color="767171"/>
            </w:tcBorders>
            <w:shd w:val="clear" w:color="000000" w:fill="FFFFFF"/>
            <w:noWrap/>
            <w:vAlign w:val="center"/>
            <w:hideMark/>
          </w:tcPr>
          <w:p w14:paraId="45723A3D"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26</w:t>
            </w:r>
          </w:p>
        </w:tc>
        <w:tc>
          <w:tcPr>
            <w:tcW w:w="1163" w:type="dxa"/>
            <w:tcBorders>
              <w:top w:val="nil"/>
              <w:left w:val="nil"/>
              <w:bottom w:val="single" w:sz="8" w:space="0" w:color="767171"/>
              <w:right w:val="single" w:sz="8" w:space="0" w:color="767171"/>
            </w:tcBorders>
            <w:shd w:val="clear" w:color="auto" w:fill="auto"/>
            <w:noWrap/>
            <w:vAlign w:val="center"/>
            <w:hideMark/>
          </w:tcPr>
          <w:p w14:paraId="4A3101EA"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25</w:t>
            </w:r>
          </w:p>
        </w:tc>
        <w:tc>
          <w:tcPr>
            <w:tcW w:w="1163" w:type="dxa"/>
            <w:tcBorders>
              <w:top w:val="nil"/>
              <w:left w:val="nil"/>
              <w:bottom w:val="single" w:sz="8" w:space="0" w:color="767171"/>
              <w:right w:val="single" w:sz="8" w:space="0" w:color="767171"/>
            </w:tcBorders>
            <w:shd w:val="clear" w:color="auto" w:fill="auto"/>
            <w:noWrap/>
            <w:vAlign w:val="center"/>
            <w:hideMark/>
          </w:tcPr>
          <w:p w14:paraId="552339FC"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41</w:t>
            </w:r>
          </w:p>
        </w:tc>
        <w:tc>
          <w:tcPr>
            <w:tcW w:w="1169" w:type="dxa"/>
            <w:tcBorders>
              <w:top w:val="nil"/>
              <w:left w:val="nil"/>
              <w:bottom w:val="single" w:sz="8" w:space="0" w:color="767171"/>
              <w:right w:val="single" w:sz="8" w:space="0" w:color="767171"/>
            </w:tcBorders>
            <w:shd w:val="clear" w:color="auto" w:fill="auto"/>
            <w:noWrap/>
            <w:vAlign w:val="center"/>
            <w:hideMark/>
          </w:tcPr>
          <w:p w14:paraId="4374596E"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22</w:t>
            </w:r>
          </w:p>
        </w:tc>
        <w:tc>
          <w:tcPr>
            <w:tcW w:w="1037" w:type="dxa"/>
            <w:tcBorders>
              <w:top w:val="nil"/>
              <w:left w:val="nil"/>
              <w:bottom w:val="single" w:sz="8" w:space="0" w:color="767171"/>
              <w:right w:val="single" w:sz="8" w:space="0" w:color="767171"/>
            </w:tcBorders>
            <w:shd w:val="clear" w:color="000000" w:fill="FFFFFF"/>
            <w:noWrap/>
            <w:vAlign w:val="center"/>
            <w:hideMark/>
          </w:tcPr>
          <w:p w14:paraId="6197A57A"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114</w:t>
            </w:r>
          </w:p>
        </w:tc>
        <w:tc>
          <w:tcPr>
            <w:tcW w:w="805" w:type="dxa"/>
            <w:tcBorders>
              <w:top w:val="nil"/>
              <w:left w:val="nil"/>
              <w:bottom w:val="single" w:sz="8" w:space="0" w:color="767171"/>
              <w:right w:val="single" w:sz="8" w:space="0" w:color="767171"/>
            </w:tcBorders>
            <w:shd w:val="clear" w:color="000000" w:fill="FFFFFF"/>
            <w:noWrap/>
            <w:vAlign w:val="center"/>
            <w:hideMark/>
          </w:tcPr>
          <w:p w14:paraId="11B43554"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23</w:t>
            </w:r>
          </w:p>
        </w:tc>
      </w:tr>
      <w:tr w:rsidR="00277786" w:rsidRPr="00124614" w14:paraId="771417D9"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34607B35"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Fumigadoras</w:t>
            </w:r>
          </w:p>
        </w:tc>
        <w:tc>
          <w:tcPr>
            <w:tcW w:w="1205" w:type="dxa"/>
            <w:tcBorders>
              <w:top w:val="nil"/>
              <w:left w:val="nil"/>
              <w:bottom w:val="single" w:sz="8" w:space="0" w:color="767171"/>
              <w:right w:val="single" w:sz="8" w:space="0" w:color="767171"/>
            </w:tcBorders>
            <w:shd w:val="clear" w:color="000000" w:fill="FFFFFF"/>
            <w:noWrap/>
            <w:vAlign w:val="center"/>
            <w:hideMark/>
          </w:tcPr>
          <w:p w14:paraId="74637FDC"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5</w:t>
            </w:r>
          </w:p>
        </w:tc>
        <w:tc>
          <w:tcPr>
            <w:tcW w:w="1163" w:type="dxa"/>
            <w:tcBorders>
              <w:top w:val="nil"/>
              <w:left w:val="nil"/>
              <w:bottom w:val="single" w:sz="8" w:space="0" w:color="767171"/>
              <w:right w:val="single" w:sz="8" w:space="0" w:color="767171"/>
            </w:tcBorders>
            <w:shd w:val="clear" w:color="auto" w:fill="auto"/>
            <w:noWrap/>
            <w:vAlign w:val="center"/>
            <w:hideMark/>
          </w:tcPr>
          <w:p w14:paraId="282D126F"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8</w:t>
            </w:r>
          </w:p>
        </w:tc>
        <w:tc>
          <w:tcPr>
            <w:tcW w:w="1163" w:type="dxa"/>
            <w:tcBorders>
              <w:top w:val="nil"/>
              <w:left w:val="nil"/>
              <w:bottom w:val="single" w:sz="8" w:space="0" w:color="767171"/>
              <w:right w:val="single" w:sz="8" w:space="0" w:color="767171"/>
            </w:tcBorders>
            <w:shd w:val="clear" w:color="auto" w:fill="auto"/>
            <w:noWrap/>
            <w:vAlign w:val="center"/>
            <w:hideMark/>
          </w:tcPr>
          <w:p w14:paraId="6428FB5F"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5</w:t>
            </w:r>
          </w:p>
        </w:tc>
        <w:tc>
          <w:tcPr>
            <w:tcW w:w="1169" w:type="dxa"/>
            <w:tcBorders>
              <w:top w:val="nil"/>
              <w:left w:val="nil"/>
              <w:bottom w:val="single" w:sz="8" w:space="0" w:color="767171"/>
              <w:right w:val="single" w:sz="8" w:space="0" w:color="767171"/>
            </w:tcBorders>
            <w:shd w:val="clear" w:color="auto" w:fill="auto"/>
            <w:noWrap/>
            <w:vAlign w:val="center"/>
            <w:hideMark/>
          </w:tcPr>
          <w:p w14:paraId="13405D8E"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3</w:t>
            </w:r>
          </w:p>
        </w:tc>
        <w:tc>
          <w:tcPr>
            <w:tcW w:w="1037" w:type="dxa"/>
            <w:tcBorders>
              <w:top w:val="nil"/>
              <w:left w:val="nil"/>
              <w:bottom w:val="single" w:sz="8" w:space="0" w:color="767171"/>
              <w:right w:val="single" w:sz="8" w:space="0" w:color="767171"/>
            </w:tcBorders>
            <w:shd w:val="clear" w:color="000000" w:fill="FFFFFF"/>
            <w:noWrap/>
            <w:vAlign w:val="center"/>
            <w:hideMark/>
          </w:tcPr>
          <w:p w14:paraId="2751D599"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21</w:t>
            </w:r>
          </w:p>
        </w:tc>
        <w:tc>
          <w:tcPr>
            <w:tcW w:w="805" w:type="dxa"/>
            <w:tcBorders>
              <w:top w:val="nil"/>
              <w:left w:val="nil"/>
              <w:bottom w:val="single" w:sz="8" w:space="0" w:color="767171"/>
              <w:right w:val="single" w:sz="8" w:space="0" w:color="767171"/>
            </w:tcBorders>
            <w:shd w:val="clear" w:color="000000" w:fill="FFFFFF"/>
            <w:noWrap/>
            <w:vAlign w:val="center"/>
            <w:hideMark/>
          </w:tcPr>
          <w:p w14:paraId="097C0D3A"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4</w:t>
            </w:r>
          </w:p>
        </w:tc>
      </w:tr>
      <w:tr w:rsidR="00277786" w:rsidRPr="00124614" w14:paraId="3EE0C125"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58E3DF5C"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Metaleras</w:t>
            </w:r>
          </w:p>
        </w:tc>
        <w:tc>
          <w:tcPr>
            <w:tcW w:w="1205" w:type="dxa"/>
            <w:tcBorders>
              <w:top w:val="nil"/>
              <w:left w:val="nil"/>
              <w:bottom w:val="single" w:sz="8" w:space="0" w:color="767171"/>
              <w:right w:val="single" w:sz="8" w:space="0" w:color="767171"/>
            </w:tcBorders>
            <w:shd w:val="clear" w:color="000000" w:fill="FFFFFF"/>
            <w:noWrap/>
            <w:vAlign w:val="center"/>
            <w:hideMark/>
          </w:tcPr>
          <w:p w14:paraId="38FCAC42"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 </w:t>
            </w:r>
          </w:p>
        </w:tc>
        <w:tc>
          <w:tcPr>
            <w:tcW w:w="1163" w:type="dxa"/>
            <w:tcBorders>
              <w:top w:val="nil"/>
              <w:left w:val="nil"/>
              <w:bottom w:val="single" w:sz="8" w:space="0" w:color="767171"/>
              <w:right w:val="single" w:sz="8" w:space="0" w:color="767171"/>
            </w:tcBorders>
            <w:shd w:val="clear" w:color="auto" w:fill="auto"/>
            <w:noWrap/>
            <w:vAlign w:val="center"/>
            <w:hideMark/>
          </w:tcPr>
          <w:p w14:paraId="50691FAA"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5</w:t>
            </w:r>
          </w:p>
        </w:tc>
        <w:tc>
          <w:tcPr>
            <w:tcW w:w="1163" w:type="dxa"/>
            <w:tcBorders>
              <w:top w:val="nil"/>
              <w:left w:val="nil"/>
              <w:bottom w:val="single" w:sz="8" w:space="0" w:color="767171"/>
              <w:right w:val="single" w:sz="8" w:space="0" w:color="767171"/>
            </w:tcBorders>
            <w:shd w:val="clear" w:color="auto" w:fill="auto"/>
            <w:noWrap/>
            <w:vAlign w:val="center"/>
            <w:hideMark/>
          </w:tcPr>
          <w:p w14:paraId="6BF0A5BB"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w:t>
            </w:r>
          </w:p>
        </w:tc>
        <w:tc>
          <w:tcPr>
            <w:tcW w:w="1169" w:type="dxa"/>
            <w:tcBorders>
              <w:top w:val="nil"/>
              <w:left w:val="nil"/>
              <w:bottom w:val="single" w:sz="8" w:space="0" w:color="767171"/>
              <w:right w:val="single" w:sz="8" w:space="0" w:color="767171"/>
            </w:tcBorders>
            <w:shd w:val="clear" w:color="auto" w:fill="auto"/>
            <w:noWrap/>
            <w:vAlign w:val="center"/>
            <w:hideMark/>
          </w:tcPr>
          <w:p w14:paraId="0A12E322"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037" w:type="dxa"/>
            <w:tcBorders>
              <w:top w:val="nil"/>
              <w:left w:val="nil"/>
              <w:bottom w:val="single" w:sz="8" w:space="0" w:color="767171"/>
              <w:right w:val="single" w:sz="8" w:space="0" w:color="767171"/>
            </w:tcBorders>
            <w:shd w:val="clear" w:color="000000" w:fill="FFFFFF"/>
            <w:noWrap/>
            <w:vAlign w:val="center"/>
            <w:hideMark/>
          </w:tcPr>
          <w:p w14:paraId="11A04DEB"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6</w:t>
            </w:r>
          </w:p>
        </w:tc>
        <w:tc>
          <w:tcPr>
            <w:tcW w:w="805" w:type="dxa"/>
            <w:tcBorders>
              <w:top w:val="nil"/>
              <w:left w:val="nil"/>
              <w:bottom w:val="single" w:sz="8" w:space="0" w:color="767171"/>
              <w:right w:val="single" w:sz="8" w:space="0" w:color="767171"/>
            </w:tcBorders>
            <w:shd w:val="clear" w:color="000000" w:fill="FFFFFF"/>
            <w:noWrap/>
            <w:vAlign w:val="center"/>
            <w:hideMark/>
          </w:tcPr>
          <w:p w14:paraId="4DD9FD8C"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w:t>
            </w:r>
          </w:p>
        </w:tc>
      </w:tr>
      <w:tr w:rsidR="00277786" w:rsidRPr="00124614" w14:paraId="1931CD88"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4F5E87C0"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Agropecuarios</w:t>
            </w:r>
          </w:p>
        </w:tc>
        <w:tc>
          <w:tcPr>
            <w:tcW w:w="1205" w:type="dxa"/>
            <w:tcBorders>
              <w:top w:val="nil"/>
              <w:left w:val="nil"/>
              <w:bottom w:val="single" w:sz="8" w:space="0" w:color="767171"/>
              <w:right w:val="single" w:sz="8" w:space="0" w:color="767171"/>
            </w:tcBorders>
            <w:shd w:val="clear" w:color="000000" w:fill="FFFFFF"/>
            <w:noWrap/>
            <w:vAlign w:val="center"/>
            <w:hideMark/>
          </w:tcPr>
          <w:p w14:paraId="788AAC62"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14</w:t>
            </w:r>
          </w:p>
        </w:tc>
        <w:tc>
          <w:tcPr>
            <w:tcW w:w="1163" w:type="dxa"/>
            <w:tcBorders>
              <w:top w:val="nil"/>
              <w:left w:val="nil"/>
              <w:bottom w:val="single" w:sz="8" w:space="0" w:color="767171"/>
              <w:right w:val="single" w:sz="8" w:space="0" w:color="767171"/>
            </w:tcBorders>
            <w:shd w:val="clear" w:color="auto" w:fill="auto"/>
            <w:noWrap/>
            <w:vAlign w:val="center"/>
            <w:hideMark/>
          </w:tcPr>
          <w:p w14:paraId="7B04316C"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163" w:type="dxa"/>
            <w:tcBorders>
              <w:top w:val="nil"/>
              <w:left w:val="nil"/>
              <w:bottom w:val="single" w:sz="8" w:space="0" w:color="767171"/>
              <w:right w:val="single" w:sz="8" w:space="0" w:color="767171"/>
            </w:tcBorders>
            <w:shd w:val="clear" w:color="auto" w:fill="auto"/>
            <w:noWrap/>
            <w:vAlign w:val="center"/>
            <w:hideMark/>
          </w:tcPr>
          <w:p w14:paraId="6AE8E5F5"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5</w:t>
            </w:r>
          </w:p>
        </w:tc>
        <w:tc>
          <w:tcPr>
            <w:tcW w:w="1169" w:type="dxa"/>
            <w:tcBorders>
              <w:top w:val="nil"/>
              <w:left w:val="nil"/>
              <w:bottom w:val="single" w:sz="8" w:space="0" w:color="767171"/>
              <w:right w:val="single" w:sz="8" w:space="0" w:color="767171"/>
            </w:tcBorders>
            <w:shd w:val="clear" w:color="auto" w:fill="auto"/>
            <w:noWrap/>
            <w:vAlign w:val="center"/>
            <w:hideMark/>
          </w:tcPr>
          <w:p w14:paraId="03CACD3C"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0</w:t>
            </w:r>
          </w:p>
        </w:tc>
        <w:tc>
          <w:tcPr>
            <w:tcW w:w="1037" w:type="dxa"/>
            <w:tcBorders>
              <w:top w:val="nil"/>
              <w:left w:val="nil"/>
              <w:bottom w:val="single" w:sz="8" w:space="0" w:color="767171"/>
              <w:right w:val="single" w:sz="8" w:space="0" w:color="767171"/>
            </w:tcBorders>
            <w:shd w:val="clear" w:color="000000" w:fill="FFFFFF"/>
            <w:noWrap/>
            <w:vAlign w:val="center"/>
            <w:hideMark/>
          </w:tcPr>
          <w:p w14:paraId="16303990"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19</w:t>
            </w:r>
          </w:p>
        </w:tc>
        <w:tc>
          <w:tcPr>
            <w:tcW w:w="805" w:type="dxa"/>
            <w:tcBorders>
              <w:top w:val="nil"/>
              <w:left w:val="nil"/>
              <w:bottom w:val="single" w:sz="8" w:space="0" w:color="767171"/>
              <w:right w:val="single" w:sz="8" w:space="0" w:color="767171"/>
            </w:tcBorders>
            <w:shd w:val="clear" w:color="000000" w:fill="FFFFFF"/>
            <w:noWrap/>
            <w:vAlign w:val="center"/>
            <w:hideMark/>
          </w:tcPr>
          <w:p w14:paraId="531CF6B8"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4</w:t>
            </w:r>
          </w:p>
        </w:tc>
      </w:tr>
      <w:tr w:rsidR="00277786" w:rsidRPr="00124614" w14:paraId="124C5102"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FFFFFF"/>
            <w:noWrap/>
            <w:vAlign w:val="center"/>
            <w:hideMark/>
          </w:tcPr>
          <w:p w14:paraId="26A6A855" w14:textId="77777777" w:rsidR="00277786" w:rsidRPr="00124614" w:rsidRDefault="00277786" w:rsidP="00F42C8D">
            <w:pPr>
              <w:spacing w:after="0" w:line="240" w:lineRule="auto"/>
              <w:rPr>
                <w:rFonts w:eastAsia="Times New Roman" w:cs="Times New Roman"/>
                <w:color w:val="595959"/>
                <w:szCs w:val="24"/>
                <w:lang w:val="es-DO" w:eastAsia="es-DO"/>
              </w:rPr>
            </w:pPr>
            <w:r w:rsidRPr="00124614">
              <w:rPr>
                <w:rFonts w:eastAsia="Times New Roman" w:cs="Times New Roman"/>
                <w:color w:val="595959"/>
                <w:szCs w:val="24"/>
                <w:lang w:val="es-DO" w:eastAsia="es-DO"/>
              </w:rPr>
              <w:t>Otros</w:t>
            </w:r>
          </w:p>
        </w:tc>
        <w:tc>
          <w:tcPr>
            <w:tcW w:w="1205" w:type="dxa"/>
            <w:tcBorders>
              <w:top w:val="nil"/>
              <w:left w:val="nil"/>
              <w:bottom w:val="single" w:sz="8" w:space="0" w:color="767171"/>
              <w:right w:val="single" w:sz="8" w:space="0" w:color="767171"/>
            </w:tcBorders>
            <w:shd w:val="clear" w:color="000000" w:fill="FFFFFF"/>
            <w:noWrap/>
            <w:vAlign w:val="center"/>
            <w:hideMark/>
          </w:tcPr>
          <w:p w14:paraId="62949B1F"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11</w:t>
            </w:r>
          </w:p>
        </w:tc>
        <w:tc>
          <w:tcPr>
            <w:tcW w:w="1163" w:type="dxa"/>
            <w:tcBorders>
              <w:top w:val="nil"/>
              <w:left w:val="nil"/>
              <w:bottom w:val="single" w:sz="8" w:space="0" w:color="767171"/>
              <w:right w:val="single" w:sz="8" w:space="0" w:color="767171"/>
            </w:tcBorders>
            <w:shd w:val="clear" w:color="auto" w:fill="auto"/>
            <w:noWrap/>
            <w:vAlign w:val="center"/>
            <w:hideMark/>
          </w:tcPr>
          <w:p w14:paraId="7A0FD0B8"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23</w:t>
            </w:r>
          </w:p>
        </w:tc>
        <w:tc>
          <w:tcPr>
            <w:tcW w:w="1163" w:type="dxa"/>
            <w:tcBorders>
              <w:top w:val="nil"/>
              <w:left w:val="nil"/>
              <w:bottom w:val="single" w:sz="8" w:space="0" w:color="767171"/>
              <w:right w:val="single" w:sz="8" w:space="0" w:color="767171"/>
            </w:tcBorders>
            <w:shd w:val="clear" w:color="auto" w:fill="auto"/>
            <w:noWrap/>
            <w:vAlign w:val="center"/>
            <w:hideMark/>
          </w:tcPr>
          <w:p w14:paraId="4BC72897"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20</w:t>
            </w:r>
          </w:p>
        </w:tc>
        <w:tc>
          <w:tcPr>
            <w:tcW w:w="1169" w:type="dxa"/>
            <w:tcBorders>
              <w:top w:val="nil"/>
              <w:left w:val="nil"/>
              <w:bottom w:val="single" w:sz="8" w:space="0" w:color="767171"/>
              <w:right w:val="single" w:sz="8" w:space="0" w:color="767171"/>
            </w:tcBorders>
            <w:shd w:val="clear" w:color="auto" w:fill="auto"/>
            <w:noWrap/>
            <w:vAlign w:val="center"/>
            <w:hideMark/>
          </w:tcPr>
          <w:p w14:paraId="326D0B8A"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19</w:t>
            </w:r>
          </w:p>
        </w:tc>
        <w:tc>
          <w:tcPr>
            <w:tcW w:w="1037" w:type="dxa"/>
            <w:tcBorders>
              <w:top w:val="nil"/>
              <w:left w:val="nil"/>
              <w:bottom w:val="single" w:sz="8" w:space="0" w:color="767171"/>
              <w:right w:val="single" w:sz="8" w:space="0" w:color="767171"/>
            </w:tcBorders>
            <w:shd w:val="clear" w:color="000000" w:fill="FFFFFF"/>
            <w:noWrap/>
            <w:vAlign w:val="center"/>
            <w:hideMark/>
          </w:tcPr>
          <w:p w14:paraId="1C606914"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73</w:t>
            </w:r>
          </w:p>
        </w:tc>
        <w:tc>
          <w:tcPr>
            <w:tcW w:w="805" w:type="dxa"/>
            <w:tcBorders>
              <w:top w:val="nil"/>
              <w:left w:val="nil"/>
              <w:bottom w:val="single" w:sz="8" w:space="0" w:color="767171"/>
              <w:right w:val="single" w:sz="8" w:space="0" w:color="767171"/>
            </w:tcBorders>
            <w:shd w:val="clear" w:color="000000" w:fill="FFFFFF"/>
            <w:noWrap/>
            <w:vAlign w:val="center"/>
            <w:hideMark/>
          </w:tcPr>
          <w:p w14:paraId="39ABE3BB" w14:textId="77777777" w:rsidR="00277786" w:rsidRPr="00124614" w:rsidRDefault="00277786" w:rsidP="00F42C8D">
            <w:pPr>
              <w:spacing w:after="0" w:line="240" w:lineRule="auto"/>
              <w:jc w:val="center"/>
              <w:rPr>
                <w:rFonts w:eastAsia="Times New Roman" w:cs="Times New Roman"/>
                <w:color w:val="595959"/>
                <w:szCs w:val="24"/>
                <w:lang w:val="es-DO" w:eastAsia="es-DO"/>
              </w:rPr>
            </w:pPr>
            <w:r w:rsidRPr="00124614">
              <w:rPr>
                <w:rFonts w:eastAsia="Times New Roman" w:cs="Times New Roman"/>
                <w:color w:val="595959"/>
                <w:szCs w:val="24"/>
                <w:lang w:val="es-DO" w:eastAsia="es-DO"/>
              </w:rPr>
              <w:t>15</w:t>
            </w:r>
          </w:p>
        </w:tc>
      </w:tr>
      <w:tr w:rsidR="00277786" w:rsidRPr="00124614" w14:paraId="23656F73" w14:textId="77777777" w:rsidTr="00B969BB">
        <w:trPr>
          <w:trHeight w:val="20"/>
        </w:trPr>
        <w:tc>
          <w:tcPr>
            <w:tcW w:w="2391" w:type="dxa"/>
            <w:tcBorders>
              <w:top w:val="nil"/>
              <w:left w:val="single" w:sz="8" w:space="0" w:color="767171"/>
              <w:bottom w:val="single" w:sz="8" w:space="0" w:color="767171"/>
              <w:right w:val="single" w:sz="8" w:space="0" w:color="767171"/>
            </w:tcBorders>
            <w:shd w:val="clear" w:color="000000" w:fill="C9C9C9"/>
            <w:noWrap/>
            <w:vAlign w:val="center"/>
            <w:hideMark/>
          </w:tcPr>
          <w:p w14:paraId="14CC6590" w14:textId="77777777" w:rsidR="00277786" w:rsidRPr="00124614" w:rsidRDefault="00277786" w:rsidP="00F42C8D">
            <w:pPr>
              <w:spacing w:after="0" w:line="240" w:lineRule="auto"/>
              <w:jc w:val="center"/>
              <w:rPr>
                <w:rFonts w:eastAsia="Times New Roman" w:cs="Times New Roman"/>
                <w:b/>
                <w:bCs/>
                <w:color w:val="595959"/>
                <w:szCs w:val="24"/>
                <w:lang w:val="es-DO" w:eastAsia="es-DO"/>
              </w:rPr>
            </w:pPr>
            <w:r w:rsidRPr="00124614">
              <w:rPr>
                <w:rFonts w:eastAsia="Times New Roman" w:cs="Times New Roman"/>
                <w:b/>
                <w:bCs/>
                <w:color w:val="595959"/>
                <w:szCs w:val="24"/>
                <w:lang w:val="es-DO" w:eastAsia="es-DO"/>
              </w:rPr>
              <w:t>Total</w:t>
            </w:r>
          </w:p>
        </w:tc>
        <w:tc>
          <w:tcPr>
            <w:tcW w:w="1205" w:type="dxa"/>
            <w:tcBorders>
              <w:top w:val="nil"/>
              <w:left w:val="nil"/>
              <w:bottom w:val="single" w:sz="8" w:space="0" w:color="767171"/>
              <w:right w:val="single" w:sz="8" w:space="0" w:color="767171"/>
            </w:tcBorders>
            <w:shd w:val="clear" w:color="000000" w:fill="C9C9C9"/>
            <w:noWrap/>
            <w:vAlign w:val="center"/>
            <w:hideMark/>
          </w:tcPr>
          <w:p w14:paraId="006102C2" w14:textId="77777777" w:rsidR="00277786" w:rsidRPr="00124614" w:rsidRDefault="00277786" w:rsidP="00F42C8D">
            <w:pPr>
              <w:spacing w:after="0" w:line="240" w:lineRule="auto"/>
              <w:jc w:val="center"/>
              <w:rPr>
                <w:rFonts w:eastAsia="Times New Roman" w:cs="Times New Roman"/>
                <w:b/>
                <w:bCs/>
                <w:color w:val="595959"/>
                <w:szCs w:val="24"/>
                <w:lang w:val="es-DO" w:eastAsia="es-DO"/>
              </w:rPr>
            </w:pPr>
            <w:r w:rsidRPr="00124614">
              <w:rPr>
                <w:rFonts w:eastAsia="Times New Roman" w:cs="Times New Roman"/>
                <w:b/>
                <w:bCs/>
                <w:color w:val="595959"/>
                <w:szCs w:val="24"/>
                <w:lang w:val="es-DO" w:eastAsia="es-DO"/>
              </w:rPr>
              <w:t>124</w:t>
            </w:r>
          </w:p>
        </w:tc>
        <w:tc>
          <w:tcPr>
            <w:tcW w:w="1163" w:type="dxa"/>
            <w:tcBorders>
              <w:top w:val="nil"/>
              <w:left w:val="nil"/>
              <w:bottom w:val="single" w:sz="8" w:space="0" w:color="767171"/>
              <w:right w:val="single" w:sz="8" w:space="0" w:color="767171"/>
            </w:tcBorders>
            <w:shd w:val="clear" w:color="000000" w:fill="C9C9C9"/>
            <w:noWrap/>
            <w:vAlign w:val="center"/>
            <w:hideMark/>
          </w:tcPr>
          <w:p w14:paraId="24B37DDB" w14:textId="77777777" w:rsidR="00277786" w:rsidRPr="00124614" w:rsidRDefault="00277786" w:rsidP="00F42C8D">
            <w:pPr>
              <w:spacing w:after="0" w:line="240" w:lineRule="auto"/>
              <w:jc w:val="center"/>
              <w:rPr>
                <w:rFonts w:eastAsia="Times New Roman" w:cs="Times New Roman"/>
                <w:b/>
                <w:bCs/>
                <w:color w:val="595959"/>
                <w:szCs w:val="24"/>
                <w:lang w:val="es-DO" w:eastAsia="es-DO"/>
              </w:rPr>
            </w:pPr>
            <w:r w:rsidRPr="00124614">
              <w:rPr>
                <w:rFonts w:eastAsia="Times New Roman" w:cs="Times New Roman"/>
                <w:b/>
                <w:bCs/>
                <w:color w:val="595959"/>
                <w:szCs w:val="24"/>
                <w:lang w:val="es-DO" w:eastAsia="es-DO"/>
              </w:rPr>
              <w:t>141</w:t>
            </w:r>
          </w:p>
        </w:tc>
        <w:tc>
          <w:tcPr>
            <w:tcW w:w="1163" w:type="dxa"/>
            <w:tcBorders>
              <w:top w:val="nil"/>
              <w:left w:val="nil"/>
              <w:bottom w:val="single" w:sz="8" w:space="0" w:color="767171"/>
              <w:right w:val="single" w:sz="8" w:space="0" w:color="767171"/>
            </w:tcBorders>
            <w:shd w:val="clear" w:color="000000" w:fill="C9C9C9"/>
            <w:noWrap/>
            <w:vAlign w:val="center"/>
            <w:hideMark/>
          </w:tcPr>
          <w:p w14:paraId="14F008F0" w14:textId="77777777" w:rsidR="00277786" w:rsidRPr="00124614" w:rsidRDefault="00277786" w:rsidP="00F42C8D">
            <w:pPr>
              <w:spacing w:after="0" w:line="240" w:lineRule="auto"/>
              <w:jc w:val="center"/>
              <w:rPr>
                <w:rFonts w:eastAsia="Times New Roman" w:cs="Times New Roman"/>
                <w:b/>
                <w:bCs/>
                <w:color w:val="595959"/>
                <w:szCs w:val="24"/>
                <w:lang w:val="es-DO" w:eastAsia="es-DO"/>
              </w:rPr>
            </w:pPr>
            <w:r w:rsidRPr="00124614">
              <w:rPr>
                <w:rFonts w:eastAsia="Times New Roman" w:cs="Times New Roman"/>
                <w:b/>
                <w:bCs/>
                <w:color w:val="595959"/>
                <w:szCs w:val="24"/>
                <w:lang w:val="es-DO" w:eastAsia="es-DO"/>
              </w:rPr>
              <w:t>145</w:t>
            </w:r>
          </w:p>
        </w:tc>
        <w:tc>
          <w:tcPr>
            <w:tcW w:w="1169" w:type="dxa"/>
            <w:tcBorders>
              <w:top w:val="nil"/>
              <w:left w:val="nil"/>
              <w:bottom w:val="single" w:sz="8" w:space="0" w:color="767171"/>
              <w:right w:val="single" w:sz="8" w:space="0" w:color="767171"/>
            </w:tcBorders>
            <w:shd w:val="clear" w:color="000000" w:fill="C9C9C9"/>
            <w:vAlign w:val="center"/>
            <w:hideMark/>
          </w:tcPr>
          <w:p w14:paraId="5793A0E6" w14:textId="77777777" w:rsidR="00277786" w:rsidRPr="00124614" w:rsidRDefault="00277786" w:rsidP="00F42C8D">
            <w:pPr>
              <w:spacing w:after="0" w:line="240" w:lineRule="auto"/>
              <w:jc w:val="center"/>
              <w:rPr>
                <w:rFonts w:eastAsia="Times New Roman" w:cs="Times New Roman"/>
                <w:b/>
                <w:bCs/>
                <w:color w:val="595959"/>
                <w:szCs w:val="24"/>
                <w:lang w:val="es-DO" w:eastAsia="es-DO"/>
              </w:rPr>
            </w:pPr>
            <w:r w:rsidRPr="00124614">
              <w:rPr>
                <w:rFonts w:eastAsia="Times New Roman" w:cs="Times New Roman"/>
                <w:b/>
                <w:bCs/>
                <w:color w:val="595959"/>
                <w:szCs w:val="24"/>
                <w:lang w:val="es-DO" w:eastAsia="es-DO"/>
              </w:rPr>
              <w:t>92</w:t>
            </w:r>
          </w:p>
        </w:tc>
        <w:tc>
          <w:tcPr>
            <w:tcW w:w="1037" w:type="dxa"/>
            <w:tcBorders>
              <w:top w:val="nil"/>
              <w:left w:val="nil"/>
              <w:bottom w:val="single" w:sz="8" w:space="0" w:color="767171"/>
              <w:right w:val="single" w:sz="8" w:space="0" w:color="767171"/>
            </w:tcBorders>
            <w:shd w:val="clear" w:color="000000" w:fill="C9C9C9"/>
            <w:noWrap/>
            <w:vAlign w:val="center"/>
            <w:hideMark/>
          </w:tcPr>
          <w:p w14:paraId="55907CDB" w14:textId="77777777" w:rsidR="00277786" w:rsidRPr="00124614" w:rsidRDefault="00277786" w:rsidP="00F42C8D">
            <w:pPr>
              <w:spacing w:after="0" w:line="240" w:lineRule="auto"/>
              <w:jc w:val="center"/>
              <w:rPr>
                <w:rFonts w:eastAsia="Times New Roman" w:cs="Times New Roman"/>
                <w:b/>
                <w:bCs/>
                <w:color w:val="595959"/>
                <w:szCs w:val="24"/>
                <w:lang w:val="es-DO" w:eastAsia="es-DO"/>
              </w:rPr>
            </w:pPr>
            <w:r w:rsidRPr="00124614">
              <w:rPr>
                <w:rFonts w:eastAsia="Times New Roman" w:cs="Times New Roman"/>
                <w:b/>
                <w:bCs/>
                <w:color w:val="595959"/>
                <w:szCs w:val="24"/>
                <w:lang w:val="es-DO" w:eastAsia="es-DO"/>
              </w:rPr>
              <w:t>502</w:t>
            </w:r>
          </w:p>
        </w:tc>
        <w:tc>
          <w:tcPr>
            <w:tcW w:w="805" w:type="dxa"/>
            <w:tcBorders>
              <w:top w:val="nil"/>
              <w:left w:val="nil"/>
              <w:bottom w:val="single" w:sz="8" w:space="0" w:color="767171"/>
              <w:right w:val="single" w:sz="8" w:space="0" w:color="767171"/>
            </w:tcBorders>
            <w:shd w:val="clear" w:color="000000" w:fill="C9C9C9"/>
            <w:noWrap/>
            <w:vAlign w:val="center"/>
            <w:hideMark/>
          </w:tcPr>
          <w:p w14:paraId="2312CD94" w14:textId="77777777" w:rsidR="00277786" w:rsidRPr="00124614" w:rsidRDefault="00277786" w:rsidP="00F42C8D">
            <w:pPr>
              <w:spacing w:after="0" w:line="240" w:lineRule="auto"/>
              <w:jc w:val="center"/>
              <w:rPr>
                <w:rFonts w:eastAsia="Times New Roman" w:cs="Times New Roman"/>
                <w:b/>
                <w:bCs/>
                <w:color w:val="595959"/>
                <w:szCs w:val="24"/>
                <w:lang w:val="es-DO" w:eastAsia="es-DO"/>
              </w:rPr>
            </w:pPr>
            <w:r w:rsidRPr="00124614">
              <w:rPr>
                <w:rFonts w:eastAsia="Times New Roman" w:cs="Times New Roman"/>
                <w:b/>
                <w:bCs/>
                <w:color w:val="595959"/>
                <w:szCs w:val="24"/>
                <w:lang w:val="es-DO" w:eastAsia="es-DO"/>
              </w:rPr>
              <w:t>100</w:t>
            </w:r>
          </w:p>
        </w:tc>
      </w:tr>
    </w:tbl>
    <w:p w14:paraId="0571499A" w14:textId="77777777" w:rsidR="00277786" w:rsidRPr="00872129" w:rsidRDefault="00277786" w:rsidP="00277786">
      <w:pPr>
        <w:spacing w:line="360" w:lineRule="auto"/>
        <w:jc w:val="both"/>
        <w:rPr>
          <w:rFonts w:eastAsia="Calibri" w:cs="Times New Roman"/>
          <w:color w:val="767171"/>
          <w:spacing w:val="20"/>
          <w:sz w:val="20"/>
          <w:szCs w:val="20"/>
          <w:lang w:val="es-DO"/>
        </w:rPr>
      </w:pPr>
      <w:r w:rsidRPr="00872129">
        <w:rPr>
          <w:rFonts w:eastAsia="Calibri" w:cs="Times New Roman"/>
          <w:color w:val="767171"/>
          <w:spacing w:val="20"/>
          <w:sz w:val="20"/>
          <w:szCs w:val="20"/>
          <w:lang w:val="es-DO"/>
        </w:rPr>
        <w:t xml:space="preserve"> </w:t>
      </w:r>
      <w:r>
        <w:rPr>
          <w:rFonts w:eastAsia="Calibri" w:cs="Times New Roman"/>
          <w:color w:val="767171"/>
          <w:spacing w:val="20"/>
          <w:sz w:val="20"/>
          <w:szCs w:val="20"/>
          <w:lang w:val="es-DO"/>
        </w:rPr>
        <w:t>F</w:t>
      </w:r>
      <w:r w:rsidRPr="00872129">
        <w:rPr>
          <w:rFonts w:eastAsia="Calibri" w:cs="Times New Roman"/>
          <w:color w:val="767171"/>
          <w:spacing w:val="20"/>
          <w:sz w:val="20"/>
          <w:szCs w:val="20"/>
          <w:lang w:val="es-DO"/>
        </w:rPr>
        <w:t>uente: Registros internos de la Dirección de Calidad Ambiental</w:t>
      </w:r>
      <w:r>
        <w:rPr>
          <w:rFonts w:eastAsia="Calibri" w:cs="Times New Roman"/>
          <w:color w:val="767171"/>
          <w:spacing w:val="20"/>
          <w:sz w:val="20"/>
          <w:szCs w:val="20"/>
          <w:lang w:val="es-DO"/>
        </w:rPr>
        <w:t>, MMARN</w:t>
      </w:r>
      <w:r w:rsidRPr="00872129">
        <w:rPr>
          <w:rFonts w:eastAsia="Calibri" w:cs="Times New Roman"/>
          <w:color w:val="767171"/>
          <w:spacing w:val="20"/>
          <w:sz w:val="20"/>
          <w:szCs w:val="20"/>
          <w:lang w:val="es-DO"/>
        </w:rPr>
        <w:t>.</w:t>
      </w:r>
    </w:p>
    <w:p w14:paraId="241F1832" w14:textId="77777777" w:rsidR="00277786" w:rsidRPr="006A3E62" w:rsidRDefault="00277786" w:rsidP="00277786">
      <w:pPr>
        <w:spacing w:line="360" w:lineRule="auto"/>
        <w:jc w:val="both"/>
        <w:rPr>
          <w:rFonts w:eastAsia="Calibri" w:cs="Times New Roman"/>
          <w:color w:val="767171"/>
          <w:spacing w:val="20"/>
          <w:szCs w:val="24"/>
          <w:lang w:val="es-DO"/>
        </w:rPr>
      </w:pPr>
      <w:r w:rsidRPr="006A3E62">
        <w:rPr>
          <w:rFonts w:eastAsia="Calibri" w:cs="Times New Roman"/>
          <w:color w:val="767171"/>
          <w:spacing w:val="20"/>
          <w:szCs w:val="24"/>
          <w:lang w:val="es-DO"/>
        </w:rPr>
        <w:t>Al territorializar el dato, se p</w:t>
      </w:r>
      <w:r>
        <w:rPr>
          <w:rFonts w:eastAsia="Calibri" w:cs="Times New Roman"/>
          <w:color w:val="767171"/>
          <w:spacing w:val="20"/>
          <w:szCs w:val="24"/>
          <w:lang w:val="es-DO"/>
        </w:rPr>
        <w:t xml:space="preserve">uede observar </w:t>
      </w:r>
      <w:r w:rsidRPr="006A3E62">
        <w:rPr>
          <w:rFonts w:eastAsia="Calibri" w:cs="Times New Roman"/>
          <w:color w:val="767171"/>
          <w:spacing w:val="20"/>
          <w:szCs w:val="24"/>
          <w:lang w:val="es-DO"/>
        </w:rPr>
        <w:t xml:space="preserve">que estas 502 fiscalizaciones se ejecutaron en las provincias Azua, Barahona, Bahoruco, Distrito Nacional, Duarte, El Seibo, Elías Piña, Espaillat, Hermanas Mirabal, Independencia, La Altagracia, La Romana, La Vega, María Trinidad Sánchez, Monseñor Nouel, Montecristi, Monte Plata, Pedernales, Peravia, Puerto Plata, Samaná, Sánchez Ramírez, San Cristóbal, San Juan, San Pedro de Macorís, Santiago, Santiago Rodríguez, Santo Domingo y Valverde. </w:t>
      </w:r>
    </w:p>
    <w:p w14:paraId="57F002BD" w14:textId="1D7A61F4" w:rsidR="00277786" w:rsidRPr="00647518" w:rsidRDefault="00277786" w:rsidP="00277786">
      <w:pPr>
        <w:spacing w:line="360" w:lineRule="auto"/>
        <w:jc w:val="both"/>
        <w:rPr>
          <w:rFonts w:eastAsia="Calibri" w:cs="Times New Roman"/>
          <w:color w:val="767171"/>
          <w:spacing w:val="20"/>
          <w:lang w:val="es-DO"/>
        </w:rPr>
      </w:pPr>
      <w:r w:rsidRPr="00987037">
        <w:rPr>
          <w:rFonts w:eastAsia="Calibri" w:cs="Times New Roman"/>
          <w:color w:val="767171"/>
          <w:spacing w:val="20"/>
          <w:lang w:val="es-DO"/>
        </w:rPr>
        <w:t>En el período de enero-noviembre, 1,368 empresas reportaron sus informes de cumplimiento ambiental (ICA) a través de la plataforma digital, de los cuales se analizó el 95</w:t>
      </w:r>
      <w:r w:rsidR="00987037" w:rsidRPr="00987037">
        <w:rPr>
          <w:rFonts w:eastAsia="Calibri" w:cs="Times New Roman"/>
          <w:color w:val="767171"/>
          <w:spacing w:val="20"/>
          <w:lang w:val="es-DO"/>
        </w:rPr>
        <w:t>% (</w:t>
      </w:r>
      <w:r w:rsidRPr="00987037">
        <w:rPr>
          <w:rFonts w:eastAsia="Calibri" w:cs="Times New Roman"/>
          <w:color w:val="767171"/>
          <w:spacing w:val="20"/>
          <w:lang w:val="es-DO"/>
        </w:rPr>
        <w:t>1,294). En lo que resta de año se proyectan analizar 50 ICA adicionales, para un total de 1,344.</w:t>
      </w:r>
      <w:r w:rsidRPr="4AC1921E">
        <w:rPr>
          <w:rFonts w:eastAsia="Calibri" w:cs="Times New Roman"/>
          <w:color w:val="767171"/>
          <w:spacing w:val="20"/>
          <w:lang w:val="es-DO"/>
        </w:rPr>
        <w:t xml:space="preserve"> </w:t>
      </w:r>
    </w:p>
    <w:p w14:paraId="2DA5FEED" w14:textId="77777777" w:rsidR="00277786" w:rsidRDefault="00277786" w:rsidP="00277786">
      <w:pPr>
        <w:spacing w:line="360" w:lineRule="auto"/>
        <w:jc w:val="both"/>
        <w:rPr>
          <w:rFonts w:eastAsia="Calibri" w:cs="Times New Roman"/>
          <w:color w:val="767171"/>
          <w:spacing w:val="20"/>
          <w:szCs w:val="24"/>
          <w:lang w:val="es-DO"/>
        </w:rPr>
      </w:pPr>
      <w:r w:rsidRPr="00647518">
        <w:rPr>
          <w:rFonts w:eastAsia="Calibri" w:cs="Times New Roman"/>
          <w:color w:val="767171"/>
          <w:spacing w:val="20"/>
          <w:szCs w:val="24"/>
          <w:lang w:val="es-DO"/>
        </w:rPr>
        <w:t xml:space="preserve">Durante el mismo período, se </w:t>
      </w:r>
      <w:r>
        <w:rPr>
          <w:rFonts w:eastAsia="Calibri" w:cs="Times New Roman"/>
          <w:color w:val="767171"/>
          <w:spacing w:val="20"/>
          <w:szCs w:val="24"/>
          <w:lang w:val="es-DO"/>
        </w:rPr>
        <w:t>generaro</w:t>
      </w:r>
      <w:r w:rsidRPr="00647518">
        <w:rPr>
          <w:rFonts w:eastAsia="Calibri" w:cs="Times New Roman"/>
          <w:color w:val="767171"/>
          <w:spacing w:val="20"/>
          <w:szCs w:val="24"/>
          <w:lang w:val="es-DO"/>
        </w:rPr>
        <w:t>n 1,846 informes en seguimiento a los programas de manejo y adecuación ambiental de empresas con autorización ambiental</w:t>
      </w:r>
      <w:r>
        <w:rPr>
          <w:rFonts w:eastAsia="Calibri" w:cs="Times New Roman"/>
          <w:color w:val="767171"/>
          <w:spacing w:val="20"/>
          <w:szCs w:val="24"/>
          <w:lang w:val="es-DO"/>
        </w:rPr>
        <w:t xml:space="preserve">, así como </w:t>
      </w:r>
      <w:r w:rsidRPr="00647518">
        <w:rPr>
          <w:rFonts w:eastAsia="Calibri" w:cs="Times New Roman"/>
          <w:color w:val="767171"/>
          <w:spacing w:val="20"/>
          <w:szCs w:val="24"/>
          <w:lang w:val="es-DO"/>
        </w:rPr>
        <w:t>informes menores y respuestas a comunicaciones enviadas por empresas y proyectos con autorización ambiental.</w:t>
      </w:r>
    </w:p>
    <w:p w14:paraId="5431A403" w14:textId="77777777" w:rsidR="00277786" w:rsidRPr="00E87AE3" w:rsidRDefault="00277786" w:rsidP="00277786">
      <w:pPr>
        <w:spacing w:line="360" w:lineRule="auto"/>
        <w:jc w:val="both"/>
        <w:rPr>
          <w:rFonts w:eastAsia="Calibri" w:cs="Times New Roman"/>
          <w:b/>
          <w:bCs/>
          <w:i/>
          <w:iCs/>
          <w:color w:val="767171"/>
          <w:spacing w:val="20"/>
          <w:szCs w:val="24"/>
          <w:lang w:val="es-DO"/>
        </w:rPr>
      </w:pPr>
      <w:r w:rsidRPr="00E87AE3">
        <w:rPr>
          <w:rFonts w:eastAsia="Calibri" w:cs="Times New Roman"/>
          <w:b/>
          <w:bCs/>
          <w:i/>
          <w:iCs/>
          <w:color w:val="767171"/>
          <w:spacing w:val="20"/>
          <w:szCs w:val="24"/>
          <w:lang w:val="es-DO"/>
        </w:rPr>
        <w:t>Calidad de Agua</w:t>
      </w:r>
    </w:p>
    <w:p w14:paraId="0F6DDFBC" w14:textId="77777777" w:rsidR="00277786" w:rsidRPr="00E87AE3"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Uno de los principales objetivos que se planteó el ministerio en materia de calidad de agua fue</w:t>
      </w:r>
      <w:r w:rsidRPr="00E87AE3">
        <w:rPr>
          <w:rFonts w:eastAsia="Calibri" w:cs="Times New Roman"/>
          <w:color w:val="767171"/>
          <w:spacing w:val="20"/>
          <w:szCs w:val="24"/>
          <w:lang w:val="es-DO"/>
        </w:rPr>
        <w:t xml:space="preserve"> evaluar la calidad de los efluentes de plantas de tratamiento de aguas residuales de industrias que cuentan con autorización ambiental, además de la ejecución de programas de muestreos a cuerpos hídricos superficiales (playas, ríos, arroyos, lagunas) y la atención a denuncias ambientales de contaminación hídrica.</w:t>
      </w:r>
    </w:p>
    <w:p w14:paraId="052CDE35" w14:textId="77777777" w:rsidR="00277786" w:rsidRDefault="00277786" w:rsidP="00277786">
      <w:pPr>
        <w:spacing w:line="360" w:lineRule="auto"/>
        <w:jc w:val="both"/>
        <w:rPr>
          <w:rFonts w:eastAsia="Calibri" w:cs="Times New Roman"/>
          <w:color w:val="767171"/>
          <w:spacing w:val="20"/>
          <w:szCs w:val="24"/>
          <w:lang w:val="es-DO"/>
        </w:rPr>
      </w:pPr>
      <w:r w:rsidRPr="00E87AE3">
        <w:rPr>
          <w:rFonts w:eastAsia="Calibri" w:cs="Times New Roman"/>
          <w:color w:val="767171"/>
          <w:spacing w:val="20"/>
          <w:szCs w:val="24"/>
          <w:lang w:val="es-DO"/>
        </w:rPr>
        <w:t xml:space="preserve">Durante el 2022, se evaluaron sesenta y cinco (65) plantas de tratamiento operadas por el sector privado, además de diez (10) operadas por el sector público. Dichas evaluaciones, tienen como objeto velar por el cumplimiento de los límites de vertido, garantizando así la calidad de los cuerpos receptores. </w:t>
      </w:r>
    </w:p>
    <w:p w14:paraId="47B50945" w14:textId="77777777" w:rsidR="003F718F" w:rsidRDefault="003F718F" w:rsidP="00277786">
      <w:pPr>
        <w:spacing w:line="360" w:lineRule="auto"/>
        <w:jc w:val="center"/>
        <w:rPr>
          <w:rFonts w:eastAsia="Calibri" w:cs="Times New Roman"/>
          <w:b/>
          <w:bCs/>
          <w:color w:val="767171"/>
          <w:spacing w:val="20"/>
          <w:szCs w:val="24"/>
          <w:lang w:val="es-DO"/>
        </w:rPr>
      </w:pPr>
    </w:p>
    <w:p w14:paraId="25553F7E" w14:textId="58BF8F87" w:rsidR="00277786" w:rsidRPr="0090569A" w:rsidRDefault="00277786" w:rsidP="00277786">
      <w:pPr>
        <w:spacing w:line="360" w:lineRule="auto"/>
        <w:jc w:val="center"/>
        <w:rPr>
          <w:rFonts w:eastAsia="Calibri" w:cs="Times New Roman"/>
          <w:b/>
          <w:bCs/>
          <w:color w:val="767171"/>
          <w:spacing w:val="20"/>
          <w:szCs w:val="24"/>
          <w:lang w:val="es-DO"/>
        </w:rPr>
      </w:pPr>
      <w:r w:rsidRPr="0090569A">
        <w:rPr>
          <w:rFonts w:eastAsia="Calibri" w:cs="Times New Roman"/>
          <w:b/>
          <w:bCs/>
          <w:color w:val="767171"/>
          <w:spacing w:val="20"/>
          <w:szCs w:val="24"/>
          <w:lang w:val="es-DO"/>
        </w:rPr>
        <w:t>Relación de plantas de tratamiento monitoreadas por sector productivo</w:t>
      </w:r>
      <w:r w:rsidR="00987037">
        <w:rPr>
          <w:rFonts w:eastAsia="Calibri" w:cs="Times New Roman"/>
          <w:b/>
          <w:bCs/>
          <w:color w:val="767171"/>
          <w:spacing w:val="20"/>
          <w:szCs w:val="24"/>
          <w:lang w:val="es-DO"/>
        </w:rPr>
        <w:t>, año 2022</w:t>
      </w:r>
    </w:p>
    <w:tbl>
      <w:tblPr>
        <w:tblW w:w="6768" w:type="dxa"/>
        <w:jc w:val="center"/>
        <w:tblCellMar>
          <w:left w:w="70" w:type="dxa"/>
          <w:right w:w="70" w:type="dxa"/>
        </w:tblCellMar>
        <w:tblLook w:val="04A0" w:firstRow="1" w:lastRow="0" w:firstColumn="1" w:lastColumn="0" w:noHBand="0" w:noVBand="1"/>
      </w:tblPr>
      <w:tblGrid>
        <w:gridCol w:w="2863"/>
        <w:gridCol w:w="2140"/>
        <w:gridCol w:w="1765"/>
      </w:tblGrid>
      <w:tr w:rsidR="00277786" w:rsidRPr="00903547" w14:paraId="46A95D04" w14:textId="77777777" w:rsidTr="00F42C8D">
        <w:trPr>
          <w:trHeight w:val="448"/>
          <w:jc w:val="center"/>
        </w:trPr>
        <w:tc>
          <w:tcPr>
            <w:tcW w:w="2863" w:type="dxa"/>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52718D01" w14:textId="77777777" w:rsidR="00277786" w:rsidRPr="00903547" w:rsidRDefault="00277786" w:rsidP="00F42C8D">
            <w:pPr>
              <w:spacing w:after="0" w:line="240" w:lineRule="auto"/>
              <w:jc w:val="center"/>
              <w:rPr>
                <w:rFonts w:eastAsia="Times New Roman" w:cs="Times New Roman"/>
                <w:b/>
                <w:bCs/>
                <w:color w:val="767171"/>
                <w:szCs w:val="24"/>
                <w:lang w:val="es-DO" w:eastAsia="es-DO"/>
              </w:rPr>
            </w:pPr>
            <w:r w:rsidRPr="00903547">
              <w:rPr>
                <w:rFonts w:eastAsia="Times New Roman" w:cs="Times New Roman"/>
                <w:b/>
                <w:bCs/>
                <w:color w:val="767171"/>
                <w:szCs w:val="24"/>
                <w:lang w:val="es-DO" w:eastAsia="es-DO"/>
              </w:rPr>
              <w:t>Sector Económico</w:t>
            </w:r>
          </w:p>
        </w:tc>
        <w:tc>
          <w:tcPr>
            <w:tcW w:w="2140" w:type="dxa"/>
            <w:tcBorders>
              <w:top w:val="single" w:sz="8" w:space="0" w:color="767171"/>
              <w:left w:val="nil"/>
              <w:bottom w:val="single" w:sz="8" w:space="0" w:color="767171"/>
              <w:right w:val="single" w:sz="8" w:space="0" w:color="767171"/>
            </w:tcBorders>
            <w:shd w:val="clear" w:color="000000" w:fill="011C50"/>
            <w:vAlign w:val="center"/>
            <w:hideMark/>
          </w:tcPr>
          <w:p w14:paraId="693B3D19" w14:textId="77777777" w:rsidR="00277786" w:rsidRPr="00903547" w:rsidRDefault="00277786" w:rsidP="00F42C8D">
            <w:pPr>
              <w:spacing w:after="0" w:line="240" w:lineRule="auto"/>
              <w:jc w:val="center"/>
              <w:rPr>
                <w:rFonts w:eastAsia="Times New Roman" w:cs="Times New Roman"/>
                <w:b/>
                <w:bCs/>
                <w:color w:val="767171"/>
                <w:szCs w:val="24"/>
                <w:lang w:val="es-DO" w:eastAsia="es-DO"/>
              </w:rPr>
            </w:pPr>
            <w:r w:rsidRPr="00903547">
              <w:rPr>
                <w:rFonts w:eastAsia="Times New Roman" w:cs="Times New Roman"/>
                <w:b/>
                <w:bCs/>
                <w:color w:val="767171"/>
                <w:szCs w:val="24"/>
                <w:lang w:val="es-DO" w:eastAsia="es-DO"/>
              </w:rPr>
              <w:t>Plantas Monitoreadas</w:t>
            </w:r>
          </w:p>
        </w:tc>
        <w:tc>
          <w:tcPr>
            <w:tcW w:w="1765" w:type="dxa"/>
            <w:tcBorders>
              <w:top w:val="single" w:sz="8" w:space="0" w:color="767171"/>
              <w:left w:val="nil"/>
              <w:bottom w:val="single" w:sz="8" w:space="0" w:color="767171"/>
              <w:right w:val="single" w:sz="8" w:space="0" w:color="767171"/>
            </w:tcBorders>
            <w:shd w:val="clear" w:color="000000" w:fill="011C50"/>
            <w:vAlign w:val="center"/>
            <w:hideMark/>
          </w:tcPr>
          <w:p w14:paraId="20A3CAD7" w14:textId="77777777" w:rsidR="00277786" w:rsidRPr="00903547" w:rsidRDefault="00277786" w:rsidP="00F42C8D">
            <w:pPr>
              <w:spacing w:after="0" w:line="240" w:lineRule="auto"/>
              <w:jc w:val="center"/>
              <w:rPr>
                <w:rFonts w:eastAsia="Times New Roman" w:cs="Times New Roman"/>
                <w:b/>
                <w:bCs/>
                <w:color w:val="767171"/>
                <w:szCs w:val="24"/>
                <w:lang w:val="es-DO" w:eastAsia="es-DO"/>
              </w:rPr>
            </w:pPr>
            <w:r w:rsidRPr="00903547">
              <w:rPr>
                <w:rFonts w:eastAsia="Times New Roman" w:cs="Times New Roman"/>
                <w:b/>
                <w:bCs/>
                <w:color w:val="767171"/>
                <w:szCs w:val="24"/>
                <w:lang w:val="es-DO" w:eastAsia="es-DO"/>
              </w:rPr>
              <w:t xml:space="preserve">% </w:t>
            </w:r>
          </w:p>
        </w:tc>
      </w:tr>
      <w:tr w:rsidR="00277786" w:rsidRPr="00903547" w14:paraId="3950E65B" w14:textId="77777777" w:rsidTr="00F42C8D">
        <w:trPr>
          <w:trHeight w:val="238"/>
          <w:jc w:val="center"/>
        </w:trPr>
        <w:tc>
          <w:tcPr>
            <w:tcW w:w="2863" w:type="dxa"/>
            <w:tcBorders>
              <w:top w:val="nil"/>
              <w:left w:val="single" w:sz="8" w:space="0" w:color="767171"/>
              <w:bottom w:val="single" w:sz="8" w:space="0" w:color="767171"/>
              <w:right w:val="single" w:sz="8" w:space="0" w:color="767171"/>
            </w:tcBorders>
            <w:shd w:val="clear" w:color="000000" w:fill="FFFFFF"/>
            <w:noWrap/>
            <w:vAlign w:val="center"/>
            <w:hideMark/>
          </w:tcPr>
          <w:p w14:paraId="6A624428" w14:textId="77777777" w:rsidR="00277786" w:rsidRPr="00903547" w:rsidRDefault="00277786" w:rsidP="00F42C8D">
            <w:pPr>
              <w:spacing w:after="0" w:line="240" w:lineRule="auto"/>
              <w:rPr>
                <w:rFonts w:eastAsia="Times New Roman" w:cs="Times New Roman"/>
                <w:color w:val="595959"/>
                <w:szCs w:val="24"/>
                <w:lang w:val="es-DO" w:eastAsia="es-DO"/>
              </w:rPr>
            </w:pPr>
            <w:r w:rsidRPr="00903547">
              <w:rPr>
                <w:rFonts w:eastAsia="Times New Roman" w:cs="Times New Roman"/>
                <w:color w:val="595959"/>
                <w:szCs w:val="24"/>
                <w:lang w:val="es-DO" w:eastAsia="es-DO"/>
              </w:rPr>
              <w:t>Turístico</w:t>
            </w:r>
          </w:p>
        </w:tc>
        <w:tc>
          <w:tcPr>
            <w:tcW w:w="2140" w:type="dxa"/>
            <w:tcBorders>
              <w:top w:val="nil"/>
              <w:left w:val="nil"/>
              <w:bottom w:val="single" w:sz="8" w:space="0" w:color="767171"/>
              <w:right w:val="single" w:sz="8" w:space="0" w:color="767171"/>
            </w:tcBorders>
            <w:shd w:val="clear" w:color="000000" w:fill="FFFFFF"/>
            <w:noWrap/>
            <w:vAlign w:val="center"/>
            <w:hideMark/>
          </w:tcPr>
          <w:p w14:paraId="56DDAD56"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12</w:t>
            </w:r>
          </w:p>
        </w:tc>
        <w:tc>
          <w:tcPr>
            <w:tcW w:w="1765" w:type="dxa"/>
            <w:tcBorders>
              <w:top w:val="nil"/>
              <w:left w:val="nil"/>
              <w:bottom w:val="single" w:sz="8" w:space="0" w:color="767171"/>
              <w:right w:val="single" w:sz="8" w:space="0" w:color="767171"/>
            </w:tcBorders>
            <w:shd w:val="clear" w:color="000000" w:fill="FFFFFF"/>
            <w:noWrap/>
            <w:vAlign w:val="center"/>
            <w:hideMark/>
          </w:tcPr>
          <w:p w14:paraId="114FB149"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18</w:t>
            </w:r>
          </w:p>
        </w:tc>
      </w:tr>
      <w:tr w:rsidR="00277786" w:rsidRPr="00903547" w14:paraId="568B115B" w14:textId="77777777" w:rsidTr="00F42C8D">
        <w:trPr>
          <w:trHeight w:val="210"/>
          <w:jc w:val="center"/>
        </w:trPr>
        <w:tc>
          <w:tcPr>
            <w:tcW w:w="2863" w:type="dxa"/>
            <w:tcBorders>
              <w:top w:val="nil"/>
              <w:left w:val="single" w:sz="8" w:space="0" w:color="767171"/>
              <w:bottom w:val="single" w:sz="8" w:space="0" w:color="767171"/>
              <w:right w:val="single" w:sz="8" w:space="0" w:color="767171"/>
            </w:tcBorders>
            <w:shd w:val="clear" w:color="000000" w:fill="FFFFFF"/>
            <w:noWrap/>
            <w:vAlign w:val="center"/>
            <w:hideMark/>
          </w:tcPr>
          <w:p w14:paraId="6FA20AAC" w14:textId="77777777" w:rsidR="00277786" w:rsidRPr="00903547" w:rsidRDefault="00277786" w:rsidP="00F42C8D">
            <w:pPr>
              <w:spacing w:after="0" w:line="240" w:lineRule="auto"/>
              <w:rPr>
                <w:rFonts w:eastAsia="Times New Roman" w:cs="Times New Roman"/>
                <w:color w:val="595959"/>
                <w:szCs w:val="24"/>
                <w:lang w:val="es-DO" w:eastAsia="es-DO"/>
              </w:rPr>
            </w:pPr>
            <w:r w:rsidRPr="00903547">
              <w:rPr>
                <w:rFonts w:eastAsia="Times New Roman" w:cs="Times New Roman"/>
                <w:color w:val="595959"/>
                <w:szCs w:val="24"/>
                <w:lang w:val="es-DO" w:eastAsia="es-DO"/>
              </w:rPr>
              <w:t>Alimentos</w:t>
            </w:r>
          </w:p>
        </w:tc>
        <w:tc>
          <w:tcPr>
            <w:tcW w:w="2140" w:type="dxa"/>
            <w:tcBorders>
              <w:top w:val="nil"/>
              <w:left w:val="nil"/>
              <w:bottom w:val="single" w:sz="8" w:space="0" w:color="767171"/>
              <w:right w:val="single" w:sz="8" w:space="0" w:color="767171"/>
            </w:tcBorders>
            <w:shd w:val="clear" w:color="000000" w:fill="FFFFFF"/>
            <w:noWrap/>
            <w:vAlign w:val="center"/>
            <w:hideMark/>
          </w:tcPr>
          <w:p w14:paraId="36804B9E"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18</w:t>
            </w:r>
          </w:p>
        </w:tc>
        <w:tc>
          <w:tcPr>
            <w:tcW w:w="1765" w:type="dxa"/>
            <w:tcBorders>
              <w:top w:val="nil"/>
              <w:left w:val="nil"/>
              <w:bottom w:val="single" w:sz="8" w:space="0" w:color="767171"/>
              <w:right w:val="single" w:sz="8" w:space="0" w:color="767171"/>
            </w:tcBorders>
            <w:shd w:val="clear" w:color="000000" w:fill="FFFFFF"/>
            <w:noWrap/>
            <w:vAlign w:val="center"/>
            <w:hideMark/>
          </w:tcPr>
          <w:p w14:paraId="72E1ABDC"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28</w:t>
            </w:r>
          </w:p>
        </w:tc>
      </w:tr>
      <w:tr w:rsidR="00277786" w:rsidRPr="00903547" w14:paraId="3A67E8D1" w14:textId="77777777" w:rsidTr="00F42C8D">
        <w:trPr>
          <w:trHeight w:val="210"/>
          <w:jc w:val="center"/>
        </w:trPr>
        <w:tc>
          <w:tcPr>
            <w:tcW w:w="2863" w:type="dxa"/>
            <w:tcBorders>
              <w:top w:val="nil"/>
              <w:left w:val="single" w:sz="8" w:space="0" w:color="767171"/>
              <w:bottom w:val="single" w:sz="8" w:space="0" w:color="767171"/>
              <w:right w:val="single" w:sz="8" w:space="0" w:color="767171"/>
            </w:tcBorders>
            <w:shd w:val="clear" w:color="000000" w:fill="FFFFFF"/>
            <w:noWrap/>
            <w:vAlign w:val="center"/>
            <w:hideMark/>
          </w:tcPr>
          <w:p w14:paraId="3025A268" w14:textId="77777777" w:rsidR="00277786" w:rsidRPr="00903547" w:rsidRDefault="00277786" w:rsidP="00F42C8D">
            <w:pPr>
              <w:spacing w:after="0" w:line="240" w:lineRule="auto"/>
              <w:rPr>
                <w:rFonts w:eastAsia="Times New Roman" w:cs="Times New Roman"/>
                <w:color w:val="595959"/>
                <w:szCs w:val="24"/>
                <w:lang w:val="es-DO" w:eastAsia="es-DO"/>
              </w:rPr>
            </w:pPr>
            <w:r w:rsidRPr="00903547">
              <w:rPr>
                <w:rFonts w:eastAsia="Times New Roman" w:cs="Times New Roman"/>
                <w:color w:val="595959"/>
                <w:szCs w:val="24"/>
                <w:lang w:val="es-DO" w:eastAsia="es-DO"/>
              </w:rPr>
              <w:t>Manufactura</w:t>
            </w:r>
          </w:p>
        </w:tc>
        <w:tc>
          <w:tcPr>
            <w:tcW w:w="2140" w:type="dxa"/>
            <w:tcBorders>
              <w:top w:val="nil"/>
              <w:left w:val="nil"/>
              <w:bottom w:val="single" w:sz="8" w:space="0" w:color="767171"/>
              <w:right w:val="single" w:sz="8" w:space="0" w:color="767171"/>
            </w:tcBorders>
            <w:shd w:val="clear" w:color="000000" w:fill="FFFFFF"/>
            <w:noWrap/>
            <w:vAlign w:val="center"/>
            <w:hideMark/>
          </w:tcPr>
          <w:p w14:paraId="2ED43B29"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23</w:t>
            </w:r>
          </w:p>
        </w:tc>
        <w:tc>
          <w:tcPr>
            <w:tcW w:w="1765" w:type="dxa"/>
            <w:tcBorders>
              <w:top w:val="nil"/>
              <w:left w:val="nil"/>
              <w:bottom w:val="single" w:sz="8" w:space="0" w:color="767171"/>
              <w:right w:val="single" w:sz="8" w:space="0" w:color="767171"/>
            </w:tcBorders>
            <w:shd w:val="clear" w:color="000000" w:fill="FFFFFF"/>
            <w:noWrap/>
            <w:vAlign w:val="center"/>
            <w:hideMark/>
          </w:tcPr>
          <w:p w14:paraId="1EEE6365"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35</w:t>
            </w:r>
          </w:p>
        </w:tc>
      </w:tr>
      <w:tr w:rsidR="00277786" w:rsidRPr="00903547" w14:paraId="63558AF6" w14:textId="77777777" w:rsidTr="00F42C8D">
        <w:trPr>
          <w:trHeight w:val="210"/>
          <w:jc w:val="center"/>
        </w:trPr>
        <w:tc>
          <w:tcPr>
            <w:tcW w:w="2863" w:type="dxa"/>
            <w:tcBorders>
              <w:top w:val="nil"/>
              <w:left w:val="single" w:sz="8" w:space="0" w:color="767171"/>
              <w:bottom w:val="single" w:sz="8" w:space="0" w:color="767171"/>
              <w:right w:val="single" w:sz="8" w:space="0" w:color="767171"/>
            </w:tcBorders>
            <w:shd w:val="clear" w:color="000000" w:fill="FFFFFF"/>
            <w:noWrap/>
            <w:vAlign w:val="center"/>
            <w:hideMark/>
          </w:tcPr>
          <w:p w14:paraId="3F5B6C92" w14:textId="77777777" w:rsidR="00277786" w:rsidRPr="00903547" w:rsidRDefault="00277786" w:rsidP="00F42C8D">
            <w:pPr>
              <w:spacing w:after="0" w:line="240" w:lineRule="auto"/>
              <w:rPr>
                <w:rFonts w:eastAsia="Times New Roman" w:cs="Times New Roman"/>
                <w:color w:val="595959"/>
                <w:szCs w:val="24"/>
                <w:lang w:val="es-DO" w:eastAsia="es-DO"/>
              </w:rPr>
            </w:pPr>
            <w:r w:rsidRPr="00903547">
              <w:rPr>
                <w:rFonts w:eastAsia="Times New Roman" w:cs="Times New Roman"/>
                <w:color w:val="595959"/>
                <w:szCs w:val="24"/>
                <w:lang w:val="es-DO" w:eastAsia="es-DO"/>
              </w:rPr>
              <w:t>Construcción</w:t>
            </w:r>
          </w:p>
        </w:tc>
        <w:tc>
          <w:tcPr>
            <w:tcW w:w="2140" w:type="dxa"/>
            <w:tcBorders>
              <w:top w:val="nil"/>
              <w:left w:val="nil"/>
              <w:bottom w:val="single" w:sz="8" w:space="0" w:color="767171"/>
              <w:right w:val="single" w:sz="8" w:space="0" w:color="767171"/>
            </w:tcBorders>
            <w:shd w:val="clear" w:color="000000" w:fill="FFFFFF"/>
            <w:noWrap/>
            <w:vAlign w:val="center"/>
            <w:hideMark/>
          </w:tcPr>
          <w:p w14:paraId="3161044B"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8</w:t>
            </w:r>
          </w:p>
        </w:tc>
        <w:tc>
          <w:tcPr>
            <w:tcW w:w="1765" w:type="dxa"/>
            <w:tcBorders>
              <w:top w:val="nil"/>
              <w:left w:val="nil"/>
              <w:bottom w:val="single" w:sz="8" w:space="0" w:color="767171"/>
              <w:right w:val="single" w:sz="8" w:space="0" w:color="767171"/>
            </w:tcBorders>
            <w:shd w:val="clear" w:color="000000" w:fill="FFFFFF"/>
            <w:noWrap/>
            <w:vAlign w:val="center"/>
            <w:hideMark/>
          </w:tcPr>
          <w:p w14:paraId="71EE7042"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12</w:t>
            </w:r>
          </w:p>
        </w:tc>
      </w:tr>
      <w:tr w:rsidR="00277786" w:rsidRPr="00903547" w14:paraId="65494FF0" w14:textId="77777777" w:rsidTr="00F42C8D">
        <w:trPr>
          <w:trHeight w:val="210"/>
          <w:jc w:val="center"/>
        </w:trPr>
        <w:tc>
          <w:tcPr>
            <w:tcW w:w="2863" w:type="dxa"/>
            <w:tcBorders>
              <w:top w:val="nil"/>
              <w:left w:val="single" w:sz="8" w:space="0" w:color="767171"/>
              <w:bottom w:val="single" w:sz="8" w:space="0" w:color="767171"/>
              <w:right w:val="single" w:sz="8" w:space="0" w:color="767171"/>
            </w:tcBorders>
            <w:shd w:val="clear" w:color="000000" w:fill="FFFFFF"/>
            <w:noWrap/>
            <w:vAlign w:val="center"/>
            <w:hideMark/>
          </w:tcPr>
          <w:p w14:paraId="63C0EA4A" w14:textId="77777777" w:rsidR="00277786" w:rsidRPr="00903547" w:rsidRDefault="00277786" w:rsidP="00F42C8D">
            <w:pPr>
              <w:spacing w:after="0" w:line="240" w:lineRule="auto"/>
              <w:rPr>
                <w:rFonts w:eastAsia="Times New Roman" w:cs="Times New Roman"/>
                <w:color w:val="595959"/>
                <w:szCs w:val="24"/>
                <w:lang w:val="es-DO" w:eastAsia="es-DO"/>
              </w:rPr>
            </w:pPr>
            <w:r w:rsidRPr="00903547">
              <w:rPr>
                <w:rFonts w:eastAsia="Times New Roman" w:cs="Times New Roman"/>
                <w:color w:val="595959"/>
                <w:szCs w:val="24"/>
                <w:lang w:val="es-DO" w:eastAsia="es-DO"/>
              </w:rPr>
              <w:t>Minería</w:t>
            </w:r>
          </w:p>
        </w:tc>
        <w:tc>
          <w:tcPr>
            <w:tcW w:w="2140" w:type="dxa"/>
            <w:tcBorders>
              <w:top w:val="nil"/>
              <w:left w:val="nil"/>
              <w:bottom w:val="single" w:sz="8" w:space="0" w:color="767171"/>
              <w:right w:val="single" w:sz="8" w:space="0" w:color="767171"/>
            </w:tcBorders>
            <w:shd w:val="clear" w:color="000000" w:fill="FFFFFF"/>
            <w:noWrap/>
            <w:vAlign w:val="center"/>
            <w:hideMark/>
          </w:tcPr>
          <w:p w14:paraId="7AE8FA70"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4</w:t>
            </w:r>
          </w:p>
        </w:tc>
        <w:tc>
          <w:tcPr>
            <w:tcW w:w="1765" w:type="dxa"/>
            <w:tcBorders>
              <w:top w:val="nil"/>
              <w:left w:val="nil"/>
              <w:bottom w:val="single" w:sz="8" w:space="0" w:color="767171"/>
              <w:right w:val="single" w:sz="8" w:space="0" w:color="767171"/>
            </w:tcBorders>
            <w:shd w:val="clear" w:color="000000" w:fill="FFFFFF"/>
            <w:noWrap/>
            <w:vAlign w:val="center"/>
            <w:hideMark/>
          </w:tcPr>
          <w:p w14:paraId="56DC878F"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6</w:t>
            </w:r>
          </w:p>
        </w:tc>
      </w:tr>
      <w:tr w:rsidR="00277786" w:rsidRPr="00903547" w14:paraId="03E03398" w14:textId="77777777" w:rsidTr="00F42C8D">
        <w:trPr>
          <w:trHeight w:val="210"/>
          <w:jc w:val="center"/>
        </w:trPr>
        <w:tc>
          <w:tcPr>
            <w:tcW w:w="2863" w:type="dxa"/>
            <w:tcBorders>
              <w:top w:val="nil"/>
              <w:left w:val="single" w:sz="8" w:space="0" w:color="767171"/>
              <w:bottom w:val="single" w:sz="8" w:space="0" w:color="767171"/>
              <w:right w:val="single" w:sz="8" w:space="0" w:color="767171"/>
            </w:tcBorders>
            <w:shd w:val="clear" w:color="000000" w:fill="FFFFFF"/>
            <w:noWrap/>
            <w:vAlign w:val="center"/>
            <w:hideMark/>
          </w:tcPr>
          <w:p w14:paraId="488CA5F8" w14:textId="77777777" w:rsidR="00277786" w:rsidRPr="00903547" w:rsidRDefault="00277786" w:rsidP="00F42C8D">
            <w:pPr>
              <w:spacing w:after="0" w:line="240" w:lineRule="auto"/>
              <w:rPr>
                <w:rFonts w:eastAsia="Times New Roman" w:cs="Times New Roman"/>
                <w:color w:val="595959"/>
                <w:szCs w:val="24"/>
                <w:lang w:val="es-DO" w:eastAsia="es-DO"/>
              </w:rPr>
            </w:pPr>
            <w:r w:rsidRPr="00903547">
              <w:rPr>
                <w:rFonts w:eastAsia="Times New Roman" w:cs="Times New Roman"/>
                <w:color w:val="595959"/>
                <w:szCs w:val="24"/>
                <w:lang w:val="es-DO" w:eastAsia="es-DO"/>
              </w:rPr>
              <w:t>Otros</w:t>
            </w:r>
          </w:p>
        </w:tc>
        <w:tc>
          <w:tcPr>
            <w:tcW w:w="2140" w:type="dxa"/>
            <w:tcBorders>
              <w:top w:val="nil"/>
              <w:left w:val="nil"/>
              <w:bottom w:val="single" w:sz="8" w:space="0" w:color="767171"/>
              <w:right w:val="single" w:sz="8" w:space="0" w:color="767171"/>
            </w:tcBorders>
            <w:shd w:val="clear" w:color="000000" w:fill="FFFFFF"/>
            <w:noWrap/>
            <w:vAlign w:val="center"/>
            <w:hideMark/>
          </w:tcPr>
          <w:p w14:paraId="56C7F7A1" w14:textId="77777777" w:rsidR="00277786" w:rsidRPr="00903547" w:rsidRDefault="00277786" w:rsidP="00F42C8D">
            <w:pPr>
              <w:spacing w:after="0" w:line="240" w:lineRule="auto"/>
              <w:jc w:val="center"/>
              <w:rPr>
                <w:rFonts w:eastAsia="Times New Roman" w:cs="Times New Roman"/>
                <w:color w:val="595959"/>
                <w:szCs w:val="24"/>
                <w:lang w:val="es-DO" w:eastAsia="es-DO"/>
              </w:rPr>
            </w:pPr>
            <w:r w:rsidRPr="00903547">
              <w:rPr>
                <w:rFonts w:eastAsia="Times New Roman" w:cs="Times New Roman"/>
                <w:color w:val="595959"/>
                <w:szCs w:val="24"/>
                <w:lang w:val="es-DO" w:eastAsia="es-DO"/>
              </w:rPr>
              <w:t>14</w:t>
            </w:r>
          </w:p>
        </w:tc>
        <w:tc>
          <w:tcPr>
            <w:tcW w:w="1765" w:type="dxa"/>
            <w:tcBorders>
              <w:top w:val="nil"/>
              <w:left w:val="nil"/>
              <w:bottom w:val="single" w:sz="8" w:space="0" w:color="767171"/>
              <w:right w:val="single" w:sz="8" w:space="0" w:color="767171"/>
            </w:tcBorders>
            <w:shd w:val="clear" w:color="000000" w:fill="FFFFFF"/>
            <w:noWrap/>
            <w:vAlign w:val="center"/>
            <w:hideMark/>
          </w:tcPr>
          <w:p w14:paraId="5073C1D7" w14:textId="77777777" w:rsidR="00277786" w:rsidRPr="00903547" w:rsidRDefault="00277786" w:rsidP="00F42C8D">
            <w:pPr>
              <w:spacing w:after="0" w:line="240" w:lineRule="auto"/>
              <w:rPr>
                <w:rFonts w:eastAsia="Times New Roman" w:cs="Times New Roman"/>
                <w:color w:val="595959"/>
                <w:szCs w:val="24"/>
                <w:lang w:val="es-DO" w:eastAsia="es-DO"/>
              </w:rPr>
            </w:pPr>
            <w:r w:rsidRPr="00903547">
              <w:rPr>
                <w:rFonts w:eastAsia="Times New Roman" w:cs="Times New Roman"/>
                <w:color w:val="595959"/>
                <w:szCs w:val="24"/>
                <w:lang w:val="es-DO" w:eastAsia="es-DO"/>
              </w:rPr>
              <w:t> </w:t>
            </w:r>
          </w:p>
        </w:tc>
      </w:tr>
      <w:tr w:rsidR="00277786" w:rsidRPr="00903547" w14:paraId="1F722926" w14:textId="77777777" w:rsidTr="00F42C8D">
        <w:trPr>
          <w:trHeight w:val="210"/>
          <w:jc w:val="center"/>
        </w:trPr>
        <w:tc>
          <w:tcPr>
            <w:tcW w:w="2863" w:type="dxa"/>
            <w:tcBorders>
              <w:top w:val="nil"/>
              <w:left w:val="single" w:sz="8" w:space="0" w:color="767171"/>
              <w:bottom w:val="single" w:sz="8" w:space="0" w:color="767171"/>
              <w:right w:val="single" w:sz="8" w:space="0" w:color="767171"/>
            </w:tcBorders>
            <w:shd w:val="clear" w:color="000000" w:fill="C9C9C9"/>
            <w:noWrap/>
            <w:vAlign w:val="center"/>
            <w:hideMark/>
          </w:tcPr>
          <w:p w14:paraId="4B280391" w14:textId="77777777" w:rsidR="00277786" w:rsidRPr="00903547" w:rsidRDefault="00277786" w:rsidP="00F42C8D">
            <w:pPr>
              <w:spacing w:after="0" w:line="240" w:lineRule="auto"/>
              <w:jc w:val="center"/>
              <w:rPr>
                <w:rFonts w:eastAsia="Times New Roman" w:cs="Times New Roman"/>
                <w:b/>
                <w:bCs/>
                <w:color w:val="595959"/>
                <w:szCs w:val="24"/>
                <w:lang w:val="es-DO" w:eastAsia="es-DO"/>
              </w:rPr>
            </w:pPr>
            <w:r w:rsidRPr="00903547">
              <w:rPr>
                <w:rFonts w:eastAsia="Times New Roman" w:cs="Times New Roman"/>
                <w:b/>
                <w:bCs/>
                <w:color w:val="595959"/>
                <w:szCs w:val="24"/>
                <w:lang w:val="es-DO" w:eastAsia="es-DO"/>
              </w:rPr>
              <w:t>Total</w:t>
            </w:r>
          </w:p>
        </w:tc>
        <w:tc>
          <w:tcPr>
            <w:tcW w:w="2140" w:type="dxa"/>
            <w:tcBorders>
              <w:top w:val="nil"/>
              <w:left w:val="nil"/>
              <w:bottom w:val="single" w:sz="8" w:space="0" w:color="767171"/>
              <w:right w:val="single" w:sz="8" w:space="0" w:color="767171"/>
            </w:tcBorders>
            <w:shd w:val="clear" w:color="000000" w:fill="C9C9C9"/>
            <w:noWrap/>
            <w:vAlign w:val="center"/>
            <w:hideMark/>
          </w:tcPr>
          <w:p w14:paraId="591DB81A" w14:textId="77777777" w:rsidR="00277786" w:rsidRPr="00903547" w:rsidRDefault="00277786" w:rsidP="00F42C8D">
            <w:pPr>
              <w:spacing w:after="0" w:line="240" w:lineRule="auto"/>
              <w:jc w:val="center"/>
              <w:rPr>
                <w:rFonts w:eastAsia="Times New Roman" w:cs="Times New Roman"/>
                <w:b/>
                <w:bCs/>
                <w:color w:val="595959"/>
                <w:szCs w:val="24"/>
                <w:lang w:val="es-DO" w:eastAsia="es-DO"/>
              </w:rPr>
            </w:pPr>
            <w:r w:rsidRPr="00903547">
              <w:rPr>
                <w:rFonts w:eastAsia="Times New Roman" w:cs="Times New Roman"/>
                <w:b/>
                <w:bCs/>
                <w:color w:val="595959"/>
                <w:szCs w:val="24"/>
                <w:lang w:val="es-DO" w:eastAsia="es-DO"/>
              </w:rPr>
              <w:t>65.00</w:t>
            </w:r>
          </w:p>
        </w:tc>
        <w:tc>
          <w:tcPr>
            <w:tcW w:w="1765" w:type="dxa"/>
            <w:tcBorders>
              <w:top w:val="nil"/>
              <w:left w:val="nil"/>
              <w:bottom w:val="single" w:sz="8" w:space="0" w:color="767171"/>
              <w:right w:val="single" w:sz="8" w:space="0" w:color="767171"/>
            </w:tcBorders>
            <w:shd w:val="clear" w:color="000000" w:fill="C9C9C9"/>
            <w:noWrap/>
            <w:vAlign w:val="center"/>
            <w:hideMark/>
          </w:tcPr>
          <w:p w14:paraId="642CA2E5" w14:textId="77777777" w:rsidR="00277786" w:rsidRPr="00903547" w:rsidRDefault="00277786" w:rsidP="00F42C8D">
            <w:pPr>
              <w:spacing w:after="0" w:line="240" w:lineRule="auto"/>
              <w:jc w:val="center"/>
              <w:rPr>
                <w:rFonts w:eastAsia="Times New Roman" w:cs="Times New Roman"/>
                <w:b/>
                <w:bCs/>
                <w:color w:val="595959"/>
                <w:szCs w:val="24"/>
                <w:lang w:val="es-DO" w:eastAsia="es-DO"/>
              </w:rPr>
            </w:pPr>
            <w:r w:rsidRPr="00903547">
              <w:rPr>
                <w:rFonts w:eastAsia="Times New Roman" w:cs="Times New Roman"/>
                <w:b/>
                <w:bCs/>
                <w:color w:val="595959"/>
                <w:szCs w:val="24"/>
                <w:lang w:val="es-DO" w:eastAsia="es-DO"/>
              </w:rPr>
              <w:t>100.00</w:t>
            </w:r>
          </w:p>
        </w:tc>
      </w:tr>
    </w:tbl>
    <w:p w14:paraId="79A1573D" w14:textId="794BD2FD" w:rsidR="00277786" w:rsidRPr="00FA1A08" w:rsidRDefault="006200BA" w:rsidP="00277786">
      <w:pPr>
        <w:spacing w:line="360" w:lineRule="auto"/>
        <w:jc w:val="both"/>
        <w:rPr>
          <w:rFonts w:eastAsia="Calibri" w:cs="Times New Roman"/>
          <w:color w:val="767171"/>
          <w:spacing w:val="20"/>
          <w:sz w:val="20"/>
          <w:szCs w:val="20"/>
          <w:lang w:val="es-DO"/>
        </w:rPr>
      </w:pPr>
      <w:r>
        <w:rPr>
          <w:rFonts w:eastAsia="Calibri" w:cs="Times New Roman"/>
          <w:color w:val="767171"/>
          <w:spacing w:val="20"/>
          <w:sz w:val="20"/>
          <w:szCs w:val="20"/>
          <w:lang w:val="es-DO"/>
        </w:rPr>
        <w:tab/>
        <w:t>Fuente: Dirección de Calidad Ambiental, MMARN.</w:t>
      </w:r>
    </w:p>
    <w:p w14:paraId="3D9CC775" w14:textId="77777777" w:rsidR="00277786" w:rsidRPr="00E87AE3" w:rsidRDefault="00277786" w:rsidP="00277786">
      <w:pPr>
        <w:spacing w:line="360" w:lineRule="auto"/>
        <w:jc w:val="both"/>
        <w:rPr>
          <w:rFonts w:eastAsia="Calibri" w:cs="Times New Roman"/>
          <w:color w:val="767171"/>
          <w:spacing w:val="20"/>
          <w:szCs w:val="24"/>
          <w:lang w:val="es-DO"/>
        </w:rPr>
      </w:pPr>
      <w:r w:rsidRPr="00E87AE3">
        <w:rPr>
          <w:rFonts w:eastAsia="Calibri" w:cs="Times New Roman"/>
          <w:color w:val="767171"/>
          <w:spacing w:val="20"/>
          <w:szCs w:val="24"/>
          <w:lang w:val="es-DO"/>
        </w:rPr>
        <w:t xml:space="preserve">Asimismo, se monitorearon cincuenta y dos (52) cuerpos de aguas superficiales, incluyendo ríos, arroyos, embalses, y lagunas costeras con la finalidad de evaluar las principales características fisicoquímicas y microbiológicas, de acuerdo con el uso de dichos cuerpos hídricos, los cuales incluyen abastecimiento para consumo humano, abastecimiento para la agricultura y la industria, y otros usos como recreación y desarrollo de la vida acuática. </w:t>
      </w:r>
    </w:p>
    <w:p w14:paraId="429C9691" w14:textId="77777777" w:rsidR="00277786" w:rsidRDefault="00277786" w:rsidP="00277786">
      <w:pPr>
        <w:spacing w:line="360" w:lineRule="auto"/>
        <w:jc w:val="both"/>
        <w:rPr>
          <w:rFonts w:eastAsia="Calibri" w:cs="Times New Roman"/>
          <w:color w:val="767171"/>
          <w:spacing w:val="20"/>
          <w:szCs w:val="24"/>
          <w:lang w:val="es-DO"/>
        </w:rPr>
      </w:pPr>
      <w:r w:rsidRPr="00E87AE3">
        <w:rPr>
          <w:rFonts w:eastAsia="Calibri" w:cs="Times New Roman"/>
          <w:color w:val="767171"/>
          <w:spacing w:val="20"/>
          <w:szCs w:val="24"/>
          <w:lang w:val="es-DO"/>
        </w:rPr>
        <w:t>Finalmente, dentro del programa de muestreo de aguas costeras, se monitorearon treinta y ocho (38) playas de las más visitadas en el país, contribuyendo así a la sostenibilidad del turismo.</w:t>
      </w:r>
    </w:p>
    <w:p w14:paraId="67DCE034" w14:textId="0C6DC68A" w:rsidR="00277786" w:rsidRPr="00580E26" w:rsidRDefault="00277786" w:rsidP="006407EC">
      <w:pPr>
        <w:jc w:val="center"/>
        <w:rPr>
          <w:rFonts w:eastAsia="Calibri" w:cs="Times New Roman"/>
          <w:b/>
          <w:bCs/>
          <w:color w:val="767171"/>
          <w:spacing w:val="20"/>
          <w:szCs w:val="24"/>
          <w:lang w:val="es-DO"/>
        </w:rPr>
      </w:pPr>
      <w:r w:rsidRPr="00580E26">
        <w:rPr>
          <w:rFonts w:eastAsia="Calibri" w:cs="Times New Roman"/>
          <w:b/>
          <w:bCs/>
          <w:color w:val="767171"/>
          <w:spacing w:val="20"/>
          <w:szCs w:val="24"/>
          <w:lang w:val="es-DO"/>
        </w:rPr>
        <w:t>Relación de los tipos de cuerpos hídricos programados y monitoreados</w:t>
      </w:r>
      <w:r w:rsidR="007A4D3F">
        <w:rPr>
          <w:rFonts w:eastAsia="Calibri" w:cs="Times New Roman"/>
          <w:b/>
          <w:bCs/>
          <w:color w:val="767171"/>
          <w:spacing w:val="20"/>
          <w:szCs w:val="24"/>
          <w:lang w:val="es-DO"/>
        </w:rPr>
        <w:t>, 2022</w:t>
      </w:r>
    </w:p>
    <w:tbl>
      <w:tblPr>
        <w:tblW w:w="8141" w:type="dxa"/>
        <w:tblCellMar>
          <w:left w:w="70" w:type="dxa"/>
          <w:right w:w="70" w:type="dxa"/>
        </w:tblCellMar>
        <w:tblLook w:val="04A0" w:firstRow="1" w:lastRow="0" w:firstColumn="1" w:lastColumn="0" w:noHBand="0" w:noVBand="1"/>
      </w:tblPr>
      <w:tblGrid>
        <w:gridCol w:w="968"/>
        <w:gridCol w:w="2482"/>
        <w:gridCol w:w="1447"/>
        <w:gridCol w:w="1487"/>
        <w:gridCol w:w="1757"/>
      </w:tblGrid>
      <w:tr w:rsidR="00277786" w:rsidRPr="004D4A1A" w14:paraId="021D263C" w14:textId="77777777" w:rsidTr="00B969BB">
        <w:trPr>
          <w:trHeight w:val="973"/>
          <w:tblHeader/>
        </w:trPr>
        <w:tc>
          <w:tcPr>
            <w:tcW w:w="968" w:type="dxa"/>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1F9220AE" w14:textId="77777777" w:rsidR="00277786" w:rsidRPr="004D4A1A" w:rsidRDefault="00277786" w:rsidP="00F42C8D">
            <w:pPr>
              <w:spacing w:after="0" w:line="240" w:lineRule="auto"/>
              <w:jc w:val="center"/>
              <w:rPr>
                <w:rFonts w:eastAsia="Times New Roman" w:cs="Times New Roman"/>
                <w:b/>
                <w:bCs/>
                <w:color w:val="767171"/>
                <w:szCs w:val="24"/>
                <w:lang w:val="es-DO" w:eastAsia="es-DO"/>
              </w:rPr>
            </w:pPr>
            <w:r w:rsidRPr="004D4A1A">
              <w:rPr>
                <w:rFonts w:eastAsia="Times New Roman" w:cs="Times New Roman"/>
                <w:b/>
                <w:bCs/>
                <w:color w:val="767171"/>
                <w:szCs w:val="24"/>
                <w:lang w:val="es-DO" w:eastAsia="es-DO"/>
              </w:rPr>
              <w:t>No.</w:t>
            </w:r>
          </w:p>
        </w:tc>
        <w:tc>
          <w:tcPr>
            <w:tcW w:w="2482" w:type="dxa"/>
            <w:tcBorders>
              <w:top w:val="single" w:sz="8" w:space="0" w:color="767171"/>
              <w:left w:val="nil"/>
              <w:bottom w:val="single" w:sz="8" w:space="0" w:color="767171"/>
              <w:right w:val="single" w:sz="8" w:space="0" w:color="767171"/>
            </w:tcBorders>
            <w:shd w:val="clear" w:color="000000" w:fill="011C50"/>
            <w:vAlign w:val="center"/>
            <w:hideMark/>
          </w:tcPr>
          <w:p w14:paraId="43FC7B5E" w14:textId="77777777" w:rsidR="00277786" w:rsidRPr="004D4A1A" w:rsidRDefault="00277786" w:rsidP="00F42C8D">
            <w:pPr>
              <w:spacing w:after="0" w:line="240" w:lineRule="auto"/>
              <w:jc w:val="center"/>
              <w:rPr>
                <w:rFonts w:eastAsia="Times New Roman" w:cs="Times New Roman"/>
                <w:b/>
                <w:bCs/>
                <w:color w:val="767171"/>
                <w:szCs w:val="24"/>
                <w:lang w:val="es-DO" w:eastAsia="es-DO"/>
              </w:rPr>
            </w:pPr>
            <w:r w:rsidRPr="004D4A1A">
              <w:rPr>
                <w:rFonts w:eastAsia="Times New Roman" w:cs="Times New Roman"/>
                <w:b/>
                <w:bCs/>
                <w:color w:val="767171"/>
                <w:szCs w:val="24"/>
                <w:lang w:val="es-DO" w:eastAsia="es-DO"/>
              </w:rPr>
              <w:t>Tipo de cuerpo hídricos</w:t>
            </w:r>
          </w:p>
        </w:tc>
        <w:tc>
          <w:tcPr>
            <w:tcW w:w="1447" w:type="dxa"/>
            <w:tcBorders>
              <w:top w:val="single" w:sz="8" w:space="0" w:color="767171"/>
              <w:left w:val="nil"/>
              <w:bottom w:val="single" w:sz="8" w:space="0" w:color="767171"/>
              <w:right w:val="single" w:sz="8" w:space="0" w:color="767171"/>
            </w:tcBorders>
            <w:shd w:val="clear" w:color="000000" w:fill="011C50"/>
            <w:vAlign w:val="center"/>
            <w:hideMark/>
          </w:tcPr>
          <w:p w14:paraId="48159BEA" w14:textId="77777777" w:rsidR="00277786" w:rsidRPr="004D4A1A" w:rsidRDefault="00277786" w:rsidP="00F42C8D">
            <w:pPr>
              <w:spacing w:after="0" w:line="240" w:lineRule="auto"/>
              <w:jc w:val="center"/>
              <w:rPr>
                <w:rFonts w:eastAsia="Times New Roman" w:cs="Times New Roman"/>
                <w:b/>
                <w:bCs/>
                <w:color w:val="767171"/>
                <w:szCs w:val="24"/>
                <w:lang w:val="es-DO" w:eastAsia="es-DO"/>
              </w:rPr>
            </w:pPr>
            <w:r w:rsidRPr="004D4A1A">
              <w:rPr>
                <w:rFonts w:eastAsia="Times New Roman" w:cs="Times New Roman"/>
                <w:b/>
                <w:bCs/>
                <w:color w:val="767171"/>
                <w:szCs w:val="24"/>
                <w:lang w:val="es-DO" w:eastAsia="es-DO"/>
              </w:rPr>
              <w:t>Programado</w:t>
            </w:r>
          </w:p>
        </w:tc>
        <w:tc>
          <w:tcPr>
            <w:tcW w:w="1487" w:type="dxa"/>
            <w:tcBorders>
              <w:top w:val="single" w:sz="8" w:space="0" w:color="767171"/>
              <w:left w:val="nil"/>
              <w:bottom w:val="single" w:sz="8" w:space="0" w:color="767171"/>
              <w:right w:val="single" w:sz="8" w:space="0" w:color="767171"/>
            </w:tcBorders>
            <w:shd w:val="clear" w:color="000000" w:fill="011C50"/>
            <w:vAlign w:val="center"/>
            <w:hideMark/>
          </w:tcPr>
          <w:p w14:paraId="000B46E3" w14:textId="77777777" w:rsidR="00277786" w:rsidRPr="004D4A1A" w:rsidRDefault="00277786" w:rsidP="00F42C8D">
            <w:pPr>
              <w:spacing w:after="0" w:line="240" w:lineRule="auto"/>
              <w:jc w:val="center"/>
              <w:rPr>
                <w:rFonts w:eastAsia="Times New Roman" w:cs="Times New Roman"/>
                <w:b/>
                <w:bCs/>
                <w:color w:val="767171"/>
                <w:szCs w:val="24"/>
                <w:lang w:val="es-DO" w:eastAsia="es-DO"/>
              </w:rPr>
            </w:pPr>
            <w:r w:rsidRPr="004D4A1A">
              <w:rPr>
                <w:rFonts w:eastAsia="Times New Roman" w:cs="Times New Roman"/>
                <w:b/>
                <w:bCs/>
                <w:color w:val="767171"/>
                <w:szCs w:val="24"/>
                <w:lang w:val="es-DO" w:eastAsia="es-DO"/>
              </w:rPr>
              <w:t>Monitoreado</w:t>
            </w:r>
          </w:p>
        </w:tc>
        <w:tc>
          <w:tcPr>
            <w:tcW w:w="1757" w:type="dxa"/>
            <w:tcBorders>
              <w:top w:val="single" w:sz="8" w:space="0" w:color="767171"/>
              <w:left w:val="nil"/>
              <w:bottom w:val="single" w:sz="8" w:space="0" w:color="767171"/>
              <w:right w:val="single" w:sz="8" w:space="0" w:color="767171"/>
            </w:tcBorders>
            <w:shd w:val="clear" w:color="000000" w:fill="011C50"/>
            <w:vAlign w:val="center"/>
            <w:hideMark/>
          </w:tcPr>
          <w:p w14:paraId="4BAB3500" w14:textId="77777777" w:rsidR="00277786" w:rsidRPr="004D4A1A" w:rsidRDefault="00277786" w:rsidP="00F42C8D">
            <w:pPr>
              <w:spacing w:after="0" w:line="240" w:lineRule="auto"/>
              <w:jc w:val="center"/>
              <w:rPr>
                <w:rFonts w:eastAsia="Times New Roman" w:cs="Times New Roman"/>
                <w:b/>
                <w:bCs/>
                <w:color w:val="767171"/>
                <w:szCs w:val="24"/>
                <w:lang w:val="es-DO" w:eastAsia="es-DO"/>
              </w:rPr>
            </w:pPr>
            <w:r w:rsidRPr="004D4A1A">
              <w:rPr>
                <w:rFonts w:eastAsia="Times New Roman" w:cs="Times New Roman"/>
                <w:b/>
                <w:bCs/>
                <w:color w:val="767171"/>
                <w:szCs w:val="24"/>
                <w:lang w:val="es-DO" w:eastAsia="es-DO"/>
              </w:rPr>
              <w:t xml:space="preserve">% Ejecución </w:t>
            </w:r>
          </w:p>
        </w:tc>
      </w:tr>
      <w:tr w:rsidR="00277786" w:rsidRPr="004D4A1A" w14:paraId="4DB62DF1" w14:textId="77777777" w:rsidTr="00F42C8D">
        <w:trPr>
          <w:trHeight w:val="505"/>
        </w:trPr>
        <w:tc>
          <w:tcPr>
            <w:tcW w:w="968" w:type="dxa"/>
            <w:tcBorders>
              <w:top w:val="nil"/>
              <w:left w:val="single" w:sz="8" w:space="0" w:color="767171"/>
              <w:bottom w:val="single" w:sz="8" w:space="0" w:color="767171"/>
              <w:right w:val="single" w:sz="8" w:space="0" w:color="767171"/>
            </w:tcBorders>
            <w:shd w:val="clear" w:color="000000" w:fill="FFFFFF"/>
            <w:noWrap/>
            <w:vAlign w:val="center"/>
            <w:hideMark/>
          </w:tcPr>
          <w:p w14:paraId="335075C2"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1</w:t>
            </w:r>
          </w:p>
        </w:tc>
        <w:tc>
          <w:tcPr>
            <w:tcW w:w="2482" w:type="dxa"/>
            <w:tcBorders>
              <w:top w:val="nil"/>
              <w:left w:val="nil"/>
              <w:bottom w:val="single" w:sz="8" w:space="0" w:color="767171"/>
              <w:right w:val="single" w:sz="8" w:space="0" w:color="767171"/>
            </w:tcBorders>
            <w:shd w:val="clear" w:color="000000" w:fill="FFFFFF"/>
            <w:vAlign w:val="center"/>
            <w:hideMark/>
          </w:tcPr>
          <w:p w14:paraId="30C26288" w14:textId="77777777" w:rsidR="00277786" w:rsidRPr="004D4A1A" w:rsidRDefault="00277786" w:rsidP="00F42C8D">
            <w:pPr>
              <w:spacing w:after="0" w:line="240" w:lineRule="auto"/>
              <w:rPr>
                <w:rFonts w:eastAsia="Times New Roman" w:cs="Times New Roman"/>
                <w:color w:val="595959"/>
                <w:szCs w:val="24"/>
                <w:lang w:val="es-DO" w:eastAsia="es-DO"/>
              </w:rPr>
            </w:pPr>
            <w:r w:rsidRPr="004D4A1A">
              <w:rPr>
                <w:rFonts w:eastAsia="Times New Roman" w:cs="Times New Roman"/>
                <w:color w:val="595959"/>
                <w:szCs w:val="24"/>
                <w:lang w:val="es-DO" w:eastAsia="es-DO"/>
              </w:rPr>
              <w:t>Playas</w:t>
            </w:r>
          </w:p>
        </w:tc>
        <w:tc>
          <w:tcPr>
            <w:tcW w:w="1447" w:type="dxa"/>
            <w:tcBorders>
              <w:top w:val="nil"/>
              <w:left w:val="nil"/>
              <w:bottom w:val="single" w:sz="8" w:space="0" w:color="767171"/>
              <w:right w:val="single" w:sz="8" w:space="0" w:color="767171"/>
            </w:tcBorders>
            <w:shd w:val="clear" w:color="auto" w:fill="auto"/>
            <w:noWrap/>
            <w:vAlign w:val="center"/>
            <w:hideMark/>
          </w:tcPr>
          <w:p w14:paraId="2C4AB7BA"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50</w:t>
            </w:r>
          </w:p>
        </w:tc>
        <w:tc>
          <w:tcPr>
            <w:tcW w:w="1487" w:type="dxa"/>
            <w:tcBorders>
              <w:top w:val="nil"/>
              <w:left w:val="nil"/>
              <w:bottom w:val="single" w:sz="8" w:space="0" w:color="767171"/>
              <w:right w:val="single" w:sz="8" w:space="0" w:color="767171"/>
            </w:tcBorders>
            <w:shd w:val="clear" w:color="auto" w:fill="auto"/>
            <w:noWrap/>
            <w:vAlign w:val="center"/>
            <w:hideMark/>
          </w:tcPr>
          <w:p w14:paraId="49771683"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38</w:t>
            </w:r>
          </w:p>
        </w:tc>
        <w:tc>
          <w:tcPr>
            <w:tcW w:w="1757" w:type="dxa"/>
            <w:tcBorders>
              <w:top w:val="nil"/>
              <w:left w:val="nil"/>
              <w:bottom w:val="single" w:sz="8" w:space="0" w:color="767171"/>
              <w:right w:val="single" w:sz="8" w:space="0" w:color="767171"/>
            </w:tcBorders>
            <w:shd w:val="clear" w:color="000000" w:fill="FFFFFF"/>
            <w:noWrap/>
            <w:vAlign w:val="center"/>
            <w:hideMark/>
          </w:tcPr>
          <w:p w14:paraId="78A7856A"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76</w:t>
            </w:r>
          </w:p>
        </w:tc>
      </w:tr>
      <w:tr w:rsidR="00277786" w:rsidRPr="004D4A1A" w14:paraId="3DBEAEF0" w14:textId="77777777" w:rsidTr="00F42C8D">
        <w:trPr>
          <w:trHeight w:val="837"/>
        </w:trPr>
        <w:tc>
          <w:tcPr>
            <w:tcW w:w="968" w:type="dxa"/>
            <w:tcBorders>
              <w:top w:val="nil"/>
              <w:left w:val="single" w:sz="8" w:space="0" w:color="767171"/>
              <w:bottom w:val="single" w:sz="8" w:space="0" w:color="767171"/>
              <w:right w:val="single" w:sz="8" w:space="0" w:color="767171"/>
            </w:tcBorders>
            <w:shd w:val="clear" w:color="000000" w:fill="FFFFFF"/>
            <w:noWrap/>
            <w:vAlign w:val="center"/>
            <w:hideMark/>
          </w:tcPr>
          <w:p w14:paraId="610D48E5"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2</w:t>
            </w:r>
          </w:p>
        </w:tc>
        <w:tc>
          <w:tcPr>
            <w:tcW w:w="2482" w:type="dxa"/>
            <w:tcBorders>
              <w:top w:val="nil"/>
              <w:left w:val="nil"/>
              <w:bottom w:val="single" w:sz="8" w:space="0" w:color="767171"/>
              <w:right w:val="single" w:sz="8" w:space="0" w:color="767171"/>
            </w:tcBorders>
            <w:shd w:val="clear" w:color="000000" w:fill="FFFFFF"/>
            <w:vAlign w:val="center"/>
            <w:hideMark/>
          </w:tcPr>
          <w:p w14:paraId="55B26AEE" w14:textId="77777777" w:rsidR="00277786" w:rsidRPr="004D4A1A" w:rsidRDefault="00277786" w:rsidP="00F42C8D">
            <w:pPr>
              <w:spacing w:after="0" w:line="240" w:lineRule="auto"/>
              <w:rPr>
                <w:rFonts w:eastAsia="Times New Roman" w:cs="Times New Roman"/>
                <w:color w:val="595959"/>
                <w:szCs w:val="24"/>
                <w:lang w:val="es-DO" w:eastAsia="es-DO"/>
              </w:rPr>
            </w:pPr>
            <w:r w:rsidRPr="004D4A1A">
              <w:rPr>
                <w:rFonts w:eastAsia="Times New Roman" w:cs="Times New Roman"/>
                <w:color w:val="595959"/>
                <w:szCs w:val="24"/>
                <w:lang w:val="es-DO" w:eastAsia="es-DO"/>
              </w:rPr>
              <w:t>Ríos, arroyos lagunas y embalses</w:t>
            </w:r>
          </w:p>
        </w:tc>
        <w:tc>
          <w:tcPr>
            <w:tcW w:w="1447" w:type="dxa"/>
            <w:tcBorders>
              <w:top w:val="nil"/>
              <w:left w:val="nil"/>
              <w:bottom w:val="single" w:sz="8" w:space="0" w:color="767171"/>
              <w:right w:val="single" w:sz="8" w:space="0" w:color="767171"/>
            </w:tcBorders>
            <w:shd w:val="clear" w:color="auto" w:fill="auto"/>
            <w:noWrap/>
            <w:vAlign w:val="center"/>
            <w:hideMark/>
          </w:tcPr>
          <w:p w14:paraId="38BD2253"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22</w:t>
            </w:r>
          </w:p>
        </w:tc>
        <w:tc>
          <w:tcPr>
            <w:tcW w:w="1487" w:type="dxa"/>
            <w:tcBorders>
              <w:top w:val="nil"/>
              <w:left w:val="nil"/>
              <w:bottom w:val="single" w:sz="8" w:space="0" w:color="767171"/>
              <w:right w:val="single" w:sz="8" w:space="0" w:color="767171"/>
            </w:tcBorders>
            <w:shd w:val="clear" w:color="auto" w:fill="auto"/>
            <w:noWrap/>
            <w:vAlign w:val="center"/>
            <w:hideMark/>
          </w:tcPr>
          <w:p w14:paraId="4ADA9947"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62</w:t>
            </w:r>
          </w:p>
        </w:tc>
        <w:tc>
          <w:tcPr>
            <w:tcW w:w="1757" w:type="dxa"/>
            <w:tcBorders>
              <w:top w:val="nil"/>
              <w:left w:val="nil"/>
              <w:bottom w:val="single" w:sz="8" w:space="0" w:color="767171"/>
              <w:right w:val="single" w:sz="8" w:space="0" w:color="767171"/>
            </w:tcBorders>
            <w:shd w:val="clear" w:color="000000" w:fill="FFFFFF"/>
            <w:noWrap/>
            <w:vAlign w:val="center"/>
            <w:hideMark/>
          </w:tcPr>
          <w:p w14:paraId="3F370B70" w14:textId="77777777" w:rsidR="00277786" w:rsidRPr="004D4A1A" w:rsidRDefault="00277786" w:rsidP="00F42C8D">
            <w:pPr>
              <w:spacing w:after="0" w:line="240" w:lineRule="auto"/>
              <w:jc w:val="center"/>
              <w:rPr>
                <w:rFonts w:eastAsia="Times New Roman" w:cs="Times New Roman"/>
                <w:color w:val="595959"/>
                <w:szCs w:val="24"/>
                <w:lang w:val="es-DO" w:eastAsia="es-DO"/>
              </w:rPr>
            </w:pPr>
            <w:r w:rsidRPr="004D4A1A">
              <w:rPr>
                <w:rFonts w:eastAsia="Times New Roman" w:cs="Times New Roman"/>
                <w:color w:val="595959"/>
                <w:szCs w:val="24"/>
                <w:lang w:val="es-DO" w:eastAsia="es-DO"/>
              </w:rPr>
              <w:t>282</w:t>
            </w:r>
          </w:p>
        </w:tc>
      </w:tr>
      <w:tr w:rsidR="00277786" w:rsidRPr="004D4A1A" w14:paraId="2553DA27" w14:textId="77777777" w:rsidTr="00F42C8D">
        <w:trPr>
          <w:trHeight w:val="255"/>
        </w:trPr>
        <w:tc>
          <w:tcPr>
            <w:tcW w:w="968" w:type="dxa"/>
            <w:tcBorders>
              <w:top w:val="nil"/>
              <w:left w:val="single" w:sz="8" w:space="0" w:color="767171"/>
              <w:bottom w:val="single" w:sz="8" w:space="0" w:color="767171"/>
              <w:right w:val="single" w:sz="8" w:space="0" w:color="767171"/>
            </w:tcBorders>
            <w:shd w:val="clear" w:color="000000" w:fill="C9C9C9"/>
            <w:noWrap/>
            <w:vAlign w:val="center"/>
            <w:hideMark/>
          </w:tcPr>
          <w:p w14:paraId="574A1290" w14:textId="77777777" w:rsidR="00277786" w:rsidRPr="004D4A1A" w:rsidRDefault="00277786" w:rsidP="00F42C8D">
            <w:pPr>
              <w:spacing w:after="0" w:line="240" w:lineRule="auto"/>
              <w:jc w:val="center"/>
              <w:rPr>
                <w:rFonts w:eastAsia="Times New Roman" w:cs="Times New Roman"/>
                <w:b/>
                <w:bCs/>
                <w:color w:val="595959"/>
                <w:szCs w:val="24"/>
                <w:lang w:val="es-DO" w:eastAsia="es-DO"/>
              </w:rPr>
            </w:pPr>
            <w:r w:rsidRPr="004D4A1A">
              <w:rPr>
                <w:rFonts w:eastAsia="Times New Roman" w:cs="Times New Roman"/>
                <w:b/>
                <w:bCs/>
                <w:color w:val="595959"/>
                <w:szCs w:val="24"/>
                <w:lang w:val="es-DO" w:eastAsia="es-DO"/>
              </w:rPr>
              <w:t>Total</w:t>
            </w:r>
          </w:p>
        </w:tc>
        <w:tc>
          <w:tcPr>
            <w:tcW w:w="2482" w:type="dxa"/>
            <w:tcBorders>
              <w:top w:val="nil"/>
              <w:left w:val="nil"/>
              <w:bottom w:val="single" w:sz="8" w:space="0" w:color="767171"/>
              <w:right w:val="single" w:sz="8" w:space="0" w:color="767171"/>
            </w:tcBorders>
            <w:shd w:val="clear" w:color="000000" w:fill="C9C9C9"/>
            <w:noWrap/>
            <w:vAlign w:val="center"/>
            <w:hideMark/>
          </w:tcPr>
          <w:p w14:paraId="4FB7154C" w14:textId="77777777" w:rsidR="00277786" w:rsidRPr="004D4A1A" w:rsidRDefault="00277786" w:rsidP="00F42C8D">
            <w:pPr>
              <w:spacing w:after="0" w:line="240" w:lineRule="auto"/>
              <w:jc w:val="center"/>
              <w:rPr>
                <w:rFonts w:eastAsia="Times New Roman" w:cs="Times New Roman"/>
                <w:b/>
                <w:bCs/>
                <w:color w:val="595959"/>
                <w:szCs w:val="24"/>
                <w:lang w:val="es-DO" w:eastAsia="es-DO"/>
              </w:rPr>
            </w:pPr>
            <w:r w:rsidRPr="004D4A1A">
              <w:rPr>
                <w:rFonts w:eastAsia="Times New Roman" w:cs="Times New Roman"/>
                <w:b/>
                <w:bCs/>
                <w:color w:val="595959"/>
                <w:szCs w:val="24"/>
                <w:lang w:val="es-DO" w:eastAsia="es-DO"/>
              </w:rPr>
              <w:t> </w:t>
            </w:r>
          </w:p>
        </w:tc>
        <w:tc>
          <w:tcPr>
            <w:tcW w:w="1447" w:type="dxa"/>
            <w:tcBorders>
              <w:top w:val="nil"/>
              <w:left w:val="nil"/>
              <w:bottom w:val="single" w:sz="8" w:space="0" w:color="767171"/>
              <w:right w:val="single" w:sz="8" w:space="0" w:color="767171"/>
            </w:tcBorders>
            <w:shd w:val="clear" w:color="000000" w:fill="C9C9C9"/>
            <w:noWrap/>
            <w:vAlign w:val="center"/>
            <w:hideMark/>
          </w:tcPr>
          <w:p w14:paraId="3DB8EF88" w14:textId="77777777" w:rsidR="00277786" w:rsidRPr="004D4A1A" w:rsidRDefault="00277786" w:rsidP="00F42C8D">
            <w:pPr>
              <w:spacing w:after="0" w:line="240" w:lineRule="auto"/>
              <w:jc w:val="center"/>
              <w:rPr>
                <w:rFonts w:eastAsia="Times New Roman" w:cs="Times New Roman"/>
                <w:b/>
                <w:bCs/>
                <w:color w:val="595959"/>
                <w:szCs w:val="24"/>
                <w:lang w:val="es-DO" w:eastAsia="es-DO"/>
              </w:rPr>
            </w:pPr>
            <w:r w:rsidRPr="004D4A1A">
              <w:rPr>
                <w:rFonts w:eastAsia="Times New Roman" w:cs="Times New Roman"/>
                <w:b/>
                <w:bCs/>
                <w:color w:val="595959"/>
                <w:szCs w:val="24"/>
                <w:lang w:val="es-DO" w:eastAsia="es-DO"/>
              </w:rPr>
              <w:t>35</w:t>
            </w:r>
          </w:p>
        </w:tc>
        <w:tc>
          <w:tcPr>
            <w:tcW w:w="1487" w:type="dxa"/>
            <w:tcBorders>
              <w:top w:val="nil"/>
              <w:left w:val="nil"/>
              <w:bottom w:val="single" w:sz="8" w:space="0" w:color="767171"/>
              <w:right w:val="single" w:sz="8" w:space="0" w:color="767171"/>
            </w:tcBorders>
            <w:shd w:val="clear" w:color="000000" w:fill="C9C9C9"/>
            <w:noWrap/>
            <w:vAlign w:val="center"/>
            <w:hideMark/>
          </w:tcPr>
          <w:p w14:paraId="7ACA15F6" w14:textId="77777777" w:rsidR="00277786" w:rsidRPr="004D4A1A" w:rsidRDefault="00277786" w:rsidP="00F42C8D">
            <w:pPr>
              <w:spacing w:after="0" w:line="240" w:lineRule="auto"/>
              <w:jc w:val="center"/>
              <w:rPr>
                <w:rFonts w:eastAsia="Times New Roman" w:cs="Times New Roman"/>
                <w:b/>
                <w:bCs/>
                <w:color w:val="595959"/>
                <w:szCs w:val="24"/>
                <w:lang w:val="es-DO" w:eastAsia="es-DO"/>
              </w:rPr>
            </w:pPr>
            <w:r w:rsidRPr="004D4A1A">
              <w:rPr>
                <w:rFonts w:eastAsia="Times New Roman" w:cs="Times New Roman"/>
                <w:b/>
                <w:bCs/>
                <w:color w:val="595959"/>
                <w:szCs w:val="24"/>
                <w:lang w:val="es-DO" w:eastAsia="es-DO"/>
              </w:rPr>
              <w:t>31</w:t>
            </w:r>
          </w:p>
        </w:tc>
        <w:tc>
          <w:tcPr>
            <w:tcW w:w="1757" w:type="dxa"/>
            <w:tcBorders>
              <w:top w:val="nil"/>
              <w:left w:val="nil"/>
              <w:bottom w:val="single" w:sz="8" w:space="0" w:color="767171"/>
              <w:right w:val="single" w:sz="8" w:space="0" w:color="767171"/>
            </w:tcBorders>
            <w:shd w:val="clear" w:color="000000" w:fill="C9C9C9"/>
            <w:vAlign w:val="center"/>
            <w:hideMark/>
          </w:tcPr>
          <w:p w14:paraId="35B96B3D" w14:textId="77777777" w:rsidR="00277786" w:rsidRPr="004D4A1A" w:rsidRDefault="00277786" w:rsidP="00F42C8D">
            <w:pPr>
              <w:spacing w:after="0" w:line="240" w:lineRule="auto"/>
              <w:jc w:val="center"/>
              <w:rPr>
                <w:rFonts w:eastAsia="Times New Roman" w:cs="Times New Roman"/>
                <w:b/>
                <w:bCs/>
                <w:color w:val="595959"/>
                <w:szCs w:val="24"/>
                <w:lang w:val="es-DO" w:eastAsia="es-DO"/>
              </w:rPr>
            </w:pPr>
            <w:r w:rsidRPr="004D4A1A">
              <w:rPr>
                <w:rFonts w:eastAsia="Times New Roman" w:cs="Times New Roman"/>
                <w:b/>
                <w:bCs/>
                <w:color w:val="595959"/>
                <w:szCs w:val="24"/>
                <w:lang w:val="es-DO" w:eastAsia="es-DO"/>
              </w:rPr>
              <w:t>135</w:t>
            </w:r>
          </w:p>
        </w:tc>
      </w:tr>
    </w:tbl>
    <w:p w14:paraId="1CE4DF97" w14:textId="77777777" w:rsidR="00277786" w:rsidRDefault="00277786" w:rsidP="00277786">
      <w:pPr>
        <w:spacing w:line="360" w:lineRule="auto"/>
        <w:jc w:val="both"/>
        <w:rPr>
          <w:rFonts w:eastAsia="Calibri" w:cs="Times New Roman"/>
          <w:color w:val="767171"/>
          <w:spacing w:val="20"/>
          <w:sz w:val="20"/>
          <w:szCs w:val="20"/>
          <w:lang w:val="es-DO"/>
        </w:rPr>
      </w:pPr>
      <w:r>
        <w:rPr>
          <w:rFonts w:eastAsia="Calibri" w:cs="Times New Roman"/>
          <w:color w:val="767171"/>
          <w:spacing w:val="20"/>
          <w:sz w:val="20"/>
          <w:szCs w:val="20"/>
          <w:lang w:val="es-DO"/>
        </w:rPr>
        <w:t>F</w:t>
      </w:r>
      <w:r w:rsidRPr="00284E39">
        <w:rPr>
          <w:rFonts w:eastAsia="Calibri" w:cs="Times New Roman"/>
          <w:color w:val="767171"/>
          <w:spacing w:val="20"/>
          <w:sz w:val="20"/>
          <w:szCs w:val="20"/>
          <w:lang w:val="es-DO"/>
        </w:rPr>
        <w:t>uente: Registros internos de la Dirección de Calidad Ambiental.</w:t>
      </w:r>
    </w:p>
    <w:p w14:paraId="13625A08" w14:textId="77777777" w:rsidR="00277786" w:rsidRPr="005A43C7" w:rsidRDefault="00277786" w:rsidP="00277786">
      <w:pPr>
        <w:spacing w:line="360" w:lineRule="auto"/>
        <w:jc w:val="both"/>
        <w:rPr>
          <w:rFonts w:eastAsia="Calibri" w:cs="Times New Roman"/>
          <w:color w:val="767171"/>
          <w:spacing w:val="20"/>
          <w:szCs w:val="24"/>
          <w:lang w:val="es-DO"/>
        </w:rPr>
      </w:pPr>
      <w:r w:rsidRPr="005A43C7">
        <w:rPr>
          <w:rFonts w:eastAsia="Calibri" w:cs="Times New Roman"/>
          <w:color w:val="767171"/>
          <w:spacing w:val="20"/>
          <w:szCs w:val="24"/>
          <w:lang w:val="es-DO"/>
        </w:rPr>
        <w:t>Con relación a la atención de denuncias por contaminación de cuerpos hídricos, se recibieron veintidós (22) denuncias relativas a contaminación hídrica y todas fueron atendidas satisfactoriamente. Dichas denuncias estuvieron relacionadas con vertidos provenientes de industrias que generaron diferentes impactos en cuerpos receptores, además de generación de olores fétidos.</w:t>
      </w:r>
    </w:p>
    <w:p w14:paraId="3F24A4E5" w14:textId="77777777" w:rsidR="00277786" w:rsidRPr="005A43C7" w:rsidRDefault="00277786" w:rsidP="00277786">
      <w:pPr>
        <w:spacing w:after="120" w:line="360" w:lineRule="auto"/>
        <w:jc w:val="both"/>
        <w:rPr>
          <w:rFonts w:eastAsia="Calibri" w:cs="Times New Roman"/>
          <w:color w:val="767171"/>
          <w:spacing w:val="20"/>
          <w:szCs w:val="24"/>
          <w:lang w:val="es-DO"/>
        </w:rPr>
      </w:pPr>
      <w:r w:rsidRPr="005A43C7">
        <w:rPr>
          <w:rFonts w:eastAsia="Calibri" w:cs="Times New Roman"/>
          <w:color w:val="767171"/>
          <w:spacing w:val="20"/>
          <w:szCs w:val="24"/>
          <w:lang w:val="es-DO"/>
        </w:rPr>
        <w:t xml:space="preserve">En el laboratorio de calidad de agua se realizaron mil trecientos treinta y siete (1,337) análisis fisicoquímicos a ciento sesenta y nueve (169) muestras recibidas. </w:t>
      </w:r>
    </w:p>
    <w:p w14:paraId="791D9F8F" w14:textId="77777777" w:rsidR="00277786" w:rsidRPr="005A43C7" w:rsidRDefault="00277786" w:rsidP="00277786">
      <w:pPr>
        <w:spacing w:line="360" w:lineRule="auto"/>
        <w:jc w:val="both"/>
        <w:rPr>
          <w:rFonts w:eastAsia="Calibri" w:cs="Times New Roman"/>
          <w:b/>
          <w:bCs/>
          <w:i/>
          <w:iCs/>
          <w:color w:val="767171"/>
          <w:spacing w:val="20"/>
          <w:szCs w:val="24"/>
          <w:lang w:val="es-DO"/>
        </w:rPr>
      </w:pPr>
      <w:r w:rsidRPr="005A43C7">
        <w:rPr>
          <w:rFonts w:eastAsia="Calibri" w:cs="Times New Roman"/>
          <w:b/>
          <w:bCs/>
          <w:i/>
          <w:iCs/>
          <w:color w:val="767171"/>
          <w:spacing w:val="20"/>
          <w:szCs w:val="24"/>
          <w:lang w:val="es-DO"/>
        </w:rPr>
        <w:t>Calidad del Aire</w:t>
      </w:r>
    </w:p>
    <w:p w14:paraId="007F1761" w14:textId="77777777" w:rsidR="00277786"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Durante el año 2022 se realizaron una serie de</w:t>
      </w:r>
      <w:r w:rsidRPr="002A5BC3">
        <w:rPr>
          <w:rFonts w:eastAsia="Calibri" w:cs="Times New Roman"/>
          <w:color w:val="767171"/>
          <w:spacing w:val="20"/>
          <w:szCs w:val="24"/>
          <w:lang w:val="es-DO"/>
        </w:rPr>
        <w:t xml:space="preserve"> investigaciones y estudios sobre la calidad del aire</w:t>
      </w:r>
      <w:r>
        <w:rPr>
          <w:rFonts w:eastAsia="Calibri" w:cs="Times New Roman"/>
          <w:color w:val="767171"/>
          <w:spacing w:val="20"/>
          <w:szCs w:val="24"/>
          <w:lang w:val="es-DO"/>
        </w:rPr>
        <w:t xml:space="preserve"> y </w:t>
      </w:r>
      <w:r w:rsidRPr="002A5BC3">
        <w:rPr>
          <w:rFonts w:eastAsia="Calibri" w:cs="Times New Roman"/>
          <w:color w:val="767171"/>
          <w:spacing w:val="20"/>
          <w:szCs w:val="24"/>
          <w:lang w:val="es-DO"/>
        </w:rPr>
        <w:t>mant</w:t>
      </w:r>
      <w:r>
        <w:rPr>
          <w:rFonts w:eastAsia="Calibri" w:cs="Times New Roman"/>
          <w:color w:val="767171"/>
          <w:spacing w:val="20"/>
          <w:szCs w:val="24"/>
          <w:lang w:val="es-DO"/>
        </w:rPr>
        <w:t>uvo</w:t>
      </w:r>
      <w:r w:rsidRPr="002A5BC3">
        <w:rPr>
          <w:rFonts w:eastAsia="Calibri" w:cs="Times New Roman"/>
          <w:color w:val="767171"/>
          <w:spacing w:val="20"/>
          <w:szCs w:val="24"/>
          <w:lang w:val="es-DO"/>
        </w:rPr>
        <w:t xml:space="preserve"> una vigilancia de la contaminación emitida por las diferentes fuentes con el objetivo de prevenir, controlar, reducir y mejorar la calidad ambiental de las poblaciones y de los ecosistemas naturales</w:t>
      </w:r>
      <w:r>
        <w:rPr>
          <w:rFonts w:eastAsia="Calibri" w:cs="Times New Roman"/>
          <w:color w:val="767171"/>
          <w:spacing w:val="20"/>
          <w:szCs w:val="24"/>
          <w:lang w:val="es-DO"/>
        </w:rPr>
        <w:t xml:space="preserve">.  </w:t>
      </w:r>
    </w:p>
    <w:p w14:paraId="26B0A368" w14:textId="77777777" w:rsidR="00277786" w:rsidRPr="000111C0" w:rsidRDefault="00277786" w:rsidP="00277786">
      <w:pPr>
        <w:spacing w:line="360" w:lineRule="auto"/>
        <w:jc w:val="both"/>
        <w:rPr>
          <w:rFonts w:eastAsia="Calibri" w:cs="Times New Roman"/>
          <w:color w:val="767171"/>
          <w:spacing w:val="20"/>
          <w:lang w:val="es-DO"/>
        </w:rPr>
      </w:pPr>
      <w:r w:rsidRPr="000111C0">
        <w:rPr>
          <w:rFonts w:eastAsia="Calibri" w:cs="Times New Roman"/>
          <w:color w:val="767171"/>
          <w:spacing w:val="20"/>
          <w:szCs w:val="24"/>
          <w:lang w:val="es-DO"/>
        </w:rPr>
        <w:t>El Ministerio</w:t>
      </w:r>
      <w:r>
        <w:rPr>
          <w:rFonts w:eastAsia="Calibri" w:cs="Times New Roman"/>
          <w:color w:val="767171"/>
          <w:spacing w:val="20"/>
          <w:szCs w:val="24"/>
          <w:lang w:val="es-DO"/>
        </w:rPr>
        <w:t xml:space="preserve"> </w:t>
      </w:r>
      <w:r w:rsidRPr="3C54152F">
        <w:rPr>
          <w:rFonts w:eastAsia="Calibri" w:cs="Times New Roman"/>
          <w:color w:val="767171"/>
          <w:spacing w:val="20"/>
          <w:lang w:val="es-DO"/>
        </w:rPr>
        <w:t>cuenta con seis (6) Estaciones de Monitoreo de Material Particulado PM-10, ubicadas en diferentes provincias del país y programadas para operar durante 24 horas cada seis días.</w:t>
      </w:r>
    </w:p>
    <w:p w14:paraId="617984FA" w14:textId="77777777" w:rsidR="00277786"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Fueron programados para</w:t>
      </w:r>
      <w:r w:rsidRPr="000111C0">
        <w:rPr>
          <w:rFonts w:eastAsia="Calibri" w:cs="Times New Roman"/>
          <w:color w:val="767171"/>
          <w:spacing w:val="20"/>
          <w:szCs w:val="24"/>
          <w:lang w:val="es-DO"/>
        </w:rPr>
        <w:t xml:space="preserve"> </w:t>
      </w:r>
      <w:r>
        <w:rPr>
          <w:rFonts w:eastAsia="Calibri" w:cs="Times New Roman"/>
          <w:color w:val="767171"/>
          <w:spacing w:val="20"/>
          <w:szCs w:val="24"/>
          <w:lang w:val="es-DO"/>
        </w:rPr>
        <w:t xml:space="preserve">el año </w:t>
      </w:r>
      <w:r w:rsidRPr="000111C0">
        <w:rPr>
          <w:rFonts w:eastAsia="Calibri" w:cs="Times New Roman"/>
          <w:color w:val="767171"/>
          <w:spacing w:val="20"/>
          <w:szCs w:val="24"/>
          <w:lang w:val="es-DO"/>
        </w:rPr>
        <w:t>quinientos cuarenta (540) monitoreos de los cuales se han realizado, hasta el mes de noviembre, doscientos ochenta y dos (282), representando un 52.22% de lo planificado</w:t>
      </w:r>
      <w:r>
        <w:rPr>
          <w:rFonts w:eastAsia="Calibri" w:cs="Times New Roman"/>
          <w:color w:val="767171"/>
          <w:spacing w:val="20"/>
          <w:szCs w:val="24"/>
          <w:lang w:val="es-DO"/>
        </w:rPr>
        <w:t xml:space="preserve">. Se proyecta realizar </w:t>
      </w:r>
      <w:r w:rsidRPr="00FD3CBD">
        <w:rPr>
          <w:rFonts w:eastAsia="Calibri" w:cs="Times New Roman"/>
          <w:color w:val="767171"/>
          <w:spacing w:val="20"/>
          <w:szCs w:val="24"/>
          <w:lang w:val="es-DO"/>
        </w:rPr>
        <w:t>treinta y dos (32) mediciones</w:t>
      </w:r>
      <w:r>
        <w:rPr>
          <w:rFonts w:eastAsia="Calibri" w:cs="Times New Roman"/>
          <w:color w:val="767171"/>
          <w:spacing w:val="20"/>
          <w:szCs w:val="24"/>
          <w:lang w:val="es-DO"/>
        </w:rPr>
        <w:t xml:space="preserve"> adicionales al mes de diciembre, </w:t>
      </w:r>
      <w:r w:rsidRPr="000111C0">
        <w:rPr>
          <w:rFonts w:eastAsia="Calibri" w:cs="Times New Roman"/>
          <w:color w:val="767171"/>
          <w:spacing w:val="20"/>
          <w:szCs w:val="24"/>
          <w:lang w:val="es-DO"/>
        </w:rPr>
        <w:t xml:space="preserve">lo que sumaría un total de trescientas catorce (314) mediciones, que representaría un 58.15% de lo planificado para </w:t>
      </w:r>
      <w:r>
        <w:rPr>
          <w:rFonts w:eastAsia="Calibri" w:cs="Times New Roman"/>
          <w:color w:val="767171"/>
          <w:spacing w:val="20"/>
          <w:szCs w:val="24"/>
          <w:lang w:val="es-DO"/>
        </w:rPr>
        <w:t xml:space="preserve">dicho </w:t>
      </w:r>
      <w:r w:rsidRPr="000111C0">
        <w:rPr>
          <w:rFonts w:eastAsia="Calibri" w:cs="Times New Roman"/>
          <w:color w:val="767171"/>
          <w:spacing w:val="20"/>
          <w:szCs w:val="24"/>
          <w:lang w:val="es-DO"/>
        </w:rPr>
        <w:t xml:space="preserve">año. </w:t>
      </w:r>
    </w:p>
    <w:p w14:paraId="0DEF5901" w14:textId="77777777" w:rsidR="00277786" w:rsidRDefault="00277786" w:rsidP="00277786">
      <w:pPr>
        <w:spacing w:line="360" w:lineRule="auto"/>
        <w:jc w:val="both"/>
        <w:rPr>
          <w:rFonts w:eastAsia="Calibri" w:cs="Times New Roman"/>
          <w:color w:val="767171"/>
          <w:spacing w:val="20"/>
          <w:szCs w:val="24"/>
          <w:lang w:val="es-DO"/>
        </w:rPr>
      </w:pPr>
      <w:r w:rsidRPr="000111C0">
        <w:rPr>
          <w:rFonts w:eastAsia="Calibri" w:cs="Times New Roman"/>
          <w:color w:val="767171"/>
          <w:spacing w:val="20"/>
          <w:szCs w:val="24"/>
          <w:lang w:val="es-DO"/>
        </w:rPr>
        <w:t xml:space="preserve">La inferencia de la calidad del aire </w:t>
      </w:r>
      <w:r>
        <w:rPr>
          <w:rFonts w:eastAsia="Calibri" w:cs="Times New Roman"/>
          <w:color w:val="767171"/>
          <w:spacing w:val="20"/>
          <w:szCs w:val="24"/>
          <w:lang w:val="es-DO"/>
        </w:rPr>
        <w:t>se hace</w:t>
      </w:r>
      <w:r w:rsidRPr="000111C0">
        <w:rPr>
          <w:rFonts w:eastAsia="Calibri" w:cs="Times New Roman"/>
          <w:color w:val="767171"/>
          <w:spacing w:val="20"/>
          <w:szCs w:val="24"/>
          <w:lang w:val="es-DO"/>
        </w:rPr>
        <w:t xml:space="preserve"> en base a la Tabla 1 del Reglamento Técnico Ambiental de Calidad del Aire que establece un valor máximo promedio de PM-10 de 150 µg/m³ para 24 horas y de 65 µg/m³ para PM-2.5 en el mismo lapso y, un valor máximo promedio anual de 50 µg/m³ para PM-10 y 15 µg/m³ para PM-2.5.</w:t>
      </w:r>
    </w:p>
    <w:p w14:paraId="323645FE" w14:textId="77777777" w:rsidR="00277786" w:rsidRDefault="00277786" w:rsidP="00277786">
      <w:pPr>
        <w:spacing w:after="0" w:line="360" w:lineRule="auto"/>
        <w:jc w:val="both"/>
        <w:rPr>
          <w:rFonts w:eastAsia="Calibri" w:cs="Times New Roman"/>
          <w:color w:val="767171"/>
          <w:spacing w:val="20"/>
          <w:szCs w:val="24"/>
          <w:lang w:val="es-DO"/>
        </w:rPr>
      </w:pPr>
      <w:r w:rsidRPr="004212CA">
        <w:rPr>
          <w:rFonts w:eastAsia="Calibri" w:cs="Times New Roman"/>
          <w:color w:val="767171"/>
          <w:spacing w:val="20"/>
          <w:szCs w:val="24"/>
          <w:lang w:val="es-DO"/>
        </w:rPr>
        <w:t xml:space="preserve">Para la proyección de los resultados con alcance nacional se realiza un análisis a partir de los promedios obtenidos en cada estación, tabulándolos y promediándolos nuevamente como valores normales. Los valores de PM-2.5 reportados fueron estimados como el 70 % de los valores de PM-10, tal como se estimó en cada estación. Los resultados de este análisis se presentan </w:t>
      </w:r>
      <w:r>
        <w:rPr>
          <w:rFonts w:eastAsia="Calibri" w:cs="Times New Roman"/>
          <w:color w:val="767171"/>
          <w:spacing w:val="20"/>
          <w:szCs w:val="24"/>
          <w:lang w:val="es-DO"/>
        </w:rPr>
        <w:t>e</w:t>
      </w:r>
      <w:r w:rsidRPr="004212CA">
        <w:rPr>
          <w:rFonts w:eastAsia="Calibri" w:cs="Times New Roman"/>
          <w:color w:val="767171"/>
          <w:spacing w:val="20"/>
          <w:szCs w:val="24"/>
          <w:lang w:val="es-DO"/>
        </w:rPr>
        <w:t xml:space="preserve">n </w:t>
      </w:r>
      <w:r>
        <w:rPr>
          <w:rFonts w:eastAsia="Calibri" w:cs="Times New Roman"/>
          <w:color w:val="767171"/>
          <w:spacing w:val="20"/>
          <w:szCs w:val="24"/>
          <w:lang w:val="es-DO"/>
        </w:rPr>
        <w:t>la siguiente tabla</w:t>
      </w:r>
      <w:r w:rsidRPr="004212CA">
        <w:rPr>
          <w:rFonts w:eastAsia="Calibri" w:cs="Times New Roman"/>
          <w:color w:val="767171"/>
          <w:spacing w:val="20"/>
          <w:szCs w:val="24"/>
          <w:lang w:val="es-DO"/>
        </w:rPr>
        <w:t xml:space="preserve">, </w:t>
      </w:r>
      <w:r>
        <w:rPr>
          <w:rFonts w:eastAsia="Calibri" w:cs="Times New Roman"/>
          <w:color w:val="767171"/>
          <w:spacing w:val="20"/>
          <w:szCs w:val="24"/>
          <w:lang w:val="es-DO"/>
        </w:rPr>
        <w:t>en la cual se</w:t>
      </w:r>
      <w:r w:rsidRPr="004212CA">
        <w:rPr>
          <w:rFonts w:eastAsia="Calibri" w:cs="Times New Roman"/>
          <w:color w:val="767171"/>
          <w:spacing w:val="20"/>
          <w:szCs w:val="24"/>
          <w:lang w:val="es-DO"/>
        </w:rPr>
        <w:t xml:space="preserve"> incluye el valor máximo permitido en la norma para mediciones anuales.</w:t>
      </w:r>
    </w:p>
    <w:p w14:paraId="035ADEE7" w14:textId="0523A6FA" w:rsidR="00277786" w:rsidRDefault="00277786" w:rsidP="00277786">
      <w:pPr>
        <w:rPr>
          <w:rFonts w:eastAsia="Calibri" w:cs="Times New Roman"/>
          <w:b/>
          <w:bCs/>
          <w:color w:val="767171"/>
          <w:spacing w:val="20"/>
          <w:szCs w:val="24"/>
          <w:lang w:val="es-DO"/>
        </w:rPr>
      </w:pPr>
    </w:p>
    <w:p w14:paraId="5025EC74" w14:textId="77777777" w:rsidR="00277786" w:rsidRPr="002E53BA" w:rsidRDefault="00277786" w:rsidP="00277786">
      <w:pPr>
        <w:spacing w:after="0" w:line="360" w:lineRule="auto"/>
        <w:jc w:val="center"/>
        <w:rPr>
          <w:rFonts w:eastAsia="Calibri" w:cs="Times New Roman"/>
          <w:b/>
          <w:bCs/>
          <w:color w:val="767171"/>
          <w:spacing w:val="20"/>
          <w:szCs w:val="24"/>
          <w:lang w:val="es-DO"/>
        </w:rPr>
      </w:pPr>
      <w:r w:rsidRPr="002E53BA">
        <w:rPr>
          <w:rFonts w:eastAsia="Calibri" w:cs="Times New Roman"/>
          <w:b/>
          <w:bCs/>
          <w:color w:val="767171"/>
          <w:spacing w:val="20"/>
          <w:szCs w:val="24"/>
          <w:lang w:val="es-DO"/>
        </w:rPr>
        <w:t>Proyección de los resultados del monitoreo de material</w:t>
      </w:r>
      <w:r>
        <w:rPr>
          <w:rFonts w:eastAsia="Calibri" w:cs="Times New Roman"/>
          <w:b/>
          <w:bCs/>
          <w:color w:val="767171"/>
          <w:spacing w:val="20"/>
          <w:szCs w:val="24"/>
          <w:lang w:val="es-DO"/>
        </w:rPr>
        <w:t xml:space="preserve"> </w:t>
      </w:r>
      <w:r w:rsidRPr="002E53BA">
        <w:rPr>
          <w:rFonts w:eastAsia="Calibri" w:cs="Times New Roman"/>
          <w:b/>
          <w:bCs/>
          <w:color w:val="767171"/>
          <w:spacing w:val="20"/>
          <w:szCs w:val="24"/>
          <w:lang w:val="es-DO"/>
        </w:rPr>
        <w:t>particulado con alcance nacional en el semestre</w:t>
      </w:r>
    </w:p>
    <w:tbl>
      <w:tblPr>
        <w:tblW w:w="0" w:type="auto"/>
        <w:tblCellMar>
          <w:left w:w="70" w:type="dxa"/>
          <w:right w:w="70" w:type="dxa"/>
        </w:tblCellMar>
        <w:tblLook w:val="04A0" w:firstRow="1" w:lastRow="0" w:firstColumn="1" w:lastColumn="0" w:noHBand="0" w:noVBand="1"/>
      </w:tblPr>
      <w:tblGrid>
        <w:gridCol w:w="1226"/>
        <w:gridCol w:w="466"/>
        <w:gridCol w:w="456"/>
        <w:gridCol w:w="503"/>
        <w:gridCol w:w="475"/>
        <w:gridCol w:w="513"/>
        <w:gridCol w:w="456"/>
        <w:gridCol w:w="409"/>
        <w:gridCol w:w="475"/>
        <w:gridCol w:w="503"/>
        <w:gridCol w:w="447"/>
        <w:gridCol w:w="475"/>
        <w:gridCol w:w="847"/>
        <w:gridCol w:w="649"/>
      </w:tblGrid>
      <w:tr w:rsidR="00014C13" w:rsidRPr="00124614" w14:paraId="6DB6C621" w14:textId="77777777" w:rsidTr="00C45C6E">
        <w:trPr>
          <w:trHeight w:val="139"/>
        </w:trPr>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59ED023E" w14:textId="77777777" w:rsidR="00277786" w:rsidRPr="00124614" w:rsidRDefault="00277786" w:rsidP="00F42C8D">
            <w:pPr>
              <w:spacing w:after="0" w:line="240" w:lineRule="auto"/>
              <w:jc w:val="center"/>
              <w:rPr>
                <w:rFonts w:eastAsia="Times New Roman" w:cs="Times New Roman"/>
                <w:b/>
                <w:color w:val="767171"/>
                <w:sz w:val="22"/>
                <w:lang w:val="es-DO" w:eastAsia="es-DO"/>
              </w:rPr>
            </w:pPr>
            <w:r>
              <w:rPr>
                <w:rFonts w:eastAsia="Calibri" w:cs="Times New Roman"/>
                <w:color w:val="767171"/>
                <w:spacing w:val="20"/>
                <w:szCs w:val="24"/>
                <w:lang w:val="es-DO"/>
              </w:rPr>
              <w:br w:type="page"/>
            </w:r>
            <w:r w:rsidRPr="00124614">
              <w:rPr>
                <w:rFonts w:eastAsia="Times New Roman" w:cs="Times New Roman"/>
                <w:b/>
                <w:color w:val="767171"/>
                <w:sz w:val="22"/>
                <w:lang w:val="es-DO" w:eastAsia="es-DO"/>
              </w:rPr>
              <w:t> </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747BF823"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Ene.</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52EB3AF8"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Feb.</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2542176F"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Mar.</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7389C0E8"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Abr.</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06BA7E58"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May.</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3B8DA566"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Jun.</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440F1312"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Jul.</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115B6B4A"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Ago.</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7B2FAFE0"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Sept.</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6F7B14D7"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Oct.</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5FDB6EAB"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Nov.</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00318BFD"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 xml:space="preserve">Promedio </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07D411AD" w14:textId="77777777" w:rsidR="00277786" w:rsidRPr="007A4D3F" w:rsidRDefault="00277786" w:rsidP="00F42C8D">
            <w:pPr>
              <w:spacing w:after="0" w:line="240" w:lineRule="auto"/>
              <w:jc w:val="center"/>
              <w:rPr>
                <w:rFonts w:eastAsia="Times New Roman" w:cs="Times New Roman"/>
                <w:b/>
                <w:color w:val="767171"/>
                <w:sz w:val="22"/>
                <w:lang w:val="es-DO" w:eastAsia="es-DO"/>
              </w:rPr>
            </w:pPr>
            <w:r w:rsidRPr="007A4D3F">
              <w:rPr>
                <w:rFonts w:eastAsia="Times New Roman" w:cs="Times New Roman"/>
                <w:b/>
                <w:color w:val="767171"/>
                <w:sz w:val="22"/>
                <w:lang w:val="es-DO" w:eastAsia="es-DO"/>
              </w:rPr>
              <w:t>Norma</w:t>
            </w:r>
          </w:p>
        </w:tc>
      </w:tr>
      <w:tr w:rsidR="00014C13" w:rsidRPr="00124614" w14:paraId="15F74AB9" w14:textId="77777777" w:rsidTr="00C45C6E">
        <w:trPr>
          <w:trHeight w:val="160"/>
        </w:trPr>
        <w:tc>
          <w:tcPr>
            <w:tcW w:w="0" w:type="auto"/>
            <w:tcBorders>
              <w:top w:val="nil"/>
              <w:left w:val="single" w:sz="8" w:space="0" w:color="767171"/>
              <w:bottom w:val="single" w:sz="8" w:space="0" w:color="767171"/>
              <w:right w:val="single" w:sz="8" w:space="0" w:color="767171"/>
            </w:tcBorders>
            <w:shd w:val="clear" w:color="000000" w:fill="FFFFFF"/>
            <w:noWrap/>
            <w:vAlign w:val="center"/>
            <w:hideMark/>
          </w:tcPr>
          <w:p w14:paraId="17DBD59E" w14:textId="77777777" w:rsidR="00277786" w:rsidRPr="00124614" w:rsidRDefault="00277786" w:rsidP="00F42C8D">
            <w:pPr>
              <w:spacing w:after="0" w:line="240" w:lineRule="auto"/>
              <w:rPr>
                <w:rFonts w:eastAsia="Times New Roman" w:cs="Times New Roman"/>
                <w:color w:val="595959"/>
                <w:sz w:val="22"/>
                <w:lang w:val="es-DO" w:eastAsia="es-DO"/>
              </w:rPr>
            </w:pPr>
            <w:r w:rsidRPr="00124614">
              <w:rPr>
                <w:rFonts w:eastAsia="Times New Roman" w:cs="Times New Roman"/>
                <w:color w:val="595959"/>
                <w:sz w:val="22"/>
                <w:lang w:val="es-DO" w:eastAsia="es-DO"/>
              </w:rPr>
              <w:t>PM-10 (µg/m</w:t>
            </w:r>
            <w:r w:rsidRPr="00124614">
              <w:rPr>
                <w:rFonts w:eastAsia="Times New Roman" w:cs="Times New Roman"/>
                <w:color w:val="808080"/>
                <w:sz w:val="22"/>
                <w:vertAlign w:val="superscript"/>
                <w:lang w:val="es-DO" w:eastAsia="es-DO"/>
              </w:rPr>
              <w:t>3</w:t>
            </w:r>
            <w:r w:rsidRPr="00124614">
              <w:rPr>
                <w:rFonts w:eastAsia="Times New Roman" w:cs="Times New Roman"/>
                <w:color w:val="808080"/>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center"/>
            <w:hideMark/>
          </w:tcPr>
          <w:p w14:paraId="679EDFD8"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65</w:t>
            </w:r>
          </w:p>
        </w:tc>
        <w:tc>
          <w:tcPr>
            <w:tcW w:w="0" w:type="auto"/>
            <w:tcBorders>
              <w:top w:val="nil"/>
              <w:left w:val="nil"/>
              <w:bottom w:val="single" w:sz="8" w:space="0" w:color="767171"/>
              <w:right w:val="single" w:sz="8" w:space="0" w:color="767171"/>
            </w:tcBorders>
            <w:shd w:val="clear" w:color="000000" w:fill="FFFFFF"/>
            <w:noWrap/>
            <w:vAlign w:val="center"/>
            <w:hideMark/>
          </w:tcPr>
          <w:p w14:paraId="54FE4C51"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56</w:t>
            </w:r>
          </w:p>
        </w:tc>
        <w:tc>
          <w:tcPr>
            <w:tcW w:w="0" w:type="auto"/>
            <w:tcBorders>
              <w:top w:val="nil"/>
              <w:left w:val="nil"/>
              <w:bottom w:val="single" w:sz="8" w:space="0" w:color="767171"/>
              <w:right w:val="single" w:sz="8" w:space="0" w:color="767171"/>
            </w:tcBorders>
            <w:shd w:val="clear" w:color="000000" w:fill="FFFFFF"/>
            <w:noWrap/>
            <w:vAlign w:val="center"/>
            <w:hideMark/>
          </w:tcPr>
          <w:p w14:paraId="3AC29A04" w14:textId="7D66780F" w:rsidR="00277786" w:rsidRPr="00014C13" w:rsidRDefault="00277786" w:rsidP="00F42C8D">
            <w:pPr>
              <w:spacing w:after="0" w:line="240" w:lineRule="auto"/>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70</w:t>
            </w:r>
          </w:p>
        </w:tc>
        <w:tc>
          <w:tcPr>
            <w:tcW w:w="0" w:type="auto"/>
            <w:tcBorders>
              <w:top w:val="nil"/>
              <w:left w:val="nil"/>
              <w:bottom w:val="single" w:sz="8" w:space="0" w:color="767171"/>
              <w:right w:val="single" w:sz="8" w:space="0" w:color="767171"/>
            </w:tcBorders>
            <w:shd w:val="clear" w:color="000000" w:fill="FFFFFF"/>
            <w:noWrap/>
            <w:vAlign w:val="center"/>
            <w:hideMark/>
          </w:tcPr>
          <w:p w14:paraId="569B5615"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44</w:t>
            </w:r>
          </w:p>
        </w:tc>
        <w:tc>
          <w:tcPr>
            <w:tcW w:w="0" w:type="auto"/>
            <w:tcBorders>
              <w:top w:val="nil"/>
              <w:left w:val="nil"/>
              <w:bottom w:val="single" w:sz="8" w:space="0" w:color="767171"/>
              <w:right w:val="single" w:sz="8" w:space="0" w:color="767171"/>
            </w:tcBorders>
            <w:shd w:val="clear" w:color="000000" w:fill="FFFFFF"/>
            <w:noWrap/>
            <w:vAlign w:val="center"/>
            <w:hideMark/>
          </w:tcPr>
          <w:p w14:paraId="20423A2C"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71</w:t>
            </w:r>
          </w:p>
        </w:tc>
        <w:tc>
          <w:tcPr>
            <w:tcW w:w="0" w:type="auto"/>
            <w:tcBorders>
              <w:top w:val="nil"/>
              <w:left w:val="nil"/>
              <w:bottom w:val="single" w:sz="8" w:space="0" w:color="767171"/>
              <w:right w:val="single" w:sz="8" w:space="0" w:color="767171"/>
            </w:tcBorders>
            <w:shd w:val="clear" w:color="000000" w:fill="FFFFFF"/>
            <w:noWrap/>
            <w:vAlign w:val="center"/>
            <w:hideMark/>
          </w:tcPr>
          <w:p w14:paraId="27BE7BF5" w14:textId="5B142528" w:rsidR="00277786" w:rsidRPr="00014C13" w:rsidRDefault="00277786" w:rsidP="00F42C8D">
            <w:pPr>
              <w:spacing w:after="0" w:line="240" w:lineRule="auto"/>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64</w:t>
            </w:r>
          </w:p>
        </w:tc>
        <w:tc>
          <w:tcPr>
            <w:tcW w:w="0" w:type="auto"/>
            <w:tcBorders>
              <w:top w:val="nil"/>
              <w:left w:val="nil"/>
              <w:bottom w:val="single" w:sz="8" w:space="0" w:color="767171"/>
              <w:right w:val="single" w:sz="8" w:space="0" w:color="767171"/>
            </w:tcBorders>
            <w:shd w:val="clear" w:color="000000" w:fill="FFFFFF"/>
            <w:noWrap/>
            <w:vAlign w:val="center"/>
            <w:hideMark/>
          </w:tcPr>
          <w:p w14:paraId="51A634E7"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67</w:t>
            </w:r>
          </w:p>
        </w:tc>
        <w:tc>
          <w:tcPr>
            <w:tcW w:w="0" w:type="auto"/>
            <w:tcBorders>
              <w:top w:val="nil"/>
              <w:left w:val="nil"/>
              <w:bottom w:val="single" w:sz="8" w:space="0" w:color="767171"/>
              <w:right w:val="single" w:sz="8" w:space="0" w:color="767171"/>
            </w:tcBorders>
            <w:shd w:val="clear" w:color="000000" w:fill="FFFFFF"/>
            <w:noWrap/>
            <w:vAlign w:val="center"/>
            <w:hideMark/>
          </w:tcPr>
          <w:p w14:paraId="70486605"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71</w:t>
            </w:r>
          </w:p>
        </w:tc>
        <w:tc>
          <w:tcPr>
            <w:tcW w:w="0" w:type="auto"/>
            <w:tcBorders>
              <w:top w:val="nil"/>
              <w:left w:val="nil"/>
              <w:bottom w:val="single" w:sz="8" w:space="0" w:color="767171"/>
              <w:right w:val="single" w:sz="8" w:space="0" w:color="767171"/>
            </w:tcBorders>
            <w:shd w:val="clear" w:color="000000" w:fill="FFFFFF"/>
            <w:noWrap/>
            <w:vAlign w:val="center"/>
            <w:hideMark/>
          </w:tcPr>
          <w:p w14:paraId="247EC16F" w14:textId="56BCEBF1" w:rsidR="00277786" w:rsidRPr="00014C13" w:rsidRDefault="00277786" w:rsidP="00F42C8D">
            <w:pPr>
              <w:spacing w:after="0" w:line="240" w:lineRule="auto"/>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39</w:t>
            </w:r>
          </w:p>
        </w:tc>
        <w:tc>
          <w:tcPr>
            <w:tcW w:w="0" w:type="auto"/>
            <w:tcBorders>
              <w:top w:val="nil"/>
              <w:left w:val="nil"/>
              <w:bottom w:val="single" w:sz="8" w:space="0" w:color="767171"/>
              <w:right w:val="single" w:sz="8" w:space="0" w:color="767171"/>
            </w:tcBorders>
            <w:shd w:val="clear" w:color="000000" w:fill="FFFFFF"/>
            <w:noWrap/>
            <w:vAlign w:val="center"/>
            <w:hideMark/>
          </w:tcPr>
          <w:p w14:paraId="2DCF7D4B"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67</w:t>
            </w:r>
          </w:p>
        </w:tc>
        <w:tc>
          <w:tcPr>
            <w:tcW w:w="0" w:type="auto"/>
            <w:tcBorders>
              <w:top w:val="nil"/>
              <w:left w:val="nil"/>
              <w:bottom w:val="single" w:sz="8" w:space="0" w:color="767171"/>
              <w:right w:val="single" w:sz="8" w:space="0" w:color="767171"/>
            </w:tcBorders>
            <w:shd w:val="clear" w:color="000000" w:fill="FFFFFF"/>
            <w:noWrap/>
            <w:vAlign w:val="center"/>
            <w:hideMark/>
          </w:tcPr>
          <w:p w14:paraId="0C06620B"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59</w:t>
            </w:r>
          </w:p>
        </w:tc>
        <w:tc>
          <w:tcPr>
            <w:tcW w:w="0" w:type="auto"/>
            <w:tcBorders>
              <w:top w:val="nil"/>
              <w:left w:val="nil"/>
              <w:bottom w:val="single" w:sz="8" w:space="0" w:color="767171"/>
              <w:right w:val="single" w:sz="8" w:space="0" w:color="767171"/>
            </w:tcBorders>
            <w:shd w:val="clear" w:color="000000" w:fill="FFFFFF"/>
            <w:noWrap/>
            <w:vAlign w:val="center"/>
            <w:hideMark/>
          </w:tcPr>
          <w:p w14:paraId="6BEBF185"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61.37</w:t>
            </w:r>
          </w:p>
        </w:tc>
        <w:tc>
          <w:tcPr>
            <w:tcW w:w="0" w:type="auto"/>
            <w:tcBorders>
              <w:top w:val="nil"/>
              <w:left w:val="nil"/>
              <w:bottom w:val="single" w:sz="8" w:space="0" w:color="767171"/>
              <w:right w:val="single" w:sz="8" w:space="0" w:color="767171"/>
            </w:tcBorders>
            <w:shd w:val="clear" w:color="000000" w:fill="FFFFFF"/>
            <w:noWrap/>
            <w:vAlign w:val="center"/>
            <w:hideMark/>
          </w:tcPr>
          <w:p w14:paraId="559D7DFE"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50</w:t>
            </w:r>
          </w:p>
        </w:tc>
      </w:tr>
      <w:tr w:rsidR="00014C13" w:rsidRPr="00124614" w14:paraId="673CE063" w14:textId="77777777" w:rsidTr="00C45C6E">
        <w:trPr>
          <w:trHeight w:val="139"/>
        </w:trPr>
        <w:tc>
          <w:tcPr>
            <w:tcW w:w="0" w:type="auto"/>
            <w:tcBorders>
              <w:top w:val="nil"/>
              <w:left w:val="single" w:sz="8" w:space="0" w:color="767171"/>
              <w:bottom w:val="single" w:sz="8" w:space="0" w:color="767171"/>
              <w:right w:val="single" w:sz="8" w:space="0" w:color="767171"/>
            </w:tcBorders>
            <w:shd w:val="clear" w:color="000000" w:fill="FFFFFF"/>
            <w:noWrap/>
            <w:vAlign w:val="center"/>
            <w:hideMark/>
          </w:tcPr>
          <w:p w14:paraId="4AFA5FB1" w14:textId="77777777" w:rsidR="00277786" w:rsidRPr="00124614" w:rsidRDefault="00277786" w:rsidP="00F42C8D">
            <w:pPr>
              <w:spacing w:after="0" w:line="240" w:lineRule="auto"/>
              <w:rPr>
                <w:rFonts w:eastAsia="Times New Roman" w:cs="Times New Roman"/>
                <w:color w:val="595959"/>
                <w:sz w:val="22"/>
                <w:lang w:val="es-DO" w:eastAsia="es-DO"/>
              </w:rPr>
            </w:pPr>
            <w:r w:rsidRPr="00124614">
              <w:rPr>
                <w:rFonts w:eastAsia="Times New Roman" w:cs="Times New Roman"/>
                <w:color w:val="595959"/>
                <w:sz w:val="22"/>
                <w:lang w:val="es-DO" w:eastAsia="es-DO"/>
              </w:rPr>
              <w:t>PM-2.5 (µg/m</w:t>
            </w:r>
            <w:r w:rsidRPr="00124614">
              <w:rPr>
                <w:rFonts w:eastAsia="Times New Roman" w:cs="Times New Roman"/>
                <w:color w:val="808080"/>
                <w:sz w:val="22"/>
                <w:vertAlign w:val="superscript"/>
                <w:lang w:val="es-DO" w:eastAsia="es-DO"/>
              </w:rPr>
              <w:t>3</w:t>
            </w:r>
            <w:r w:rsidRPr="00124614">
              <w:rPr>
                <w:rFonts w:eastAsia="Times New Roman" w:cs="Times New Roman"/>
                <w:color w:val="808080"/>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center"/>
            <w:hideMark/>
          </w:tcPr>
          <w:p w14:paraId="0235E3E5"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46</w:t>
            </w:r>
          </w:p>
        </w:tc>
        <w:tc>
          <w:tcPr>
            <w:tcW w:w="0" w:type="auto"/>
            <w:tcBorders>
              <w:top w:val="nil"/>
              <w:left w:val="nil"/>
              <w:bottom w:val="single" w:sz="8" w:space="0" w:color="767171"/>
              <w:right w:val="single" w:sz="8" w:space="0" w:color="767171"/>
            </w:tcBorders>
            <w:shd w:val="clear" w:color="000000" w:fill="FFFFFF"/>
            <w:noWrap/>
            <w:vAlign w:val="center"/>
            <w:hideMark/>
          </w:tcPr>
          <w:p w14:paraId="68746C74"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39</w:t>
            </w:r>
          </w:p>
        </w:tc>
        <w:tc>
          <w:tcPr>
            <w:tcW w:w="0" w:type="auto"/>
            <w:tcBorders>
              <w:top w:val="nil"/>
              <w:left w:val="nil"/>
              <w:bottom w:val="single" w:sz="8" w:space="0" w:color="767171"/>
              <w:right w:val="single" w:sz="8" w:space="0" w:color="767171"/>
            </w:tcBorders>
            <w:shd w:val="clear" w:color="000000" w:fill="FFFFFF"/>
            <w:noWrap/>
            <w:vAlign w:val="center"/>
            <w:hideMark/>
          </w:tcPr>
          <w:p w14:paraId="55719B0C" w14:textId="6D1979AB" w:rsidR="00277786" w:rsidRPr="00014C13" w:rsidRDefault="00277786" w:rsidP="00F42C8D">
            <w:pPr>
              <w:spacing w:after="0" w:line="240" w:lineRule="auto"/>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49</w:t>
            </w:r>
          </w:p>
        </w:tc>
        <w:tc>
          <w:tcPr>
            <w:tcW w:w="0" w:type="auto"/>
            <w:tcBorders>
              <w:top w:val="nil"/>
              <w:left w:val="nil"/>
              <w:bottom w:val="single" w:sz="8" w:space="0" w:color="767171"/>
              <w:right w:val="single" w:sz="8" w:space="0" w:color="767171"/>
            </w:tcBorders>
            <w:shd w:val="clear" w:color="000000" w:fill="FFFFFF"/>
            <w:noWrap/>
            <w:vAlign w:val="center"/>
            <w:hideMark/>
          </w:tcPr>
          <w:p w14:paraId="02560457"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31</w:t>
            </w:r>
          </w:p>
        </w:tc>
        <w:tc>
          <w:tcPr>
            <w:tcW w:w="0" w:type="auto"/>
            <w:tcBorders>
              <w:top w:val="nil"/>
              <w:left w:val="nil"/>
              <w:bottom w:val="single" w:sz="8" w:space="0" w:color="767171"/>
              <w:right w:val="single" w:sz="8" w:space="0" w:color="767171"/>
            </w:tcBorders>
            <w:shd w:val="clear" w:color="000000" w:fill="FFFFFF"/>
            <w:noWrap/>
            <w:vAlign w:val="center"/>
            <w:hideMark/>
          </w:tcPr>
          <w:p w14:paraId="38F11D13"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50</w:t>
            </w:r>
          </w:p>
        </w:tc>
        <w:tc>
          <w:tcPr>
            <w:tcW w:w="0" w:type="auto"/>
            <w:tcBorders>
              <w:top w:val="nil"/>
              <w:left w:val="nil"/>
              <w:bottom w:val="single" w:sz="8" w:space="0" w:color="767171"/>
              <w:right w:val="single" w:sz="8" w:space="0" w:color="767171"/>
            </w:tcBorders>
            <w:shd w:val="clear" w:color="000000" w:fill="FFFFFF"/>
            <w:noWrap/>
            <w:vAlign w:val="center"/>
            <w:hideMark/>
          </w:tcPr>
          <w:p w14:paraId="14F546D6" w14:textId="3CF1D276" w:rsidR="00277786" w:rsidRPr="00014C13" w:rsidRDefault="00277786" w:rsidP="00F42C8D">
            <w:pPr>
              <w:spacing w:after="0" w:line="240" w:lineRule="auto"/>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36</w:t>
            </w:r>
          </w:p>
        </w:tc>
        <w:tc>
          <w:tcPr>
            <w:tcW w:w="0" w:type="auto"/>
            <w:tcBorders>
              <w:top w:val="nil"/>
              <w:left w:val="nil"/>
              <w:bottom w:val="single" w:sz="8" w:space="0" w:color="767171"/>
              <w:right w:val="single" w:sz="8" w:space="0" w:color="767171"/>
            </w:tcBorders>
            <w:shd w:val="clear" w:color="000000" w:fill="FFFFFF"/>
            <w:noWrap/>
            <w:vAlign w:val="center"/>
            <w:hideMark/>
          </w:tcPr>
          <w:p w14:paraId="20AB3D8F"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47</w:t>
            </w:r>
          </w:p>
        </w:tc>
        <w:tc>
          <w:tcPr>
            <w:tcW w:w="0" w:type="auto"/>
            <w:tcBorders>
              <w:top w:val="nil"/>
              <w:left w:val="nil"/>
              <w:bottom w:val="single" w:sz="8" w:space="0" w:color="767171"/>
              <w:right w:val="single" w:sz="8" w:space="0" w:color="767171"/>
            </w:tcBorders>
            <w:shd w:val="clear" w:color="000000" w:fill="FFFFFF"/>
            <w:noWrap/>
            <w:vAlign w:val="center"/>
            <w:hideMark/>
          </w:tcPr>
          <w:p w14:paraId="64656B2B"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50</w:t>
            </w:r>
          </w:p>
        </w:tc>
        <w:tc>
          <w:tcPr>
            <w:tcW w:w="0" w:type="auto"/>
            <w:tcBorders>
              <w:top w:val="nil"/>
              <w:left w:val="nil"/>
              <w:bottom w:val="single" w:sz="8" w:space="0" w:color="767171"/>
              <w:right w:val="single" w:sz="8" w:space="0" w:color="767171"/>
            </w:tcBorders>
            <w:shd w:val="clear" w:color="000000" w:fill="FFFFFF"/>
            <w:noWrap/>
            <w:vAlign w:val="center"/>
            <w:hideMark/>
          </w:tcPr>
          <w:p w14:paraId="21CD30C2" w14:textId="44109E1C" w:rsidR="00277786" w:rsidRPr="00014C13" w:rsidRDefault="00277786" w:rsidP="00F42C8D">
            <w:pPr>
              <w:spacing w:after="0" w:line="240" w:lineRule="auto"/>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27</w:t>
            </w:r>
          </w:p>
        </w:tc>
        <w:tc>
          <w:tcPr>
            <w:tcW w:w="0" w:type="auto"/>
            <w:tcBorders>
              <w:top w:val="nil"/>
              <w:left w:val="nil"/>
              <w:bottom w:val="single" w:sz="8" w:space="0" w:color="767171"/>
              <w:right w:val="single" w:sz="8" w:space="0" w:color="767171"/>
            </w:tcBorders>
            <w:shd w:val="clear" w:color="000000" w:fill="FFFFFF"/>
            <w:noWrap/>
            <w:vAlign w:val="center"/>
            <w:hideMark/>
          </w:tcPr>
          <w:p w14:paraId="57D437AD"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47</w:t>
            </w:r>
          </w:p>
        </w:tc>
        <w:tc>
          <w:tcPr>
            <w:tcW w:w="0" w:type="auto"/>
            <w:tcBorders>
              <w:top w:val="nil"/>
              <w:left w:val="nil"/>
              <w:bottom w:val="single" w:sz="8" w:space="0" w:color="767171"/>
              <w:right w:val="single" w:sz="8" w:space="0" w:color="767171"/>
            </w:tcBorders>
            <w:shd w:val="clear" w:color="000000" w:fill="FFFFFF"/>
            <w:noWrap/>
            <w:vAlign w:val="center"/>
            <w:hideMark/>
          </w:tcPr>
          <w:p w14:paraId="0368C058"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42</w:t>
            </w:r>
          </w:p>
        </w:tc>
        <w:tc>
          <w:tcPr>
            <w:tcW w:w="0" w:type="auto"/>
            <w:tcBorders>
              <w:top w:val="nil"/>
              <w:left w:val="nil"/>
              <w:bottom w:val="single" w:sz="8" w:space="0" w:color="767171"/>
              <w:right w:val="single" w:sz="8" w:space="0" w:color="767171"/>
            </w:tcBorders>
            <w:shd w:val="clear" w:color="000000" w:fill="FFFFFF"/>
            <w:noWrap/>
            <w:vAlign w:val="center"/>
            <w:hideMark/>
          </w:tcPr>
          <w:p w14:paraId="64A790EF"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42.96</w:t>
            </w:r>
          </w:p>
        </w:tc>
        <w:tc>
          <w:tcPr>
            <w:tcW w:w="0" w:type="auto"/>
            <w:tcBorders>
              <w:top w:val="nil"/>
              <w:left w:val="nil"/>
              <w:bottom w:val="single" w:sz="8" w:space="0" w:color="767171"/>
              <w:right w:val="single" w:sz="8" w:space="0" w:color="767171"/>
            </w:tcBorders>
            <w:shd w:val="clear" w:color="000000" w:fill="FFFFFF"/>
            <w:noWrap/>
            <w:vAlign w:val="center"/>
            <w:hideMark/>
          </w:tcPr>
          <w:p w14:paraId="0B701E08" w14:textId="77777777" w:rsidR="00277786" w:rsidRPr="00014C13" w:rsidRDefault="00277786" w:rsidP="00F42C8D">
            <w:pPr>
              <w:spacing w:after="0" w:line="240" w:lineRule="auto"/>
              <w:jc w:val="center"/>
              <w:rPr>
                <w:rFonts w:eastAsia="Times New Roman" w:cs="Times New Roman"/>
                <w:color w:val="595959"/>
                <w:sz w:val="20"/>
                <w:szCs w:val="20"/>
                <w:lang w:val="es-DO" w:eastAsia="es-DO"/>
              </w:rPr>
            </w:pPr>
            <w:r w:rsidRPr="00014C13">
              <w:rPr>
                <w:rFonts w:eastAsia="Times New Roman" w:cs="Times New Roman"/>
                <w:color w:val="595959"/>
                <w:sz w:val="20"/>
                <w:szCs w:val="20"/>
                <w:lang w:val="es-DO" w:eastAsia="es-DO"/>
              </w:rPr>
              <w:t>15</w:t>
            </w:r>
          </w:p>
        </w:tc>
      </w:tr>
    </w:tbl>
    <w:p w14:paraId="25791ABF" w14:textId="77777777" w:rsidR="00277786" w:rsidRDefault="00277786" w:rsidP="00277786">
      <w:pPr>
        <w:spacing w:line="360" w:lineRule="auto"/>
        <w:jc w:val="both"/>
        <w:rPr>
          <w:rFonts w:eastAsia="Calibri" w:cs="Times New Roman"/>
          <w:color w:val="767171"/>
          <w:spacing w:val="20"/>
          <w:sz w:val="20"/>
          <w:szCs w:val="20"/>
          <w:lang w:val="es-DO"/>
        </w:rPr>
      </w:pPr>
      <w:r>
        <w:rPr>
          <w:rFonts w:eastAsia="Calibri" w:cs="Times New Roman"/>
          <w:color w:val="767171"/>
          <w:spacing w:val="20"/>
          <w:sz w:val="20"/>
          <w:szCs w:val="20"/>
          <w:lang w:val="es-DO"/>
        </w:rPr>
        <w:t>F</w:t>
      </w:r>
      <w:r w:rsidRPr="004212CA">
        <w:rPr>
          <w:rFonts w:eastAsia="Calibri" w:cs="Times New Roman"/>
          <w:color w:val="767171"/>
          <w:spacing w:val="20"/>
          <w:sz w:val="20"/>
          <w:szCs w:val="20"/>
          <w:lang w:val="es-DO"/>
        </w:rPr>
        <w:t>uente: Registros internos de la Dirección de Calidad Ambiental</w:t>
      </w:r>
      <w:r>
        <w:rPr>
          <w:rFonts w:eastAsia="Calibri" w:cs="Times New Roman"/>
          <w:color w:val="767171"/>
          <w:spacing w:val="20"/>
          <w:sz w:val="20"/>
          <w:szCs w:val="20"/>
          <w:lang w:val="es-DO"/>
        </w:rPr>
        <w:t>, MMARN</w:t>
      </w:r>
      <w:r w:rsidRPr="004212CA">
        <w:rPr>
          <w:rFonts w:eastAsia="Calibri" w:cs="Times New Roman"/>
          <w:color w:val="767171"/>
          <w:spacing w:val="20"/>
          <w:sz w:val="20"/>
          <w:szCs w:val="20"/>
          <w:lang w:val="es-DO"/>
        </w:rPr>
        <w:t>.</w:t>
      </w:r>
    </w:p>
    <w:p w14:paraId="3203D0A1" w14:textId="77777777" w:rsidR="00277786" w:rsidRDefault="00277786" w:rsidP="00277786">
      <w:pPr>
        <w:spacing w:line="360" w:lineRule="auto"/>
        <w:jc w:val="both"/>
        <w:rPr>
          <w:rFonts w:eastAsia="Calibri" w:cs="Times New Roman"/>
          <w:color w:val="767171"/>
          <w:spacing w:val="20"/>
          <w:szCs w:val="24"/>
          <w:lang w:val="es-DO"/>
        </w:rPr>
      </w:pPr>
      <w:r w:rsidRPr="00046C59">
        <w:rPr>
          <w:rFonts w:eastAsia="Calibri" w:cs="Times New Roman"/>
          <w:color w:val="767171"/>
          <w:spacing w:val="20"/>
          <w:szCs w:val="24"/>
          <w:lang w:val="es-DO"/>
        </w:rPr>
        <w:t>De acuerdo con los resultados obtenidos</w:t>
      </w:r>
      <w:r>
        <w:rPr>
          <w:rFonts w:eastAsia="Calibri" w:cs="Times New Roman"/>
          <w:color w:val="767171"/>
          <w:spacing w:val="20"/>
          <w:szCs w:val="24"/>
          <w:lang w:val="es-DO"/>
        </w:rPr>
        <w:t>,</w:t>
      </w:r>
      <w:r w:rsidRPr="00046C59">
        <w:rPr>
          <w:rFonts w:eastAsia="Calibri" w:cs="Times New Roman"/>
          <w:color w:val="767171"/>
          <w:spacing w:val="20"/>
          <w:szCs w:val="24"/>
          <w:lang w:val="es-DO"/>
        </w:rPr>
        <w:t xml:space="preserve"> el Distrito Nacional presenta una calidad del aire no aceptable, ya que el promedio correspondiente al año 2022 se encuentra por encima de los valores permitidos según lo establecido en la norma de referencia, cuyo valor anual permitido es de 50 µg/m3 para PM-10 y 15 µg/m3 para PM-2.5.</w:t>
      </w:r>
    </w:p>
    <w:p w14:paraId="57676FA7" w14:textId="77777777" w:rsidR="00277786" w:rsidRPr="00046C59" w:rsidRDefault="00277786" w:rsidP="00277786">
      <w:pPr>
        <w:spacing w:line="360" w:lineRule="auto"/>
        <w:jc w:val="both"/>
        <w:rPr>
          <w:rFonts w:eastAsia="Calibri" w:cs="Times New Roman"/>
          <w:b/>
          <w:bCs/>
          <w:i/>
          <w:iCs/>
          <w:color w:val="767171"/>
          <w:spacing w:val="20"/>
          <w:szCs w:val="24"/>
          <w:lang w:val="es-DO"/>
        </w:rPr>
      </w:pPr>
      <w:r w:rsidRPr="00046C59">
        <w:rPr>
          <w:rFonts w:eastAsia="Calibri" w:cs="Times New Roman"/>
          <w:b/>
          <w:bCs/>
          <w:i/>
          <w:iCs/>
          <w:color w:val="767171"/>
          <w:spacing w:val="20"/>
          <w:szCs w:val="24"/>
          <w:lang w:val="es-DO"/>
        </w:rPr>
        <w:t>Sustancias Peligrosas</w:t>
      </w:r>
    </w:p>
    <w:p w14:paraId="3633383A" w14:textId="77777777" w:rsidR="00277786" w:rsidRDefault="00277786" w:rsidP="00277786">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En el periodo enero – noviembre 2022,</w:t>
      </w:r>
      <w:r w:rsidRPr="007F0889">
        <w:rPr>
          <w:rFonts w:eastAsia="Calibri" w:cs="Times New Roman"/>
          <w:color w:val="767171"/>
          <w:spacing w:val="20"/>
          <w:szCs w:val="24"/>
          <w:lang w:val="es-DO"/>
        </w:rPr>
        <w:t xml:space="preserve"> se han aprobado 986 solicitudes de importación de sustancias químicas para uso industrial a través de la plataforma VUCE; </w:t>
      </w:r>
      <w:r>
        <w:rPr>
          <w:rFonts w:eastAsia="Calibri" w:cs="Times New Roman"/>
          <w:color w:val="767171"/>
          <w:spacing w:val="20"/>
          <w:szCs w:val="24"/>
          <w:lang w:val="es-DO"/>
        </w:rPr>
        <w:t xml:space="preserve">de igual forma </w:t>
      </w:r>
      <w:r w:rsidRPr="007F0889">
        <w:rPr>
          <w:rFonts w:eastAsia="Calibri" w:cs="Times New Roman"/>
          <w:color w:val="767171"/>
          <w:spacing w:val="20"/>
          <w:szCs w:val="24"/>
          <w:lang w:val="es-DO"/>
        </w:rPr>
        <w:t xml:space="preserve">se han tramitado 156 actividades relacionadas a los convenios de Basilea, Rotterdam, Estocolmo, Minamata, SAICM y Armas Químicas; se inspeccionaron 40 empresas que manejan sustancias químicas y se realizaron 6 decomisos de productos químicos vencidos para disposición final. </w:t>
      </w:r>
    </w:p>
    <w:p w14:paraId="6600EBC0" w14:textId="77777777" w:rsidR="00277786" w:rsidRDefault="00277786" w:rsidP="00277786">
      <w:pPr>
        <w:pStyle w:val="Prrafodelista"/>
        <w:spacing w:line="360" w:lineRule="auto"/>
        <w:ind w:left="0"/>
        <w:jc w:val="both"/>
        <w:rPr>
          <w:rFonts w:eastAsia="Calibri" w:cs="Times New Roman"/>
          <w:color w:val="767171"/>
          <w:spacing w:val="20"/>
          <w:szCs w:val="24"/>
          <w:lang w:val="es-DO"/>
        </w:rPr>
      </w:pPr>
      <w:r>
        <w:rPr>
          <w:rFonts w:eastAsia="Calibri" w:cs="Times New Roman"/>
          <w:color w:val="767171"/>
          <w:spacing w:val="20"/>
          <w:szCs w:val="24"/>
          <w:lang w:val="es-DO"/>
        </w:rPr>
        <w:t>A continuación, se muestra una tabla con un resumen de las a</w:t>
      </w:r>
      <w:r w:rsidRPr="00F12A48">
        <w:rPr>
          <w:rFonts w:eastAsia="Calibri" w:cs="Times New Roman"/>
          <w:color w:val="767171"/>
          <w:spacing w:val="20"/>
          <w:szCs w:val="24"/>
          <w:lang w:val="es-DO"/>
        </w:rPr>
        <w:t xml:space="preserve">ctividades realizadas </w:t>
      </w:r>
      <w:r>
        <w:rPr>
          <w:rFonts w:eastAsia="Calibri" w:cs="Times New Roman"/>
          <w:color w:val="767171"/>
          <w:spacing w:val="20"/>
          <w:szCs w:val="24"/>
          <w:lang w:val="es-DO"/>
        </w:rPr>
        <w:t xml:space="preserve">durante el año. </w:t>
      </w:r>
    </w:p>
    <w:p w14:paraId="4A4BF1A4" w14:textId="77777777" w:rsidR="003E4130" w:rsidRDefault="003E4130" w:rsidP="00277786">
      <w:pPr>
        <w:pStyle w:val="Prrafodelista"/>
        <w:spacing w:line="360" w:lineRule="auto"/>
        <w:ind w:left="0"/>
        <w:jc w:val="center"/>
        <w:rPr>
          <w:rFonts w:eastAsia="Calibri" w:cs="Times New Roman"/>
          <w:b/>
          <w:bCs/>
          <w:color w:val="767171"/>
          <w:spacing w:val="20"/>
          <w:szCs w:val="24"/>
          <w:lang w:val="es-DO"/>
        </w:rPr>
      </w:pPr>
    </w:p>
    <w:p w14:paraId="4C61070E" w14:textId="6630B9AB" w:rsidR="00277786" w:rsidRDefault="00277786" w:rsidP="00277786">
      <w:pPr>
        <w:pStyle w:val="Prrafodelista"/>
        <w:spacing w:line="360" w:lineRule="auto"/>
        <w:ind w:left="0"/>
        <w:jc w:val="center"/>
        <w:rPr>
          <w:rFonts w:eastAsia="Calibri" w:cs="Times New Roman"/>
          <w:b/>
          <w:bCs/>
          <w:color w:val="767171"/>
          <w:spacing w:val="20"/>
          <w:szCs w:val="24"/>
          <w:lang w:val="es-DO"/>
        </w:rPr>
      </w:pPr>
      <w:r w:rsidRPr="00F15B3E">
        <w:rPr>
          <w:rFonts w:eastAsia="Calibri" w:cs="Times New Roman"/>
          <w:b/>
          <w:bCs/>
          <w:color w:val="767171"/>
          <w:spacing w:val="20"/>
          <w:szCs w:val="24"/>
          <w:lang w:val="es-DO"/>
        </w:rPr>
        <w:t xml:space="preserve">Convenios Internacionales sobre </w:t>
      </w:r>
      <w:r w:rsidR="007A4D3F">
        <w:rPr>
          <w:rFonts w:eastAsia="Calibri" w:cs="Times New Roman"/>
          <w:b/>
          <w:bCs/>
          <w:color w:val="767171"/>
          <w:spacing w:val="20"/>
          <w:szCs w:val="24"/>
          <w:lang w:val="es-DO"/>
        </w:rPr>
        <w:t>c</w:t>
      </w:r>
      <w:r w:rsidRPr="00F15B3E">
        <w:rPr>
          <w:rFonts w:eastAsia="Calibri" w:cs="Times New Roman"/>
          <w:b/>
          <w:bCs/>
          <w:color w:val="767171"/>
          <w:spacing w:val="20"/>
          <w:szCs w:val="24"/>
          <w:lang w:val="es-DO"/>
        </w:rPr>
        <w:t xml:space="preserve">ontrol de </w:t>
      </w:r>
      <w:r w:rsidR="007A4D3F">
        <w:rPr>
          <w:rFonts w:eastAsia="Calibri" w:cs="Times New Roman"/>
          <w:b/>
          <w:bCs/>
          <w:color w:val="767171"/>
          <w:spacing w:val="20"/>
          <w:szCs w:val="24"/>
          <w:lang w:val="es-DO"/>
        </w:rPr>
        <w:t>s</w:t>
      </w:r>
      <w:r w:rsidRPr="00F15B3E">
        <w:rPr>
          <w:rFonts w:eastAsia="Calibri" w:cs="Times New Roman"/>
          <w:b/>
          <w:bCs/>
          <w:color w:val="767171"/>
          <w:spacing w:val="20"/>
          <w:szCs w:val="24"/>
          <w:lang w:val="es-DO"/>
        </w:rPr>
        <w:t xml:space="preserve">ustancias </w:t>
      </w:r>
      <w:r w:rsidR="007A4D3F">
        <w:rPr>
          <w:rFonts w:eastAsia="Calibri" w:cs="Times New Roman"/>
          <w:b/>
          <w:bCs/>
          <w:color w:val="767171"/>
          <w:spacing w:val="20"/>
          <w:szCs w:val="24"/>
          <w:lang w:val="es-DO"/>
        </w:rPr>
        <w:t>p</w:t>
      </w:r>
      <w:r w:rsidRPr="00F15B3E">
        <w:rPr>
          <w:rFonts w:eastAsia="Calibri" w:cs="Times New Roman"/>
          <w:b/>
          <w:bCs/>
          <w:color w:val="767171"/>
          <w:spacing w:val="20"/>
          <w:szCs w:val="24"/>
          <w:lang w:val="es-DO"/>
        </w:rPr>
        <w:t>eligrosas</w:t>
      </w:r>
    </w:p>
    <w:p w14:paraId="12C9DD75" w14:textId="72CF2888" w:rsidR="007A4D3F" w:rsidRPr="00F15B3E" w:rsidRDefault="007A4D3F" w:rsidP="00277786">
      <w:pPr>
        <w:pStyle w:val="Prrafodelista"/>
        <w:spacing w:line="360" w:lineRule="auto"/>
        <w:ind w:left="0"/>
        <w:jc w:val="center"/>
        <w:rPr>
          <w:rFonts w:eastAsia="Calibri" w:cs="Times New Roman"/>
          <w:b/>
          <w:bCs/>
          <w:color w:val="767171"/>
          <w:spacing w:val="20"/>
          <w:szCs w:val="24"/>
          <w:lang w:val="es-DO"/>
        </w:rPr>
      </w:pPr>
      <w:r>
        <w:rPr>
          <w:rFonts w:eastAsia="Calibri" w:cs="Times New Roman"/>
          <w:b/>
          <w:bCs/>
          <w:color w:val="767171"/>
          <w:spacing w:val="20"/>
          <w:szCs w:val="24"/>
          <w:lang w:val="es-DO"/>
        </w:rPr>
        <w:t>Año 2022</w:t>
      </w:r>
    </w:p>
    <w:tbl>
      <w:tblPr>
        <w:tblW w:w="0" w:type="auto"/>
        <w:tblCellMar>
          <w:left w:w="70" w:type="dxa"/>
          <w:right w:w="70" w:type="dxa"/>
        </w:tblCellMar>
        <w:tblLook w:val="04A0" w:firstRow="1" w:lastRow="0" w:firstColumn="1" w:lastColumn="0" w:noHBand="0" w:noVBand="1"/>
      </w:tblPr>
      <w:tblGrid>
        <w:gridCol w:w="1572"/>
        <w:gridCol w:w="813"/>
        <w:gridCol w:w="1167"/>
        <w:gridCol w:w="1118"/>
        <w:gridCol w:w="1118"/>
        <w:gridCol w:w="874"/>
        <w:gridCol w:w="596"/>
        <w:gridCol w:w="642"/>
      </w:tblGrid>
      <w:tr w:rsidR="00925CEF" w:rsidRPr="00B65AEA" w14:paraId="1F6AF61B" w14:textId="77777777" w:rsidTr="003E4130">
        <w:trPr>
          <w:trHeight w:val="457"/>
          <w:tblHeader/>
        </w:trPr>
        <w:tc>
          <w:tcPr>
            <w:tcW w:w="0" w:type="auto"/>
            <w:tcBorders>
              <w:top w:val="nil"/>
              <w:left w:val="single" w:sz="8" w:space="0" w:color="767171"/>
              <w:bottom w:val="single" w:sz="8" w:space="0" w:color="767171"/>
              <w:right w:val="single" w:sz="8" w:space="0" w:color="767171"/>
            </w:tcBorders>
            <w:shd w:val="clear" w:color="000000" w:fill="011C50"/>
            <w:vAlign w:val="center"/>
            <w:hideMark/>
          </w:tcPr>
          <w:p w14:paraId="7A1C9375"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Actividades</w:t>
            </w:r>
          </w:p>
        </w:tc>
        <w:tc>
          <w:tcPr>
            <w:tcW w:w="0" w:type="auto"/>
            <w:tcBorders>
              <w:top w:val="nil"/>
              <w:left w:val="nil"/>
              <w:bottom w:val="single" w:sz="8" w:space="0" w:color="767171"/>
              <w:right w:val="single" w:sz="8" w:space="0" w:color="767171"/>
            </w:tcBorders>
            <w:shd w:val="clear" w:color="000000" w:fill="011C50"/>
            <w:vAlign w:val="center"/>
            <w:hideMark/>
          </w:tcPr>
          <w:p w14:paraId="3551F9BF"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Basilea</w:t>
            </w:r>
          </w:p>
        </w:tc>
        <w:tc>
          <w:tcPr>
            <w:tcW w:w="0" w:type="auto"/>
            <w:tcBorders>
              <w:top w:val="nil"/>
              <w:left w:val="nil"/>
              <w:bottom w:val="single" w:sz="8" w:space="0" w:color="767171"/>
              <w:right w:val="single" w:sz="8" w:space="0" w:color="767171"/>
            </w:tcBorders>
            <w:shd w:val="clear" w:color="000000" w:fill="011C50"/>
            <w:vAlign w:val="center"/>
            <w:hideMark/>
          </w:tcPr>
          <w:p w14:paraId="24E6F32C"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Rotterdam</w:t>
            </w:r>
          </w:p>
        </w:tc>
        <w:tc>
          <w:tcPr>
            <w:tcW w:w="0" w:type="auto"/>
            <w:tcBorders>
              <w:top w:val="nil"/>
              <w:left w:val="nil"/>
              <w:bottom w:val="single" w:sz="8" w:space="0" w:color="767171"/>
              <w:right w:val="single" w:sz="8" w:space="0" w:color="767171"/>
            </w:tcBorders>
            <w:shd w:val="clear" w:color="000000" w:fill="011C50"/>
            <w:vAlign w:val="center"/>
            <w:hideMark/>
          </w:tcPr>
          <w:p w14:paraId="4B0BB035"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Estocolmo</w:t>
            </w:r>
          </w:p>
        </w:tc>
        <w:tc>
          <w:tcPr>
            <w:tcW w:w="0" w:type="auto"/>
            <w:tcBorders>
              <w:top w:val="nil"/>
              <w:left w:val="nil"/>
              <w:bottom w:val="single" w:sz="8" w:space="0" w:color="767171"/>
              <w:right w:val="single" w:sz="8" w:space="0" w:color="767171"/>
            </w:tcBorders>
            <w:shd w:val="clear" w:color="000000" w:fill="011C50"/>
            <w:vAlign w:val="center"/>
            <w:hideMark/>
          </w:tcPr>
          <w:p w14:paraId="1A73B733"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Minamata</w:t>
            </w:r>
          </w:p>
        </w:tc>
        <w:tc>
          <w:tcPr>
            <w:tcW w:w="0" w:type="auto"/>
            <w:tcBorders>
              <w:top w:val="nil"/>
              <w:left w:val="nil"/>
              <w:bottom w:val="single" w:sz="8" w:space="0" w:color="767171"/>
              <w:right w:val="single" w:sz="8" w:space="0" w:color="767171"/>
            </w:tcBorders>
            <w:shd w:val="clear" w:color="000000" w:fill="011C50"/>
            <w:vAlign w:val="center"/>
            <w:hideMark/>
          </w:tcPr>
          <w:p w14:paraId="6447E01D"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SAICM</w:t>
            </w:r>
          </w:p>
        </w:tc>
        <w:tc>
          <w:tcPr>
            <w:tcW w:w="0" w:type="auto"/>
            <w:tcBorders>
              <w:top w:val="nil"/>
              <w:left w:val="nil"/>
              <w:bottom w:val="single" w:sz="8" w:space="0" w:color="767171"/>
              <w:right w:val="single" w:sz="8" w:space="0" w:color="767171"/>
            </w:tcBorders>
            <w:shd w:val="clear" w:color="000000" w:fill="011C50"/>
            <w:vAlign w:val="center"/>
            <w:hideMark/>
          </w:tcPr>
          <w:p w14:paraId="346DA867"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Res. 1540</w:t>
            </w:r>
          </w:p>
        </w:tc>
        <w:tc>
          <w:tcPr>
            <w:tcW w:w="0" w:type="auto"/>
            <w:tcBorders>
              <w:top w:val="nil"/>
              <w:left w:val="nil"/>
              <w:bottom w:val="single" w:sz="8" w:space="0" w:color="767171"/>
              <w:right w:val="single" w:sz="8" w:space="0" w:color="767171"/>
            </w:tcBorders>
            <w:shd w:val="clear" w:color="000000" w:fill="011C50"/>
            <w:vAlign w:val="center"/>
            <w:hideMark/>
          </w:tcPr>
          <w:p w14:paraId="6DE25886" w14:textId="77777777" w:rsidR="00277786" w:rsidRPr="00B65AEA" w:rsidRDefault="00277786" w:rsidP="00F42C8D">
            <w:pPr>
              <w:spacing w:after="0" w:line="240" w:lineRule="auto"/>
              <w:jc w:val="center"/>
              <w:rPr>
                <w:rFonts w:eastAsia="Times New Roman" w:cs="Times New Roman"/>
                <w:b/>
                <w:bCs/>
                <w:color w:val="767171"/>
                <w:sz w:val="22"/>
                <w:lang w:val="es-DO" w:eastAsia="es-DO"/>
              </w:rPr>
            </w:pPr>
            <w:r w:rsidRPr="00B65AEA">
              <w:rPr>
                <w:rFonts w:eastAsia="Times New Roman" w:cs="Times New Roman"/>
                <w:b/>
                <w:bCs/>
                <w:color w:val="767171"/>
                <w:sz w:val="22"/>
                <w:lang w:val="es-DO" w:eastAsia="es-DO"/>
              </w:rPr>
              <w:t>Total</w:t>
            </w:r>
          </w:p>
        </w:tc>
      </w:tr>
      <w:tr w:rsidR="00277786" w:rsidRPr="0055572D" w14:paraId="2199E44D" w14:textId="77777777" w:rsidTr="003E4130">
        <w:trPr>
          <w:trHeight w:val="279"/>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65703329" w14:textId="77777777" w:rsidR="00277786" w:rsidRPr="00B65AEA" w:rsidRDefault="00277786" w:rsidP="00F42C8D">
            <w:pPr>
              <w:spacing w:after="0" w:line="240" w:lineRule="auto"/>
              <w:rPr>
                <w:rFonts w:eastAsia="Times New Roman" w:cs="Times New Roman"/>
                <w:color w:val="595959"/>
                <w:sz w:val="22"/>
                <w:lang w:val="es-DO" w:eastAsia="es-DO"/>
              </w:rPr>
            </w:pPr>
            <w:r w:rsidRPr="00B65AEA">
              <w:rPr>
                <w:rFonts w:eastAsia="Times New Roman" w:cs="Times New Roman"/>
                <w:color w:val="595959"/>
                <w:sz w:val="22"/>
                <w:lang w:val="es-DO" w:eastAsia="es-DO"/>
              </w:rPr>
              <w:t>Capacitaciones</w:t>
            </w:r>
          </w:p>
        </w:tc>
        <w:tc>
          <w:tcPr>
            <w:tcW w:w="0" w:type="auto"/>
            <w:tcBorders>
              <w:top w:val="nil"/>
              <w:left w:val="nil"/>
              <w:bottom w:val="single" w:sz="8" w:space="0" w:color="767171"/>
              <w:right w:val="single" w:sz="8" w:space="0" w:color="767171"/>
            </w:tcBorders>
            <w:shd w:val="clear" w:color="000000" w:fill="FFFFFF"/>
            <w:noWrap/>
            <w:vAlign w:val="bottom"/>
            <w:hideMark/>
          </w:tcPr>
          <w:p w14:paraId="1C67A56E"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3</w:t>
            </w:r>
          </w:p>
        </w:tc>
        <w:tc>
          <w:tcPr>
            <w:tcW w:w="0" w:type="auto"/>
            <w:tcBorders>
              <w:top w:val="nil"/>
              <w:left w:val="nil"/>
              <w:bottom w:val="single" w:sz="8" w:space="0" w:color="767171"/>
              <w:right w:val="single" w:sz="8" w:space="0" w:color="767171"/>
            </w:tcBorders>
            <w:shd w:val="clear" w:color="000000" w:fill="FFFFFF"/>
            <w:noWrap/>
            <w:vAlign w:val="bottom"/>
            <w:hideMark/>
          </w:tcPr>
          <w:p w14:paraId="4F423843"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4</w:t>
            </w:r>
          </w:p>
        </w:tc>
        <w:tc>
          <w:tcPr>
            <w:tcW w:w="0" w:type="auto"/>
            <w:tcBorders>
              <w:top w:val="nil"/>
              <w:left w:val="nil"/>
              <w:bottom w:val="single" w:sz="8" w:space="0" w:color="767171"/>
              <w:right w:val="single" w:sz="8" w:space="0" w:color="767171"/>
            </w:tcBorders>
            <w:shd w:val="clear" w:color="000000" w:fill="FFFFFF"/>
            <w:noWrap/>
            <w:vAlign w:val="bottom"/>
            <w:hideMark/>
          </w:tcPr>
          <w:p w14:paraId="3A75513C"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4</w:t>
            </w:r>
          </w:p>
        </w:tc>
        <w:tc>
          <w:tcPr>
            <w:tcW w:w="0" w:type="auto"/>
            <w:tcBorders>
              <w:top w:val="nil"/>
              <w:left w:val="nil"/>
              <w:bottom w:val="single" w:sz="8" w:space="0" w:color="767171"/>
              <w:right w:val="single" w:sz="8" w:space="0" w:color="767171"/>
            </w:tcBorders>
            <w:shd w:val="clear" w:color="000000" w:fill="FFFFFF"/>
            <w:noWrap/>
            <w:vAlign w:val="bottom"/>
            <w:hideMark/>
          </w:tcPr>
          <w:p w14:paraId="41BA3E0B"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w:t>
            </w:r>
          </w:p>
        </w:tc>
        <w:tc>
          <w:tcPr>
            <w:tcW w:w="0" w:type="auto"/>
            <w:tcBorders>
              <w:top w:val="nil"/>
              <w:left w:val="nil"/>
              <w:bottom w:val="single" w:sz="8" w:space="0" w:color="767171"/>
              <w:right w:val="single" w:sz="8" w:space="0" w:color="767171"/>
            </w:tcBorders>
            <w:shd w:val="clear" w:color="000000" w:fill="FFFFFF"/>
            <w:noWrap/>
            <w:vAlign w:val="bottom"/>
            <w:hideMark/>
          </w:tcPr>
          <w:p w14:paraId="20EAFE45"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w:t>
            </w:r>
          </w:p>
        </w:tc>
        <w:tc>
          <w:tcPr>
            <w:tcW w:w="0" w:type="auto"/>
            <w:tcBorders>
              <w:top w:val="nil"/>
              <w:left w:val="nil"/>
              <w:bottom w:val="single" w:sz="8" w:space="0" w:color="767171"/>
              <w:right w:val="single" w:sz="8" w:space="0" w:color="767171"/>
            </w:tcBorders>
            <w:shd w:val="clear" w:color="000000" w:fill="FFFFFF"/>
            <w:noWrap/>
            <w:vAlign w:val="bottom"/>
            <w:hideMark/>
          </w:tcPr>
          <w:p w14:paraId="72296179"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w:t>
            </w:r>
          </w:p>
        </w:tc>
        <w:tc>
          <w:tcPr>
            <w:tcW w:w="0" w:type="auto"/>
            <w:tcBorders>
              <w:top w:val="nil"/>
              <w:left w:val="nil"/>
              <w:bottom w:val="single" w:sz="8" w:space="0" w:color="767171"/>
              <w:right w:val="single" w:sz="8" w:space="0" w:color="767171"/>
            </w:tcBorders>
            <w:shd w:val="clear" w:color="000000" w:fill="FFFFFF"/>
            <w:noWrap/>
            <w:vAlign w:val="bottom"/>
            <w:hideMark/>
          </w:tcPr>
          <w:p w14:paraId="388D58F1"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14</w:t>
            </w:r>
          </w:p>
        </w:tc>
      </w:tr>
      <w:tr w:rsidR="00277786" w:rsidRPr="0055572D" w14:paraId="59A56238" w14:textId="77777777" w:rsidTr="003E4130">
        <w:trPr>
          <w:trHeight w:val="279"/>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7D83424" w14:textId="77777777" w:rsidR="00277786" w:rsidRPr="00B65AEA" w:rsidRDefault="00277786" w:rsidP="00F42C8D">
            <w:pPr>
              <w:spacing w:after="0" w:line="240" w:lineRule="auto"/>
              <w:rPr>
                <w:rFonts w:eastAsia="Times New Roman" w:cs="Times New Roman"/>
                <w:color w:val="595959"/>
                <w:sz w:val="22"/>
                <w:lang w:val="es-DO" w:eastAsia="es-DO"/>
              </w:rPr>
            </w:pPr>
            <w:r w:rsidRPr="00B65AEA">
              <w:rPr>
                <w:rFonts w:eastAsia="Times New Roman" w:cs="Times New Roman"/>
                <w:color w:val="595959"/>
                <w:sz w:val="22"/>
                <w:lang w:val="es-DO" w:eastAsia="es-DO"/>
              </w:rPr>
              <w:t>Reuniones y webinar</w:t>
            </w:r>
          </w:p>
        </w:tc>
        <w:tc>
          <w:tcPr>
            <w:tcW w:w="0" w:type="auto"/>
            <w:tcBorders>
              <w:top w:val="nil"/>
              <w:left w:val="nil"/>
              <w:bottom w:val="single" w:sz="8" w:space="0" w:color="767171"/>
              <w:right w:val="single" w:sz="8" w:space="0" w:color="767171"/>
            </w:tcBorders>
            <w:shd w:val="clear" w:color="000000" w:fill="FFFFFF"/>
            <w:noWrap/>
            <w:vAlign w:val="bottom"/>
            <w:hideMark/>
          </w:tcPr>
          <w:p w14:paraId="2C551E93"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16</w:t>
            </w:r>
          </w:p>
        </w:tc>
        <w:tc>
          <w:tcPr>
            <w:tcW w:w="0" w:type="auto"/>
            <w:tcBorders>
              <w:top w:val="nil"/>
              <w:left w:val="nil"/>
              <w:bottom w:val="single" w:sz="8" w:space="0" w:color="767171"/>
              <w:right w:val="single" w:sz="8" w:space="0" w:color="767171"/>
            </w:tcBorders>
            <w:shd w:val="clear" w:color="000000" w:fill="FFFFFF"/>
            <w:noWrap/>
            <w:vAlign w:val="bottom"/>
            <w:hideMark/>
          </w:tcPr>
          <w:p w14:paraId="5882AA8B"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15</w:t>
            </w:r>
          </w:p>
        </w:tc>
        <w:tc>
          <w:tcPr>
            <w:tcW w:w="0" w:type="auto"/>
            <w:tcBorders>
              <w:top w:val="nil"/>
              <w:left w:val="nil"/>
              <w:bottom w:val="single" w:sz="8" w:space="0" w:color="767171"/>
              <w:right w:val="single" w:sz="8" w:space="0" w:color="767171"/>
            </w:tcBorders>
            <w:shd w:val="clear" w:color="000000" w:fill="FFFFFF"/>
            <w:noWrap/>
            <w:vAlign w:val="bottom"/>
            <w:hideMark/>
          </w:tcPr>
          <w:p w14:paraId="27D578BB"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16</w:t>
            </w:r>
          </w:p>
        </w:tc>
        <w:tc>
          <w:tcPr>
            <w:tcW w:w="0" w:type="auto"/>
            <w:tcBorders>
              <w:top w:val="nil"/>
              <w:left w:val="nil"/>
              <w:bottom w:val="single" w:sz="8" w:space="0" w:color="767171"/>
              <w:right w:val="single" w:sz="8" w:space="0" w:color="767171"/>
            </w:tcBorders>
            <w:shd w:val="clear" w:color="000000" w:fill="FFFFFF"/>
            <w:noWrap/>
            <w:vAlign w:val="bottom"/>
            <w:hideMark/>
          </w:tcPr>
          <w:p w14:paraId="4385566E"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6</w:t>
            </w:r>
          </w:p>
        </w:tc>
        <w:tc>
          <w:tcPr>
            <w:tcW w:w="0" w:type="auto"/>
            <w:tcBorders>
              <w:top w:val="nil"/>
              <w:left w:val="nil"/>
              <w:bottom w:val="single" w:sz="8" w:space="0" w:color="767171"/>
              <w:right w:val="single" w:sz="8" w:space="0" w:color="767171"/>
            </w:tcBorders>
            <w:shd w:val="clear" w:color="000000" w:fill="FFFFFF"/>
            <w:noWrap/>
            <w:vAlign w:val="bottom"/>
            <w:hideMark/>
          </w:tcPr>
          <w:p w14:paraId="6D519226"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12</w:t>
            </w:r>
          </w:p>
        </w:tc>
        <w:tc>
          <w:tcPr>
            <w:tcW w:w="0" w:type="auto"/>
            <w:tcBorders>
              <w:top w:val="nil"/>
              <w:left w:val="nil"/>
              <w:bottom w:val="single" w:sz="8" w:space="0" w:color="767171"/>
              <w:right w:val="single" w:sz="8" w:space="0" w:color="767171"/>
            </w:tcBorders>
            <w:shd w:val="clear" w:color="000000" w:fill="FFFFFF"/>
            <w:noWrap/>
            <w:vAlign w:val="bottom"/>
            <w:hideMark/>
          </w:tcPr>
          <w:p w14:paraId="6D60B3FD"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2</w:t>
            </w:r>
          </w:p>
        </w:tc>
        <w:tc>
          <w:tcPr>
            <w:tcW w:w="0" w:type="auto"/>
            <w:tcBorders>
              <w:top w:val="nil"/>
              <w:left w:val="nil"/>
              <w:bottom w:val="single" w:sz="8" w:space="0" w:color="767171"/>
              <w:right w:val="single" w:sz="8" w:space="0" w:color="767171"/>
            </w:tcBorders>
            <w:shd w:val="clear" w:color="000000" w:fill="FFFFFF"/>
            <w:noWrap/>
            <w:vAlign w:val="bottom"/>
            <w:hideMark/>
          </w:tcPr>
          <w:p w14:paraId="31E5D83D"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67</w:t>
            </w:r>
          </w:p>
        </w:tc>
      </w:tr>
      <w:tr w:rsidR="00277786" w:rsidRPr="0055572D" w14:paraId="494E152B" w14:textId="77777777" w:rsidTr="003E4130">
        <w:trPr>
          <w:trHeight w:val="256"/>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38B5D1D1" w14:textId="77777777" w:rsidR="00277786" w:rsidRPr="00B65AEA" w:rsidRDefault="00277786" w:rsidP="00F42C8D">
            <w:pPr>
              <w:spacing w:after="0" w:line="240" w:lineRule="auto"/>
              <w:rPr>
                <w:rFonts w:eastAsia="Times New Roman" w:cs="Times New Roman"/>
                <w:color w:val="595959"/>
                <w:sz w:val="22"/>
                <w:lang w:val="es-DO" w:eastAsia="es-DO"/>
              </w:rPr>
            </w:pPr>
            <w:r w:rsidRPr="00B65AEA">
              <w:rPr>
                <w:rFonts w:eastAsia="Times New Roman" w:cs="Times New Roman"/>
                <w:color w:val="595959"/>
                <w:sz w:val="22"/>
                <w:lang w:val="es-DO" w:eastAsia="es-DO"/>
              </w:rPr>
              <w:t xml:space="preserve">Documentos </w:t>
            </w:r>
          </w:p>
        </w:tc>
        <w:tc>
          <w:tcPr>
            <w:tcW w:w="0" w:type="auto"/>
            <w:tcBorders>
              <w:top w:val="nil"/>
              <w:left w:val="nil"/>
              <w:bottom w:val="single" w:sz="8" w:space="0" w:color="767171"/>
              <w:right w:val="single" w:sz="8" w:space="0" w:color="767171"/>
            </w:tcBorders>
            <w:shd w:val="clear" w:color="000000" w:fill="FFFFFF"/>
            <w:noWrap/>
            <w:vAlign w:val="bottom"/>
            <w:hideMark/>
          </w:tcPr>
          <w:p w14:paraId="323EFFBD"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4</w:t>
            </w:r>
          </w:p>
        </w:tc>
        <w:tc>
          <w:tcPr>
            <w:tcW w:w="0" w:type="auto"/>
            <w:tcBorders>
              <w:top w:val="nil"/>
              <w:left w:val="nil"/>
              <w:bottom w:val="single" w:sz="8" w:space="0" w:color="767171"/>
              <w:right w:val="single" w:sz="8" w:space="0" w:color="767171"/>
            </w:tcBorders>
            <w:shd w:val="clear" w:color="000000" w:fill="FFFFFF"/>
            <w:noWrap/>
            <w:vAlign w:val="bottom"/>
            <w:hideMark/>
          </w:tcPr>
          <w:p w14:paraId="35E5D412"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9</w:t>
            </w:r>
          </w:p>
        </w:tc>
        <w:tc>
          <w:tcPr>
            <w:tcW w:w="0" w:type="auto"/>
            <w:tcBorders>
              <w:top w:val="nil"/>
              <w:left w:val="nil"/>
              <w:bottom w:val="single" w:sz="8" w:space="0" w:color="767171"/>
              <w:right w:val="single" w:sz="8" w:space="0" w:color="767171"/>
            </w:tcBorders>
            <w:shd w:val="clear" w:color="000000" w:fill="FFFFFF"/>
            <w:noWrap/>
            <w:vAlign w:val="bottom"/>
            <w:hideMark/>
          </w:tcPr>
          <w:p w14:paraId="4D058B48"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9</w:t>
            </w:r>
          </w:p>
        </w:tc>
        <w:tc>
          <w:tcPr>
            <w:tcW w:w="0" w:type="auto"/>
            <w:tcBorders>
              <w:top w:val="nil"/>
              <w:left w:val="nil"/>
              <w:bottom w:val="single" w:sz="8" w:space="0" w:color="767171"/>
              <w:right w:val="single" w:sz="8" w:space="0" w:color="767171"/>
            </w:tcBorders>
            <w:shd w:val="clear" w:color="000000" w:fill="FFFFFF"/>
            <w:noWrap/>
            <w:vAlign w:val="bottom"/>
            <w:hideMark/>
          </w:tcPr>
          <w:p w14:paraId="68BD33B4"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7</w:t>
            </w:r>
          </w:p>
        </w:tc>
        <w:tc>
          <w:tcPr>
            <w:tcW w:w="0" w:type="auto"/>
            <w:tcBorders>
              <w:top w:val="nil"/>
              <w:left w:val="nil"/>
              <w:bottom w:val="single" w:sz="8" w:space="0" w:color="767171"/>
              <w:right w:val="single" w:sz="8" w:space="0" w:color="767171"/>
            </w:tcBorders>
            <w:shd w:val="clear" w:color="000000" w:fill="FFFFFF"/>
            <w:noWrap/>
            <w:vAlign w:val="bottom"/>
            <w:hideMark/>
          </w:tcPr>
          <w:p w14:paraId="3D756578"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4</w:t>
            </w:r>
          </w:p>
        </w:tc>
        <w:tc>
          <w:tcPr>
            <w:tcW w:w="0" w:type="auto"/>
            <w:tcBorders>
              <w:top w:val="nil"/>
              <w:left w:val="nil"/>
              <w:bottom w:val="single" w:sz="8" w:space="0" w:color="767171"/>
              <w:right w:val="single" w:sz="8" w:space="0" w:color="767171"/>
            </w:tcBorders>
            <w:shd w:val="clear" w:color="000000" w:fill="FFFFFF"/>
            <w:noWrap/>
            <w:vAlign w:val="bottom"/>
            <w:hideMark/>
          </w:tcPr>
          <w:p w14:paraId="5BC287B5"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2</w:t>
            </w:r>
          </w:p>
        </w:tc>
        <w:tc>
          <w:tcPr>
            <w:tcW w:w="0" w:type="auto"/>
            <w:tcBorders>
              <w:top w:val="nil"/>
              <w:left w:val="nil"/>
              <w:bottom w:val="single" w:sz="8" w:space="0" w:color="767171"/>
              <w:right w:val="single" w:sz="8" w:space="0" w:color="767171"/>
            </w:tcBorders>
            <w:shd w:val="clear" w:color="000000" w:fill="FFFFFF"/>
            <w:noWrap/>
            <w:vAlign w:val="bottom"/>
            <w:hideMark/>
          </w:tcPr>
          <w:p w14:paraId="50DCFFCC"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35</w:t>
            </w:r>
          </w:p>
        </w:tc>
      </w:tr>
      <w:tr w:rsidR="00277786" w:rsidRPr="0055572D" w14:paraId="681034C9" w14:textId="77777777" w:rsidTr="003E4130">
        <w:trPr>
          <w:trHeight w:val="468"/>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38EE737" w14:textId="77777777" w:rsidR="00277786" w:rsidRPr="00B65AEA" w:rsidRDefault="00277786" w:rsidP="00F42C8D">
            <w:pPr>
              <w:spacing w:after="0" w:line="240" w:lineRule="auto"/>
              <w:rPr>
                <w:rFonts w:eastAsia="Times New Roman" w:cs="Times New Roman"/>
                <w:color w:val="595959"/>
                <w:sz w:val="22"/>
                <w:lang w:val="es-DO" w:eastAsia="es-DO"/>
              </w:rPr>
            </w:pPr>
            <w:r w:rsidRPr="00B65AEA">
              <w:rPr>
                <w:rFonts w:eastAsia="Times New Roman" w:cs="Times New Roman"/>
                <w:color w:val="595959"/>
                <w:sz w:val="22"/>
                <w:lang w:val="es-DO" w:eastAsia="es-DO"/>
              </w:rPr>
              <w:t>Tramitaciones de exportación</w:t>
            </w:r>
          </w:p>
        </w:tc>
        <w:tc>
          <w:tcPr>
            <w:tcW w:w="0" w:type="auto"/>
            <w:tcBorders>
              <w:top w:val="nil"/>
              <w:left w:val="nil"/>
              <w:bottom w:val="single" w:sz="8" w:space="0" w:color="767171"/>
              <w:right w:val="single" w:sz="8" w:space="0" w:color="767171"/>
            </w:tcBorders>
            <w:shd w:val="clear" w:color="000000" w:fill="FFFFFF"/>
            <w:noWrap/>
            <w:vAlign w:val="bottom"/>
            <w:hideMark/>
          </w:tcPr>
          <w:p w14:paraId="2C490598"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15</w:t>
            </w:r>
          </w:p>
        </w:tc>
        <w:tc>
          <w:tcPr>
            <w:tcW w:w="0" w:type="auto"/>
            <w:tcBorders>
              <w:top w:val="nil"/>
              <w:left w:val="nil"/>
              <w:bottom w:val="single" w:sz="8" w:space="0" w:color="767171"/>
              <w:right w:val="single" w:sz="8" w:space="0" w:color="767171"/>
            </w:tcBorders>
            <w:shd w:val="clear" w:color="000000" w:fill="FFFFFF"/>
            <w:noWrap/>
            <w:vAlign w:val="bottom"/>
            <w:hideMark/>
          </w:tcPr>
          <w:p w14:paraId="08685F2E"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27181BB7"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62EBF134"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10913ACD"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2E8974F5"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6A58B477"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15</w:t>
            </w:r>
          </w:p>
        </w:tc>
      </w:tr>
      <w:tr w:rsidR="00277786" w:rsidRPr="0055572D" w14:paraId="32F38224" w14:textId="77777777" w:rsidTr="003E4130">
        <w:trPr>
          <w:trHeight w:val="372"/>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50C5F103" w14:textId="77777777" w:rsidR="00277786" w:rsidRPr="00B65AEA" w:rsidRDefault="00277786" w:rsidP="00F42C8D">
            <w:pPr>
              <w:spacing w:after="0" w:line="240" w:lineRule="auto"/>
              <w:rPr>
                <w:rFonts w:eastAsia="Times New Roman" w:cs="Times New Roman"/>
                <w:color w:val="595959"/>
                <w:sz w:val="22"/>
                <w:lang w:val="es-DO" w:eastAsia="es-DO"/>
              </w:rPr>
            </w:pPr>
            <w:r w:rsidRPr="00B65AEA">
              <w:rPr>
                <w:rFonts w:eastAsia="Times New Roman" w:cs="Times New Roman"/>
                <w:color w:val="595959"/>
                <w:sz w:val="22"/>
                <w:lang w:val="es-DO" w:eastAsia="es-DO"/>
              </w:rPr>
              <w:t>Investigaciones</w:t>
            </w:r>
          </w:p>
        </w:tc>
        <w:tc>
          <w:tcPr>
            <w:tcW w:w="0" w:type="auto"/>
            <w:tcBorders>
              <w:top w:val="nil"/>
              <w:left w:val="nil"/>
              <w:bottom w:val="single" w:sz="8" w:space="0" w:color="767171"/>
              <w:right w:val="single" w:sz="8" w:space="0" w:color="767171"/>
            </w:tcBorders>
            <w:shd w:val="clear" w:color="000000" w:fill="FFFFFF"/>
            <w:noWrap/>
            <w:vAlign w:val="bottom"/>
            <w:hideMark/>
          </w:tcPr>
          <w:p w14:paraId="54BBF2CE"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4</w:t>
            </w:r>
          </w:p>
        </w:tc>
        <w:tc>
          <w:tcPr>
            <w:tcW w:w="0" w:type="auto"/>
            <w:tcBorders>
              <w:top w:val="nil"/>
              <w:left w:val="nil"/>
              <w:bottom w:val="single" w:sz="8" w:space="0" w:color="767171"/>
              <w:right w:val="single" w:sz="8" w:space="0" w:color="767171"/>
            </w:tcBorders>
            <w:shd w:val="clear" w:color="000000" w:fill="FFFFFF"/>
            <w:noWrap/>
            <w:vAlign w:val="bottom"/>
            <w:hideMark/>
          </w:tcPr>
          <w:p w14:paraId="495EA632"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2</w:t>
            </w:r>
          </w:p>
        </w:tc>
        <w:tc>
          <w:tcPr>
            <w:tcW w:w="0" w:type="auto"/>
            <w:tcBorders>
              <w:top w:val="nil"/>
              <w:left w:val="nil"/>
              <w:bottom w:val="single" w:sz="8" w:space="0" w:color="767171"/>
              <w:right w:val="single" w:sz="8" w:space="0" w:color="767171"/>
            </w:tcBorders>
            <w:shd w:val="clear" w:color="000000" w:fill="FFFFFF"/>
            <w:noWrap/>
            <w:vAlign w:val="bottom"/>
            <w:hideMark/>
          </w:tcPr>
          <w:p w14:paraId="4F1AB271"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2</w:t>
            </w:r>
          </w:p>
        </w:tc>
        <w:tc>
          <w:tcPr>
            <w:tcW w:w="0" w:type="auto"/>
            <w:tcBorders>
              <w:top w:val="nil"/>
              <w:left w:val="nil"/>
              <w:bottom w:val="single" w:sz="8" w:space="0" w:color="767171"/>
              <w:right w:val="single" w:sz="8" w:space="0" w:color="767171"/>
            </w:tcBorders>
            <w:shd w:val="clear" w:color="000000" w:fill="FFFFFF"/>
            <w:noWrap/>
            <w:vAlign w:val="bottom"/>
            <w:hideMark/>
          </w:tcPr>
          <w:p w14:paraId="4E3C7091"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2</w:t>
            </w:r>
          </w:p>
        </w:tc>
        <w:tc>
          <w:tcPr>
            <w:tcW w:w="0" w:type="auto"/>
            <w:tcBorders>
              <w:top w:val="nil"/>
              <w:left w:val="nil"/>
              <w:bottom w:val="single" w:sz="8" w:space="0" w:color="767171"/>
              <w:right w:val="single" w:sz="8" w:space="0" w:color="767171"/>
            </w:tcBorders>
            <w:shd w:val="clear" w:color="000000" w:fill="FFFFFF"/>
            <w:noWrap/>
            <w:vAlign w:val="bottom"/>
            <w:hideMark/>
          </w:tcPr>
          <w:p w14:paraId="7FB74A81"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w:t>
            </w:r>
          </w:p>
        </w:tc>
        <w:tc>
          <w:tcPr>
            <w:tcW w:w="0" w:type="auto"/>
            <w:tcBorders>
              <w:top w:val="nil"/>
              <w:left w:val="nil"/>
              <w:bottom w:val="single" w:sz="8" w:space="0" w:color="767171"/>
              <w:right w:val="single" w:sz="8" w:space="0" w:color="767171"/>
            </w:tcBorders>
            <w:shd w:val="clear" w:color="000000" w:fill="FFFFFF"/>
            <w:noWrap/>
            <w:vAlign w:val="bottom"/>
            <w:hideMark/>
          </w:tcPr>
          <w:p w14:paraId="35B24348"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12CBE3EC"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11</w:t>
            </w:r>
          </w:p>
        </w:tc>
      </w:tr>
      <w:tr w:rsidR="00277786" w:rsidRPr="0055572D" w14:paraId="20947772" w14:textId="77777777" w:rsidTr="003E4130">
        <w:trPr>
          <w:trHeight w:val="406"/>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42D47BC4" w14:textId="77777777" w:rsidR="00277786" w:rsidRPr="00B65AEA" w:rsidRDefault="00277786" w:rsidP="00F42C8D">
            <w:pPr>
              <w:spacing w:after="0" w:line="240" w:lineRule="auto"/>
              <w:rPr>
                <w:rFonts w:eastAsia="Times New Roman" w:cs="Times New Roman"/>
                <w:color w:val="595959"/>
                <w:sz w:val="22"/>
                <w:lang w:val="es-DO" w:eastAsia="es-DO"/>
              </w:rPr>
            </w:pPr>
            <w:r w:rsidRPr="00B65AEA">
              <w:rPr>
                <w:rFonts w:eastAsia="Times New Roman" w:cs="Times New Roman"/>
                <w:color w:val="595959"/>
                <w:sz w:val="22"/>
                <w:lang w:val="es-DO" w:eastAsia="es-DO"/>
              </w:rPr>
              <w:t>Importaciones</w:t>
            </w:r>
            <w:r w:rsidRPr="0055572D">
              <w:rPr>
                <w:rFonts w:eastAsia="Times New Roman" w:cs="Times New Roman"/>
                <w:color w:val="595959"/>
                <w:sz w:val="22"/>
                <w:lang w:val="es-DO" w:eastAsia="es-DO"/>
              </w:rPr>
              <w:t xml:space="preserve"> </w:t>
            </w:r>
            <w:r w:rsidRPr="00B65AEA">
              <w:rPr>
                <w:rFonts w:eastAsia="Times New Roman" w:cs="Times New Roman"/>
                <w:color w:val="595959"/>
                <w:sz w:val="22"/>
                <w:lang w:val="es-DO" w:eastAsia="es-DO"/>
              </w:rPr>
              <w:t>Convenio Rotterdam</w:t>
            </w:r>
          </w:p>
        </w:tc>
        <w:tc>
          <w:tcPr>
            <w:tcW w:w="0" w:type="auto"/>
            <w:tcBorders>
              <w:top w:val="nil"/>
              <w:left w:val="nil"/>
              <w:bottom w:val="single" w:sz="8" w:space="0" w:color="767171"/>
              <w:right w:val="single" w:sz="8" w:space="0" w:color="767171"/>
            </w:tcBorders>
            <w:shd w:val="clear" w:color="000000" w:fill="FFFFFF"/>
            <w:noWrap/>
            <w:vAlign w:val="bottom"/>
            <w:hideMark/>
          </w:tcPr>
          <w:p w14:paraId="6C9CDC20"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58B5B43B"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14</w:t>
            </w:r>
          </w:p>
        </w:tc>
        <w:tc>
          <w:tcPr>
            <w:tcW w:w="0" w:type="auto"/>
            <w:tcBorders>
              <w:top w:val="nil"/>
              <w:left w:val="nil"/>
              <w:bottom w:val="single" w:sz="8" w:space="0" w:color="767171"/>
              <w:right w:val="single" w:sz="8" w:space="0" w:color="767171"/>
            </w:tcBorders>
            <w:shd w:val="clear" w:color="000000" w:fill="FFFFFF"/>
            <w:noWrap/>
            <w:vAlign w:val="bottom"/>
            <w:hideMark/>
          </w:tcPr>
          <w:p w14:paraId="4DD017F8"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43346B72"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4D0AD2E6"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33499D45"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w:t>
            </w:r>
          </w:p>
        </w:tc>
        <w:tc>
          <w:tcPr>
            <w:tcW w:w="0" w:type="auto"/>
            <w:tcBorders>
              <w:top w:val="nil"/>
              <w:left w:val="nil"/>
              <w:bottom w:val="single" w:sz="8" w:space="0" w:color="767171"/>
              <w:right w:val="single" w:sz="8" w:space="0" w:color="767171"/>
            </w:tcBorders>
            <w:shd w:val="clear" w:color="000000" w:fill="FFFFFF"/>
            <w:noWrap/>
            <w:vAlign w:val="bottom"/>
            <w:hideMark/>
          </w:tcPr>
          <w:p w14:paraId="2A232022" w14:textId="77777777" w:rsidR="00277786" w:rsidRPr="00B65AEA" w:rsidRDefault="00277786" w:rsidP="00F42C8D">
            <w:pPr>
              <w:spacing w:after="0" w:line="240" w:lineRule="auto"/>
              <w:jc w:val="center"/>
              <w:rPr>
                <w:rFonts w:eastAsia="Times New Roman" w:cs="Times New Roman"/>
                <w:color w:val="595959"/>
                <w:sz w:val="22"/>
                <w:lang w:val="es-DO" w:eastAsia="es-DO"/>
              </w:rPr>
            </w:pPr>
            <w:r w:rsidRPr="00B65AEA">
              <w:rPr>
                <w:rFonts w:eastAsia="Times New Roman" w:cs="Times New Roman"/>
                <w:color w:val="595959"/>
                <w:sz w:val="22"/>
                <w:lang w:val="es-DO" w:eastAsia="es-DO"/>
              </w:rPr>
              <w:t>14</w:t>
            </w:r>
          </w:p>
        </w:tc>
      </w:tr>
      <w:tr w:rsidR="00277786" w:rsidRPr="0055572D" w14:paraId="21D088C1" w14:textId="77777777" w:rsidTr="003E4130">
        <w:trPr>
          <w:trHeight w:val="279"/>
        </w:trPr>
        <w:tc>
          <w:tcPr>
            <w:tcW w:w="0" w:type="auto"/>
            <w:tcBorders>
              <w:top w:val="nil"/>
              <w:left w:val="single" w:sz="8" w:space="0" w:color="767171"/>
              <w:bottom w:val="single" w:sz="8" w:space="0" w:color="767171"/>
              <w:right w:val="single" w:sz="8" w:space="0" w:color="767171"/>
            </w:tcBorders>
            <w:shd w:val="clear" w:color="000000" w:fill="C9C9C9"/>
            <w:noWrap/>
            <w:vAlign w:val="center"/>
            <w:hideMark/>
          </w:tcPr>
          <w:p w14:paraId="7AB701A4"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Total</w:t>
            </w:r>
          </w:p>
        </w:tc>
        <w:tc>
          <w:tcPr>
            <w:tcW w:w="0" w:type="auto"/>
            <w:tcBorders>
              <w:top w:val="nil"/>
              <w:left w:val="nil"/>
              <w:bottom w:val="single" w:sz="8" w:space="0" w:color="767171"/>
              <w:right w:val="single" w:sz="8" w:space="0" w:color="767171"/>
            </w:tcBorders>
            <w:shd w:val="clear" w:color="000000" w:fill="C9C9C9"/>
            <w:noWrap/>
            <w:vAlign w:val="center"/>
            <w:hideMark/>
          </w:tcPr>
          <w:p w14:paraId="59C6D761"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42</w:t>
            </w:r>
          </w:p>
        </w:tc>
        <w:tc>
          <w:tcPr>
            <w:tcW w:w="0" w:type="auto"/>
            <w:tcBorders>
              <w:top w:val="nil"/>
              <w:left w:val="nil"/>
              <w:bottom w:val="single" w:sz="8" w:space="0" w:color="767171"/>
              <w:right w:val="single" w:sz="8" w:space="0" w:color="767171"/>
            </w:tcBorders>
            <w:shd w:val="clear" w:color="000000" w:fill="C9C9C9"/>
            <w:noWrap/>
            <w:vAlign w:val="center"/>
            <w:hideMark/>
          </w:tcPr>
          <w:p w14:paraId="3C41862C"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44</w:t>
            </w:r>
          </w:p>
        </w:tc>
        <w:tc>
          <w:tcPr>
            <w:tcW w:w="0" w:type="auto"/>
            <w:tcBorders>
              <w:top w:val="nil"/>
              <w:left w:val="nil"/>
              <w:bottom w:val="single" w:sz="8" w:space="0" w:color="767171"/>
              <w:right w:val="single" w:sz="8" w:space="0" w:color="767171"/>
            </w:tcBorders>
            <w:shd w:val="clear" w:color="000000" w:fill="C9C9C9"/>
            <w:noWrap/>
            <w:vAlign w:val="center"/>
            <w:hideMark/>
          </w:tcPr>
          <w:p w14:paraId="38C508F9"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31</w:t>
            </w:r>
          </w:p>
        </w:tc>
        <w:tc>
          <w:tcPr>
            <w:tcW w:w="0" w:type="auto"/>
            <w:tcBorders>
              <w:top w:val="nil"/>
              <w:left w:val="nil"/>
              <w:bottom w:val="single" w:sz="8" w:space="0" w:color="767171"/>
              <w:right w:val="single" w:sz="8" w:space="0" w:color="767171"/>
            </w:tcBorders>
            <w:shd w:val="clear" w:color="000000" w:fill="C9C9C9"/>
            <w:noWrap/>
            <w:vAlign w:val="center"/>
            <w:hideMark/>
          </w:tcPr>
          <w:p w14:paraId="79F5FAC4"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16</w:t>
            </w:r>
          </w:p>
        </w:tc>
        <w:tc>
          <w:tcPr>
            <w:tcW w:w="0" w:type="auto"/>
            <w:tcBorders>
              <w:top w:val="nil"/>
              <w:left w:val="nil"/>
              <w:bottom w:val="single" w:sz="8" w:space="0" w:color="767171"/>
              <w:right w:val="single" w:sz="8" w:space="0" w:color="767171"/>
            </w:tcBorders>
            <w:shd w:val="clear" w:color="000000" w:fill="C9C9C9"/>
            <w:noWrap/>
            <w:vAlign w:val="center"/>
            <w:hideMark/>
          </w:tcPr>
          <w:p w14:paraId="6CA227E3"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18</w:t>
            </w:r>
          </w:p>
        </w:tc>
        <w:tc>
          <w:tcPr>
            <w:tcW w:w="0" w:type="auto"/>
            <w:tcBorders>
              <w:top w:val="nil"/>
              <w:left w:val="nil"/>
              <w:bottom w:val="single" w:sz="8" w:space="0" w:color="767171"/>
              <w:right w:val="single" w:sz="8" w:space="0" w:color="767171"/>
            </w:tcBorders>
            <w:shd w:val="clear" w:color="000000" w:fill="C9C9C9"/>
            <w:noWrap/>
            <w:vAlign w:val="center"/>
            <w:hideMark/>
          </w:tcPr>
          <w:p w14:paraId="23E124E1"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5</w:t>
            </w:r>
          </w:p>
        </w:tc>
        <w:tc>
          <w:tcPr>
            <w:tcW w:w="0" w:type="auto"/>
            <w:tcBorders>
              <w:top w:val="nil"/>
              <w:left w:val="nil"/>
              <w:bottom w:val="single" w:sz="8" w:space="0" w:color="767171"/>
              <w:right w:val="single" w:sz="8" w:space="0" w:color="767171"/>
            </w:tcBorders>
            <w:shd w:val="clear" w:color="000000" w:fill="C9C9C9"/>
            <w:noWrap/>
            <w:vAlign w:val="center"/>
            <w:hideMark/>
          </w:tcPr>
          <w:p w14:paraId="0F50977E" w14:textId="77777777" w:rsidR="00277786" w:rsidRPr="00B65AEA" w:rsidRDefault="00277786" w:rsidP="00F42C8D">
            <w:pPr>
              <w:spacing w:after="0" w:line="240" w:lineRule="auto"/>
              <w:jc w:val="center"/>
              <w:rPr>
                <w:rFonts w:eastAsia="Times New Roman" w:cs="Times New Roman"/>
                <w:b/>
                <w:bCs/>
                <w:color w:val="595959"/>
                <w:sz w:val="22"/>
                <w:lang w:val="es-DO" w:eastAsia="es-DO"/>
              </w:rPr>
            </w:pPr>
            <w:r w:rsidRPr="00B65AEA">
              <w:rPr>
                <w:rFonts w:eastAsia="Times New Roman" w:cs="Times New Roman"/>
                <w:b/>
                <w:bCs/>
                <w:color w:val="595959"/>
                <w:sz w:val="22"/>
                <w:lang w:val="es-DO" w:eastAsia="es-DO"/>
              </w:rPr>
              <w:t>156</w:t>
            </w:r>
          </w:p>
        </w:tc>
      </w:tr>
    </w:tbl>
    <w:p w14:paraId="4FEAE4CB" w14:textId="681D548F" w:rsidR="00396A37" w:rsidRPr="007A5052" w:rsidRDefault="001337AA" w:rsidP="007A5052">
      <w:pPr>
        <w:rPr>
          <w:b/>
          <w:sz w:val="20"/>
          <w:szCs w:val="20"/>
          <w:lang w:val="es-DO"/>
        </w:rPr>
      </w:pPr>
      <w:bookmarkStart w:id="61" w:name="_Toc122010123"/>
      <w:r w:rsidRPr="007A5052">
        <w:rPr>
          <w:rFonts w:eastAsia="Calibri" w:cs="Times New Roman"/>
          <w:color w:val="767171"/>
          <w:spacing w:val="20"/>
          <w:sz w:val="20"/>
          <w:szCs w:val="20"/>
          <w:lang w:val="es-DO"/>
        </w:rPr>
        <w:t>Fuente: Dirección de Calidad Ambiental, MMARN</w:t>
      </w:r>
      <w:bookmarkEnd w:id="61"/>
    </w:p>
    <w:p w14:paraId="24BA166E" w14:textId="77777777" w:rsidR="001337AA" w:rsidRDefault="001337AA" w:rsidP="00991001">
      <w:pPr>
        <w:spacing w:line="360" w:lineRule="auto"/>
        <w:jc w:val="both"/>
        <w:rPr>
          <w:rFonts w:eastAsia="Calibri" w:cs="Times New Roman"/>
          <w:b/>
          <w:bCs/>
          <w:color w:val="767171"/>
          <w:spacing w:val="20"/>
          <w:szCs w:val="24"/>
          <w:lang w:val="es-DO"/>
        </w:rPr>
      </w:pPr>
    </w:p>
    <w:p w14:paraId="4C3FF4B7" w14:textId="77777777" w:rsidR="00991001" w:rsidRPr="00920DA8" w:rsidRDefault="00991001" w:rsidP="00991001">
      <w:pPr>
        <w:spacing w:line="360" w:lineRule="auto"/>
        <w:jc w:val="both"/>
        <w:rPr>
          <w:rFonts w:eastAsia="Calibri" w:cs="Times New Roman"/>
          <w:b/>
          <w:bCs/>
          <w:color w:val="767171"/>
          <w:spacing w:val="20"/>
          <w:szCs w:val="24"/>
          <w:lang w:val="es-DO"/>
        </w:rPr>
      </w:pPr>
      <w:r w:rsidRPr="00920DA8">
        <w:rPr>
          <w:rFonts w:eastAsia="Calibri" w:cs="Times New Roman"/>
          <w:b/>
          <w:bCs/>
          <w:color w:val="767171"/>
          <w:spacing w:val="20"/>
          <w:szCs w:val="24"/>
          <w:lang w:val="es-DO"/>
        </w:rPr>
        <w:t>Gestión Ambiental Municipal</w:t>
      </w:r>
    </w:p>
    <w:p w14:paraId="4C9BEC6B" w14:textId="77777777" w:rsidR="00991001" w:rsidRDefault="00991001" w:rsidP="0099100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En materia de</w:t>
      </w:r>
      <w:r w:rsidRPr="00920DA8">
        <w:rPr>
          <w:rFonts w:eastAsia="Calibri" w:cs="Times New Roman"/>
          <w:color w:val="767171"/>
          <w:spacing w:val="20"/>
          <w:szCs w:val="24"/>
          <w:lang w:val="es-DO"/>
        </w:rPr>
        <w:t xml:space="preserve"> </w:t>
      </w:r>
      <w:r>
        <w:rPr>
          <w:rFonts w:eastAsia="Calibri" w:cs="Times New Roman"/>
          <w:color w:val="767171"/>
          <w:spacing w:val="20"/>
          <w:szCs w:val="24"/>
          <w:lang w:val="es-DO"/>
        </w:rPr>
        <w:t>g</w:t>
      </w:r>
      <w:r w:rsidRPr="00920DA8">
        <w:rPr>
          <w:rFonts w:eastAsia="Calibri" w:cs="Times New Roman"/>
          <w:color w:val="767171"/>
          <w:spacing w:val="20"/>
          <w:szCs w:val="24"/>
          <w:lang w:val="es-DO"/>
        </w:rPr>
        <w:t xml:space="preserve">estión </w:t>
      </w:r>
      <w:r>
        <w:rPr>
          <w:rFonts w:eastAsia="Calibri" w:cs="Times New Roman"/>
          <w:color w:val="767171"/>
          <w:spacing w:val="20"/>
          <w:szCs w:val="24"/>
          <w:lang w:val="es-DO"/>
        </w:rPr>
        <w:t>a</w:t>
      </w:r>
      <w:r w:rsidRPr="00920DA8">
        <w:rPr>
          <w:rFonts w:eastAsia="Calibri" w:cs="Times New Roman"/>
          <w:color w:val="767171"/>
          <w:spacing w:val="20"/>
          <w:szCs w:val="24"/>
          <w:lang w:val="es-DO"/>
        </w:rPr>
        <w:t xml:space="preserve">mbiental </w:t>
      </w:r>
      <w:r>
        <w:rPr>
          <w:rFonts w:eastAsia="Calibri" w:cs="Times New Roman"/>
          <w:color w:val="767171"/>
          <w:spacing w:val="20"/>
          <w:szCs w:val="24"/>
          <w:lang w:val="es-DO"/>
        </w:rPr>
        <w:t>m</w:t>
      </w:r>
      <w:r w:rsidRPr="00920DA8">
        <w:rPr>
          <w:rFonts w:eastAsia="Calibri" w:cs="Times New Roman"/>
          <w:color w:val="767171"/>
          <w:spacing w:val="20"/>
          <w:szCs w:val="24"/>
          <w:lang w:val="es-DO"/>
        </w:rPr>
        <w:t>unicipal se brind</w:t>
      </w:r>
      <w:r>
        <w:rPr>
          <w:rFonts w:eastAsia="Calibri" w:cs="Times New Roman"/>
          <w:color w:val="767171"/>
          <w:spacing w:val="20"/>
          <w:szCs w:val="24"/>
          <w:lang w:val="es-DO"/>
        </w:rPr>
        <w:t xml:space="preserve">aron </w:t>
      </w:r>
      <w:r w:rsidRPr="00920DA8">
        <w:rPr>
          <w:rFonts w:eastAsia="Calibri" w:cs="Times New Roman"/>
          <w:color w:val="767171"/>
          <w:spacing w:val="20"/>
          <w:szCs w:val="24"/>
          <w:lang w:val="es-DO"/>
        </w:rPr>
        <w:t>asistencia</w:t>
      </w:r>
      <w:r>
        <w:rPr>
          <w:rFonts w:eastAsia="Calibri" w:cs="Times New Roman"/>
          <w:color w:val="767171"/>
          <w:spacing w:val="20"/>
          <w:szCs w:val="24"/>
          <w:lang w:val="es-DO"/>
        </w:rPr>
        <w:t>s</w:t>
      </w:r>
      <w:r w:rsidRPr="00920DA8">
        <w:rPr>
          <w:rFonts w:eastAsia="Calibri" w:cs="Times New Roman"/>
          <w:color w:val="767171"/>
          <w:spacing w:val="20"/>
          <w:szCs w:val="24"/>
          <w:lang w:val="es-DO"/>
        </w:rPr>
        <w:t xml:space="preserve"> técnicas a un número de dieciséis (74) alcaldías de municipios y distritos municipales, en los que de manera puntual participaron 639 funcionarios y empleados.</w:t>
      </w:r>
    </w:p>
    <w:p w14:paraId="14C999D8" w14:textId="77777777" w:rsidR="00991001" w:rsidRPr="00A01844" w:rsidRDefault="00991001" w:rsidP="001337AA">
      <w:pPr>
        <w:spacing w:line="240" w:lineRule="auto"/>
        <w:jc w:val="center"/>
        <w:rPr>
          <w:rFonts w:eastAsia="Calibri" w:cs="Times New Roman"/>
          <w:b/>
          <w:bCs/>
          <w:color w:val="767171"/>
          <w:spacing w:val="20"/>
          <w:szCs w:val="24"/>
          <w:lang w:val="es-DO"/>
        </w:rPr>
      </w:pPr>
      <w:r w:rsidRPr="00A01844">
        <w:rPr>
          <w:rFonts w:eastAsia="Calibri" w:cs="Times New Roman"/>
          <w:b/>
          <w:bCs/>
          <w:color w:val="767171"/>
          <w:spacing w:val="20"/>
          <w:szCs w:val="24"/>
          <w:lang w:val="es-DO"/>
        </w:rPr>
        <w:t>Asistencias técnicas por Alcadías</w:t>
      </w:r>
    </w:p>
    <w:p w14:paraId="151FA633" w14:textId="77777777" w:rsidR="00991001" w:rsidRPr="00A01844" w:rsidRDefault="00991001" w:rsidP="001337AA">
      <w:pPr>
        <w:spacing w:line="240" w:lineRule="auto"/>
        <w:jc w:val="center"/>
        <w:rPr>
          <w:rFonts w:eastAsia="Calibri" w:cs="Times New Roman"/>
          <w:b/>
          <w:bCs/>
          <w:color w:val="767171"/>
          <w:spacing w:val="20"/>
          <w:szCs w:val="24"/>
          <w:lang w:val="es-DO"/>
        </w:rPr>
      </w:pPr>
      <w:r w:rsidRPr="00A01844">
        <w:rPr>
          <w:rFonts w:eastAsia="Calibri" w:cs="Times New Roman"/>
          <w:b/>
          <w:bCs/>
          <w:color w:val="767171"/>
          <w:spacing w:val="20"/>
          <w:szCs w:val="24"/>
          <w:lang w:val="es-DO"/>
        </w:rPr>
        <w:t>Año 2022</w:t>
      </w:r>
    </w:p>
    <w:tbl>
      <w:tblPr>
        <w:tblW w:w="0" w:type="auto"/>
        <w:tblCellMar>
          <w:left w:w="70" w:type="dxa"/>
          <w:right w:w="70" w:type="dxa"/>
        </w:tblCellMar>
        <w:tblLook w:val="04A0" w:firstRow="1" w:lastRow="0" w:firstColumn="1" w:lastColumn="0" w:noHBand="0" w:noVBand="1"/>
      </w:tblPr>
      <w:tblGrid>
        <w:gridCol w:w="494"/>
        <w:gridCol w:w="2720"/>
        <w:gridCol w:w="2924"/>
        <w:gridCol w:w="1762"/>
      </w:tblGrid>
      <w:tr w:rsidR="00991001" w:rsidRPr="00342B4F" w14:paraId="2F0707DF" w14:textId="77777777" w:rsidTr="003E4130">
        <w:trPr>
          <w:trHeight w:val="631"/>
          <w:tblHeader/>
        </w:trPr>
        <w:tc>
          <w:tcPr>
            <w:tcW w:w="0" w:type="auto"/>
            <w:tcBorders>
              <w:top w:val="single" w:sz="8" w:space="0" w:color="767171"/>
              <w:left w:val="single" w:sz="8" w:space="0" w:color="767171"/>
              <w:bottom w:val="single" w:sz="8" w:space="0" w:color="767171"/>
              <w:right w:val="single" w:sz="8" w:space="0" w:color="767171"/>
            </w:tcBorders>
            <w:shd w:val="clear" w:color="000000" w:fill="011C50"/>
            <w:vAlign w:val="center"/>
            <w:hideMark/>
          </w:tcPr>
          <w:p w14:paraId="7A37A4E0" w14:textId="77777777" w:rsidR="00991001" w:rsidRPr="00342B4F" w:rsidRDefault="00991001" w:rsidP="00F42C8D">
            <w:pPr>
              <w:spacing w:after="0" w:line="240" w:lineRule="auto"/>
              <w:jc w:val="center"/>
              <w:rPr>
                <w:rFonts w:eastAsia="Times New Roman" w:cs="Times New Roman"/>
                <w:b/>
                <w:bCs/>
                <w:color w:val="767171"/>
                <w:szCs w:val="24"/>
                <w:lang w:val="es-DO" w:eastAsia="es-DO"/>
              </w:rPr>
            </w:pPr>
            <w:r w:rsidRPr="00342B4F">
              <w:rPr>
                <w:rFonts w:eastAsia="Times New Roman" w:cs="Times New Roman"/>
                <w:b/>
                <w:bCs/>
                <w:color w:val="767171"/>
                <w:szCs w:val="24"/>
                <w:lang w:val="es-DO" w:eastAsia="es-DO"/>
              </w:rPr>
              <w:t>No.</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43BD27FA" w14:textId="77777777" w:rsidR="00991001" w:rsidRPr="00342B4F" w:rsidRDefault="00991001" w:rsidP="00F42C8D">
            <w:pPr>
              <w:spacing w:after="0" w:line="240" w:lineRule="auto"/>
              <w:jc w:val="center"/>
              <w:rPr>
                <w:rFonts w:eastAsia="Times New Roman" w:cs="Times New Roman"/>
                <w:b/>
                <w:bCs/>
                <w:color w:val="767171"/>
                <w:szCs w:val="24"/>
                <w:lang w:val="es-DO" w:eastAsia="es-DO"/>
              </w:rPr>
            </w:pPr>
            <w:r w:rsidRPr="00342B4F">
              <w:rPr>
                <w:rFonts w:eastAsia="Times New Roman" w:cs="Times New Roman"/>
                <w:b/>
                <w:bCs/>
                <w:color w:val="767171"/>
                <w:szCs w:val="24"/>
                <w:lang w:val="es-DO" w:eastAsia="es-DO"/>
              </w:rPr>
              <w:t xml:space="preserve">Distritos Municipales </w:t>
            </w:r>
            <w:r>
              <w:rPr>
                <w:rFonts w:eastAsia="Times New Roman" w:cs="Times New Roman"/>
                <w:b/>
                <w:bCs/>
                <w:color w:val="767171"/>
                <w:szCs w:val="24"/>
                <w:lang w:val="es-DO" w:eastAsia="es-DO"/>
              </w:rPr>
              <w:t>a</w:t>
            </w:r>
            <w:r w:rsidRPr="00342B4F">
              <w:rPr>
                <w:rFonts w:eastAsia="Times New Roman" w:cs="Times New Roman"/>
                <w:b/>
                <w:bCs/>
                <w:color w:val="767171"/>
                <w:szCs w:val="24"/>
                <w:lang w:val="es-DO" w:eastAsia="es-DO"/>
              </w:rPr>
              <w:t>sistidos</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4AB36C60" w14:textId="77777777" w:rsidR="00991001" w:rsidRPr="00342B4F" w:rsidRDefault="00991001" w:rsidP="00F42C8D">
            <w:pPr>
              <w:spacing w:after="0" w:line="240" w:lineRule="auto"/>
              <w:jc w:val="center"/>
              <w:rPr>
                <w:rFonts w:eastAsia="Times New Roman" w:cs="Times New Roman"/>
                <w:b/>
                <w:bCs/>
                <w:color w:val="767171"/>
                <w:szCs w:val="24"/>
                <w:lang w:val="es-DO" w:eastAsia="es-DO"/>
              </w:rPr>
            </w:pPr>
            <w:r w:rsidRPr="00342B4F">
              <w:rPr>
                <w:rFonts w:eastAsia="Times New Roman" w:cs="Times New Roman"/>
                <w:b/>
                <w:bCs/>
                <w:color w:val="767171"/>
                <w:szCs w:val="24"/>
                <w:lang w:val="es-DO" w:eastAsia="es-DO"/>
              </w:rPr>
              <w:t xml:space="preserve">Actividad </w:t>
            </w:r>
          </w:p>
        </w:tc>
        <w:tc>
          <w:tcPr>
            <w:tcW w:w="0" w:type="auto"/>
            <w:tcBorders>
              <w:top w:val="single" w:sz="8" w:space="0" w:color="767171"/>
              <w:left w:val="nil"/>
              <w:bottom w:val="single" w:sz="8" w:space="0" w:color="767171"/>
              <w:right w:val="single" w:sz="8" w:space="0" w:color="767171"/>
            </w:tcBorders>
            <w:shd w:val="clear" w:color="000000" w:fill="011C50"/>
            <w:vAlign w:val="center"/>
            <w:hideMark/>
          </w:tcPr>
          <w:p w14:paraId="60516E72" w14:textId="77777777" w:rsidR="00991001" w:rsidRPr="00342B4F" w:rsidRDefault="00991001" w:rsidP="00F42C8D">
            <w:pPr>
              <w:spacing w:after="0" w:line="240" w:lineRule="auto"/>
              <w:jc w:val="center"/>
              <w:rPr>
                <w:rFonts w:eastAsia="Times New Roman" w:cs="Times New Roman"/>
                <w:b/>
                <w:bCs/>
                <w:color w:val="767171"/>
                <w:szCs w:val="24"/>
                <w:lang w:val="es-DO" w:eastAsia="es-DO"/>
              </w:rPr>
            </w:pPr>
            <w:r w:rsidRPr="00342B4F">
              <w:rPr>
                <w:rFonts w:eastAsia="Times New Roman" w:cs="Times New Roman"/>
                <w:b/>
                <w:bCs/>
                <w:color w:val="767171"/>
                <w:szCs w:val="24"/>
                <w:lang w:val="es-DO" w:eastAsia="es-DO"/>
              </w:rPr>
              <w:t>Número Participantes</w:t>
            </w:r>
          </w:p>
        </w:tc>
      </w:tr>
      <w:tr w:rsidR="00991001" w:rsidRPr="00342B4F" w14:paraId="72D4ACF4" w14:textId="77777777" w:rsidTr="003E4130">
        <w:trPr>
          <w:trHeight w:val="587"/>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BC5C48A"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w:t>
            </w:r>
          </w:p>
        </w:tc>
        <w:tc>
          <w:tcPr>
            <w:tcW w:w="0" w:type="auto"/>
            <w:tcBorders>
              <w:top w:val="nil"/>
              <w:left w:val="nil"/>
              <w:bottom w:val="single" w:sz="4" w:space="0" w:color="767171"/>
              <w:right w:val="single" w:sz="4" w:space="0" w:color="767171"/>
            </w:tcBorders>
            <w:shd w:val="clear" w:color="auto" w:fill="auto"/>
            <w:vAlign w:val="center"/>
            <w:hideMark/>
          </w:tcPr>
          <w:p w14:paraId="2D11A36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La Victoria, Municipio Santo Domingo Norte</w:t>
            </w:r>
          </w:p>
        </w:tc>
        <w:tc>
          <w:tcPr>
            <w:tcW w:w="0" w:type="auto"/>
            <w:tcBorders>
              <w:top w:val="nil"/>
              <w:left w:val="nil"/>
              <w:bottom w:val="single" w:sz="4" w:space="0" w:color="767171"/>
              <w:right w:val="single" w:sz="4" w:space="0" w:color="767171"/>
            </w:tcBorders>
            <w:shd w:val="clear" w:color="auto" w:fill="auto"/>
            <w:vAlign w:val="center"/>
            <w:hideMark/>
          </w:tcPr>
          <w:p w14:paraId="18B63B8D"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Discusión y Trabajo</w:t>
            </w:r>
          </w:p>
        </w:tc>
        <w:tc>
          <w:tcPr>
            <w:tcW w:w="0" w:type="auto"/>
            <w:tcBorders>
              <w:top w:val="nil"/>
              <w:left w:val="nil"/>
              <w:bottom w:val="single" w:sz="4" w:space="0" w:color="767171"/>
              <w:right w:val="single" w:sz="8" w:space="0" w:color="767171"/>
            </w:tcBorders>
            <w:shd w:val="clear" w:color="auto" w:fill="auto"/>
            <w:noWrap/>
            <w:vAlign w:val="center"/>
            <w:hideMark/>
          </w:tcPr>
          <w:p w14:paraId="22174C3E"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21</w:t>
            </w:r>
          </w:p>
        </w:tc>
      </w:tr>
      <w:tr w:rsidR="00991001" w:rsidRPr="00342B4F" w14:paraId="09A2F68A"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3FC02F3"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w:t>
            </w:r>
          </w:p>
        </w:tc>
        <w:tc>
          <w:tcPr>
            <w:tcW w:w="0" w:type="auto"/>
            <w:tcBorders>
              <w:top w:val="nil"/>
              <w:left w:val="nil"/>
              <w:bottom w:val="single" w:sz="4" w:space="0" w:color="767171"/>
              <w:right w:val="single" w:sz="4" w:space="0" w:color="767171"/>
            </w:tcBorders>
            <w:shd w:val="clear" w:color="auto" w:fill="auto"/>
            <w:vAlign w:val="center"/>
            <w:hideMark/>
          </w:tcPr>
          <w:p w14:paraId="560A1D4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Higüey</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5D1260C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Discusión y Trabajo</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25174AF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21</w:t>
            </w:r>
          </w:p>
        </w:tc>
      </w:tr>
      <w:tr w:rsidR="00991001" w:rsidRPr="00342B4F" w14:paraId="0A205131"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BD8D0B1"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w:t>
            </w:r>
          </w:p>
        </w:tc>
        <w:tc>
          <w:tcPr>
            <w:tcW w:w="0" w:type="auto"/>
            <w:tcBorders>
              <w:top w:val="nil"/>
              <w:left w:val="nil"/>
              <w:bottom w:val="single" w:sz="4" w:space="0" w:color="767171"/>
              <w:right w:val="single" w:sz="4" w:space="0" w:color="767171"/>
            </w:tcBorders>
            <w:shd w:val="clear" w:color="auto" w:fill="auto"/>
            <w:vAlign w:val="center"/>
            <w:hideMark/>
          </w:tcPr>
          <w:p w14:paraId="57CAF7DB"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 Rafael del Yuma</w:t>
            </w:r>
          </w:p>
        </w:tc>
        <w:tc>
          <w:tcPr>
            <w:tcW w:w="0" w:type="auto"/>
            <w:vMerge/>
            <w:tcBorders>
              <w:top w:val="nil"/>
              <w:left w:val="single" w:sz="4" w:space="0" w:color="767171"/>
              <w:bottom w:val="single" w:sz="4" w:space="0" w:color="767171"/>
              <w:right w:val="single" w:sz="4" w:space="0" w:color="767171"/>
            </w:tcBorders>
            <w:vAlign w:val="center"/>
            <w:hideMark/>
          </w:tcPr>
          <w:p w14:paraId="2093796F"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4A647E0"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052EA03F"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4D77F1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w:t>
            </w:r>
          </w:p>
        </w:tc>
        <w:tc>
          <w:tcPr>
            <w:tcW w:w="0" w:type="auto"/>
            <w:tcBorders>
              <w:top w:val="nil"/>
              <w:left w:val="nil"/>
              <w:bottom w:val="single" w:sz="4" w:space="0" w:color="767171"/>
              <w:right w:val="single" w:sz="4" w:space="0" w:color="767171"/>
            </w:tcBorders>
            <w:shd w:val="clear" w:color="auto" w:fill="auto"/>
            <w:vAlign w:val="center"/>
            <w:hideMark/>
          </w:tcPr>
          <w:p w14:paraId="2A33A1B3"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 xml:space="preserve">D.M. Las Lagunas de Nisibón </w:t>
            </w:r>
          </w:p>
        </w:tc>
        <w:tc>
          <w:tcPr>
            <w:tcW w:w="0" w:type="auto"/>
            <w:vMerge/>
            <w:tcBorders>
              <w:top w:val="nil"/>
              <w:left w:val="single" w:sz="4" w:space="0" w:color="767171"/>
              <w:bottom w:val="single" w:sz="4" w:space="0" w:color="767171"/>
              <w:right w:val="single" w:sz="4" w:space="0" w:color="767171"/>
            </w:tcBorders>
            <w:vAlign w:val="center"/>
            <w:hideMark/>
          </w:tcPr>
          <w:p w14:paraId="19CF0BAC"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36FF8F71"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392CE69B"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8C63B3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w:t>
            </w:r>
          </w:p>
        </w:tc>
        <w:tc>
          <w:tcPr>
            <w:tcW w:w="0" w:type="auto"/>
            <w:tcBorders>
              <w:top w:val="nil"/>
              <w:left w:val="nil"/>
              <w:bottom w:val="single" w:sz="4" w:space="0" w:color="767171"/>
              <w:right w:val="single" w:sz="4" w:space="0" w:color="767171"/>
            </w:tcBorders>
            <w:shd w:val="clear" w:color="auto" w:fill="auto"/>
            <w:vAlign w:val="center"/>
            <w:hideMark/>
          </w:tcPr>
          <w:p w14:paraId="17DAC53D"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Verón, Punta Cana</w:t>
            </w:r>
          </w:p>
        </w:tc>
        <w:tc>
          <w:tcPr>
            <w:tcW w:w="0" w:type="auto"/>
            <w:vMerge/>
            <w:tcBorders>
              <w:top w:val="nil"/>
              <w:left w:val="single" w:sz="4" w:space="0" w:color="767171"/>
              <w:bottom w:val="single" w:sz="4" w:space="0" w:color="767171"/>
              <w:right w:val="single" w:sz="4" w:space="0" w:color="767171"/>
            </w:tcBorders>
            <w:vAlign w:val="center"/>
            <w:hideMark/>
          </w:tcPr>
          <w:p w14:paraId="3ECD6C3C"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69BE00AD"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638A3BE6"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A97A88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w:t>
            </w:r>
          </w:p>
        </w:tc>
        <w:tc>
          <w:tcPr>
            <w:tcW w:w="0" w:type="auto"/>
            <w:tcBorders>
              <w:top w:val="nil"/>
              <w:left w:val="nil"/>
              <w:bottom w:val="single" w:sz="4" w:space="0" w:color="767171"/>
              <w:right w:val="single" w:sz="4" w:space="0" w:color="767171"/>
            </w:tcBorders>
            <w:shd w:val="clear" w:color="auto" w:fill="auto"/>
            <w:vAlign w:val="center"/>
            <w:hideMark/>
          </w:tcPr>
          <w:p w14:paraId="7728B27B"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Baní</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6F54136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Discusión y Trabajo</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0779B7BB"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9</w:t>
            </w:r>
          </w:p>
        </w:tc>
      </w:tr>
      <w:tr w:rsidR="00991001" w:rsidRPr="00342B4F" w14:paraId="131BB8DC"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928E4E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7</w:t>
            </w:r>
          </w:p>
        </w:tc>
        <w:tc>
          <w:tcPr>
            <w:tcW w:w="0" w:type="auto"/>
            <w:tcBorders>
              <w:top w:val="nil"/>
              <w:left w:val="nil"/>
              <w:bottom w:val="single" w:sz="4" w:space="0" w:color="767171"/>
              <w:right w:val="single" w:sz="4" w:space="0" w:color="767171"/>
            </w:tcBorders>
            <w:shd w:val="clear" w:color="auto" w:fill="auto"/>
            <w:vAlign w:val="center"/>
            <w:hideMark/>
          </w:tcPr>
          <w:p w14:paraId="40E19562"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El Carretón</w:t>
            </w:r>
          </w:p>
        </w:tc>
        <w:tc>
          <w:tcPr>
            <w:tcW w:w="0" w:type="auto"/>
            <w:vMerge/>
            <w:tcBorders>
              <w:top w:val="nil"/>
              <w:left w:val="single" w:sz="4" w:space="0" w:color="767171"/>
              <w:bottom w:val="single" w:sz="4" w:space="0" w:color="767171"/>
              <w:right w:val="single" w:sz="4" w:space="0" w:color="767171"/>
            </w:tcBorders>
            <w:vAlign w:val="center"/>
            <w:hideMark/>
          </w:tcPr>
          <w:p w14:paraId="292C9DEE"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2FB37852"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5D795085"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98F85F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8</w:t>
            </w:r>
          </w:p>
        </w:tc>
        <w:tc>
          <w:tcPr>
            <w:tcW w:w="0" w:type="auto"/>
            <w:tcBorders>
              <w:top w:val="nil"/>
              <w:left w:val="nil"/>
              <w:bottom w:val="single" w:sz="4" w:space="0" w:color="767171"/>
              <w:right w:val="single" w:sz="4" w:space="0" w:color="767171"/>
            </w:tcBorders>
            <w:shd w:val="clear" w:color="auto" w:fill="auto"/>
            <w:vAlign w:val="center"/>
            <w:hideMark/>
          </w:tcPr>
          <w:p w14:paraId="02126D5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Matanza</w:t>
            </w:r>
          </w:p>
        </w:tc>
        <w:tc>
          <w:tcPr>
            <w:tcW w:w="0" w:type="auto"/>
            <w:vMerge/>
            <w:tcBorders>
              <w:top w:val="nil"/>
              <w:left w:val="single" w:sz="4" w:space="0" w:color="767171"/>
              <w:bottom w:val="single" w:sz="4" w:space="0" w:color="767171"/>
              <w:right w:val="single" w:sz="4" w:space="0" w:color="767171"/>
            </w:tcBorders>
            <w:vAlign w:val="center"/>
            <w:hideMark/>
          </w:tcPr>
          <w:p w14:paraId="17F9163F"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49D7237D"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2CEE51CC"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212DD8E"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9</w:t>
            </w:r>
          </w:p>
        </w:tc>
        <w:tc>
          <w:tcPr>
            <w:tcW w:w="0" w:type="auto"/>
            <w:tcBorders>
              <w:top w:val="nil"/>
              <w:left w:val="nil"/>
              <w:bottom w:val="single" w:sz="4" w:space="0" w:color="767171"/>
              <w:right w:val="single" w:sz="4" w:space="0" w:color="767171"/>
            </w:tcBorders>
            <w:shd w:val="clear" w:color="auto" w:fill="auto"/>
            <w:vAlign w:val="center"/>
            <w:hideMark/>
          </w:tcPr>
          <w:p w14:paraId="78CA3EE3"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Villa Sombrero</w:t>
            </w:r>
          </w:p>
        </w:tc>
        <w:tc>
          <w:tcPr>
            <w:tcW w:w="0" w:type="auto"/>
            <w:vMerge/>
            <w:tcBorders>
              <w:top w:val="nil"/>
              <w:left w:val="single" w:sz="4" w:space="0" w:color="767171"/>
              <w:bottom w:val="single" w:sz="4" w:space="0" w:color="767171"/>
              <w:right w:val="single" w:sz="4" w:space="0" w:color="767171"/>
            </w:tcBorders>
            <w:vAlign w:val="center"/>
            <w:hideMark/>
          </w:tcPr>
          <w:p w14:paraId="01DB9469"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FD9430E"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052A28E0"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DC4C431"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10</w:t>
            </w:r>
          </w:p>
        </w:tc>
        <w:tc>
          <w:tcPr>
            <w:tcW w:w="0" w:type="auto"/>
            <w:tcBorders>
              <w:top w:val="nil"/>
              <w:left w:val="nil"/>
              <w:bottom w:val="single" w:sz="4" w:space="0" w:color="767171"/>
              <w:right w:val="single" w:sz="4" w:space="0" w:color="767171"/>
            </w:tcBorders>
            <w:shd w:val="clear" w:color="auto" w:fill="auto"/>
            <w:vAlign w:val="center"/>
            <w:hideMark/>
          </w:tcPr>
          <w:p w14:paraId="10A777C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Nizao</w:t>
            </w:r>
          </w:p>
        </w:tc>
        <w:tc>
          <w:tcPr>
            <w:tcW w:w="0" w:type="auto"/>
            <w:vMerge/>
            <w:tcBorders>
              <w:top w:val="nil"/>
              <w:left w:val="single" w:sz="4" w:space="0" w:color="767171"/>
              <w:bottom w:val="single" w:sz="4" w:space="0" w:color="767171"/>
              <w:right w:val="single" w:sz="4" w:space="0" w:color="767171"/>
            </w:tcBorders>
            <w:vAlign w:val="center"/>
            <w:hideMark/>
          </w:tcPr>
          <w:p w14:paraId="03AAB6F5"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4739882E"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5EE94BA3"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D6EDCE3"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11</w:t>
            </w:r>
          </w:p>
        </w:tc>
        <w:tc>
          <w:tcPr>
            <w:tcW w:w="0" w:type="auto"/>
            <w:tcBorders>
              <w:top w:val="nil"/>
              <w:left w:val="nil"/>
              <w:bottom w:val="single" w:sz="4" w:space="0" w:color="767171"/>
              <w:right w:val="single" w:sz="4" w:space="0" w:color="767171"/>
            </w:tcBorders>
            <w:shd w:val="clear" w:color="auto" w:fill="auto"/>
            <w:vAlign w:val="center"/>
            <w:hideMark/>
          </w:tcPr>
          <w:p w14:paraId="611CBD31"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Santana</w:t>
            </w:r>
          </w:p>
        </w:tc>
        <w:tc>
          <w:tcPr>
            <w:tcW w:w="0" w:type="auto"/>
            <w:vMerge/>
            <w:tcBorders>
              <w:top w:val="nil"/>
              <w:left w:val="single" w:sz="4" w:space="0" w:color="767171"/>
              <w:bottom w:val="single" w:sz="4" w:space="0" w:color="767171"/>
              <w:right w:val="single" w:sz="4" w:space="0" w:color="767171"/>
            </w:tcBorders>
            <w:vAlign w:val="center"/>
            <w:hideMark/>
          </w:tcPr>
          <w:p w14:paraId="2692DAA4"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6ADA973F"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7215903A" w14:textId="77777777" w:rsidTr="003E4130">
        <w:trPr>
          <w:trHeight w:val="675"/>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707A0E1"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12</w:t>
            </w:r>
          </w:p>
        </w:tc>
        <w:tc>
          <w:tcPr>
            <w:tcW w:w="0" w:type="auto"/>
            <w:tcBorders>
              <w:top w:val="nil"/>
              <w:left w:val="nil"/>
              <w:bottom w:val="single" w:sz="4" w:space="0" w:color="767171"/>
              <w:right w:val="single" w:sz="4" w:space="0" w:color="767171"/>
            </w:tcBorders>
            <w:shd w:val="clear" w:color="auto" w:fill="auto"/>
            <w:vAlign w:val="center"/>
            <w:hideMark/>
          </w:tcPr>
          <w:p w14:paraId="3AB3AA7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Santo Domingo Este</w:t>
            </w:r>
          </w:p>
        </w:tc>
        <w:tc>
          <w:tcPr>
            <w:tcW w:w="0" w:type="auto"/>
            <w:tcBorders>
              <w:top w:val="nil"/>
              <w:left w:val="nil"/>
              <w:bottom w:val="single" w:sz="4" w:space="0" w:color="767171"/>
              <w:right w:val="single" w:sz="4" w:space="0" w:color="767171"/>
            </w:tcBorders>
            <w:shd w:val="clear" w:color="auto" w:fill="auto"/>
            <w:vAlign w:val="center"/>
            <w:hideMark/>
          </w:tcPr>
          <w:p w14:paraId="199F38B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0C4FF27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15</w:t>
            </w:r>
          </w:p>
        </w:tc>
      </w:tr>
      <w:tr w:rsidR="00991001" w:rsidRPr="00342B4F" w14:paraId="14DD0BC9" w14:textId="77777777" w:rsidTr="003E4130">
        <w:trPr>
          <w:trHeight w:val="646"/>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04AE87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13</w:t>
            </w:r>
          </w:p>
        </w:tc>
        <w:tc>
          <w:tcPr>
            <w:tcW w:w="0" w:type="auto"/>
            <w:tcBorders>
              <w:top w:val="nil"/>
              <w:left w:val="nil"/>
              <w:bottom w:val="single" w:sz="4" w:space="0" w:color="767171"/>
              <w:right w:val="single" w:sz="4" w:space="0" w:color="767171"/>
            </w:tcBorders>
            <w:shd w:val="clear" w:color="auto" w:fill="auto"/>
            <w:vAlign w:val="center"/>
            <w:hideMark/>
          </w:tcPr>
          <w:p w14:paraId="14C536E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 Antonio de Guerra</w:t>
            </w:r>
          </w:p>
        </w:tc>
        <w:tc>
          <w:tcPr>
            <w:tcW w:w="0" w:type="auto"/>
            <w:tcBorders>
              <w:top w:val="nil"/>
              <w:left w:val="nil"/>
              <w:bottom w:val="single" w:sz="4" w:space="0" w:color="767171"/>
              <w:right w:val="single" w:sz="4" w:space="0" w:color="767171"/>
            </w:tcBorders>
            <w:shd w:val="clear" w:color="auto" w:fill="auto"/>
            <w:vAlign w:val="center"/>
            <w:hideMark/>
          </w:tcPr>
          <w:p w14:paraId="6CD8510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UGAMs</w:t>
            </w:r>
          </w:p>
        </w:tc>
        <w:tc>
          <w:tcPr>
            <w:tcW w:w="0" w:type="auto"/>
            <w:tcBorders>
              <w:top w:val="nil"/>
              <w:left w:val="nil"/>
              <w:bottom w:val="single" w:sz="4" w:space="0" w:color="767171"/>
              <w:right w:val="single" w:sz="8" w:space="0" w:color="767171"/>
            </w:tcBorders>
            <w:shd w:val="clear" w:color="auto" w:fill="auto"/>
            <w:noWrap/>
            <w:vAlign w:val="center"/>
            <w:hideMark/>
          </w:tcPr>
          <w:p w14:paraId="41A93EDA"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7</w:t>
            </w:r>
          </w:p>
        </w:tc>
      </w:tr>
      <w:tr w:rsidR="00991001" w:rsidRPr="00342B4F" w14:paraId="0D7CCF4C" w14:textId="77777777" w:rsidTr="003E4130">
        <w:trPr>
          <w:trHeight w:val="749"/>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F19E8A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14</w:t>
            </w:r>
          </w:p>
        </w:tc>
        <w:tc>
          <w:tcPr>
            <w:tcW w:w="0" w:type="auto"/>
            <w:tcBorders>
              <w:top w:val="nil"/>
              <w:left w:val="nil"/>
              <w:bottom w:val="single" w:sz="4" w:space="0" w:color="767171"/>
              <w:right w:val="single" w:sz="4" w:space="0" w:color="767171"/>
            </w:tcBorders>
            <w:shd w:val="clear" w:color="auto" w:fill="auto"/>
            <w:vAlign w:val="center"/>
            <w:hideMark/>
          </w:tcPr>
          <w:p w14:paraId="1FFEFED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Boca Chica</w:t>
            </w:r>
          </w:p>
        </w:tc>
        <w:tc>
          <w:tcPr>
            <w:tcW w:w="0" w:type="auto"/>
            <w:tcBorders>
              <w:top w:val="nil"/>
              <w:left w:val="nil"/>
              <w:bottom w:val="single" w:sz="4" w:space="0" w:color="767171"/>
              <w:right w:val="single" w:sz="4" w:space="0" w:color="767171"/>
            </w:tcBorders>
            <w:shd w:val="clear" w:color="auto" w:fill="auto"/>
            <w:vAlign w:val="center"/>
            <w:hideMark/>
          </w:tcPr>
          <w:p w14:paraId="14839CE2"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1826399C"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12</w:t>
            </w:r>
          </w:p>
        </w:tc>
      </w:tr>
      <w:tr w:rsidR="00991001" w:rsidRPr="00342B4F" w14:paraId="0C2F8384" w14:textId="77777777" w:rsidTr="003E4130">
        <w:trPr>
          <w:trHeight w:val="631"/>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8293DE0"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15</w:t>
            </w:r>
          </w:p>
        </w:tc>
        <w:tc>
          <w:tcPr>
            <w:tcW w:w="0" w:type="auto"/>
            <w:tcBorders>
              <w:top w:val="nil"/>
              <w:left w:val="nil"/>
              <w:bottom w:val="single" w:sz="4" w:space="0" w:color="767171"/>
              <w:right w:val="single" w:sz="4" w:space="0" w:color="767171"/>
            </w:tcBorders>
            <w:shd w:val="clear" w:color="auto" w:fill="auto"/>
            <w:vAlign w:val="center"/>
            <w:hideMark/>
          </w:tcPr>
          <w:p w14:paraId="313774B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Santo Domingo Oeste</w:t>
            </w:r>
          </w:p>
        </w:tc>
        <w:tc>
          <w:tcPr>
            <w:tcW w:w="0" w:type="auto"/>
            <w:tcBorders>
              <w:top w:val="nil"/>
              <w:left w:val="nil"/>
              <w:bottom w:val="single" w:sz="4" w:space="0" w:color="767171"/>
              <w:right w:val="single" w:sz="4" w:space="0" w:color="767171"/>
            </w:tcBorders>
            <w:shd w:val="clear" w:color="auto" w:fill="auto"/>
            <w:vAlign w:val="center"/>
            <w:hideMark/>
          </w:tcPr>
          <w:p w14:paraId="378689F8"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3F67CCFB"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25</w:t>
            </w:r>
          </w:p>
        </w:tc>
      </w:tr>
      <w:tr w:rsidR="00991001" w:rsidRPr="00342B4F" w14:paraId="7EC35FEC" w14:textId="77777777" w:rsidTr="003E4130">
        <w:trPr>
          <w:trHeight w:val="779"/>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5D519A0"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16</w:t>
            </w:r>
          </w:p>
        </w:tc>
        <w:tc>
          <w:tcPr>
            <w:tcW w:w="0" w:type="auto"/>
            <w:tcBorders>
              <w:top w:val="nil"/>
              <w:left w:val="nil"/>
              <w:bottom w:val="single" w:sz="4" w:space="0" w:color="767171"/>
              <w:right w:val="single" w:sz="4" w:space="0" w:color="767171"/>
            </w:tcBorders>
            <w:shd w:val="clear" w:color="auto" w:fill="auto"/>
            <w:vAlign w:val="center"/>
            <w:hideMark/>
          </w:tcPr>
          <w:p w14:paraId="2B44CB38"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Bajos de Haina</w:t>
            </w:r>
          </w:p>
        </w:tc>
        <w:tc>
          <w:tcPr>
            <w:tcW w:w="0" w:type="auto"/>
            <w:tcBorders>
              <w:top w:val="nil"/>
              <w:left w:val="nil"/>
              <w:bottom w:val="single" w:sz="4" w:space="0" w:color="767171"/>
              <w:right w:val="single" w:sz="4" w:space="0" w:color="767171"/>
            </w:tcBorders>
            <w:shd w:val="clear" w:color="auto" w:fill="auto"/>
            <w:vAlign w:val="center"/>
            <w:hideMark/>
          </w:tcPr>
          <w:p w14:paraId="0934F0C0"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4F049B37"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25</w:t>
            </w:r>
          </w:p>
        </w:tc>
      </w:tr>
      <w:tr w:rsidR="00991001" w:rsidRPr="00342B4F" w14:paraId="6E58F26E" w14:textId="77777777" w:rsidTr="003E4130">
        <w:trPr>
          <w:trHeight w:val="734"/>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843E3DC"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17</w:t>
            </w:r>
          </w:p>
        </w:tc>
        <w:tc>
          <w:tcPr>
            <w:tcW w:w="0" w:type="auto"/>
            <w:tcBorders>
              <w:top w:val="nil"/>
              <w:left w:val="nil"/>
              <w:bottom w:val="single" w:sz="4" w:space="0" w:color="767171"/>
              <w:right w:val="single" w:sz="4" w:space="0" w:color="767171"/>
            </w:tcBorders>
            <w:shd w:val="clear" w:color="auto" w:fill="auto"/>
            <w:vAlign w:val="center"/>
            <w:hideMark/>
          </w:tcPr>
          <w:p w14:paraId="4F8943F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Cambita Garabitos</w:t>
            </w:r>
          </w:p>
        </w:tc>
        <w:tc>
          <w:tcPr>
            <w:tcW w:w="0" w:type="auto"/>
            <w:tcBorders>
              <w:top w:val="nil"/>
              <w:left w:val="nil"/>
              <w:bottom w:val="single" w:sz="4" w:space="0" w:color="767171"/>
              <w:right w:val="single" w:sz="4" w:space="0" w:color="767171"/>
            </w:tcBorders>
            <w:shd w:val="clear" w:color="auto" w:fill="auto"/>
            <w:vAlign w:val="center"/>
            <w:hideMark/>
          </w:tcPr>
          <w:p w14:paraId="60013AC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2A392BFA"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9</w:t>
            </w:r>
          </w:p>
        </w:tc>
      </w:tr>
      <w:tr w:rsidR="00991001" w:rsidRPr="00342B4F" w14:paraId="1DA3EC35" w14:textId="77777777" w:rsidTr="003E4130">
        <w:trPr>
          <w:trHeight w:val="764"/>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559534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18</w:t>
            </w:r>
          </w:p>
        </w:tc>
        <w:tc>
          <w:tcPr>
            <w:tcW w:w="0" w:type="auto"/>
            <w:tcBorders>
              <w:top w:val="nil"/>
              <w:left w:val="nil"/>
              <w:bottom w:val="single" w:sz="4" w:space="0" w:color="767171"/>
              <w:right w:val="single" w:sz="4" w:space="0" w:color="767171"/>
            </w:tcBorders>
            <w:shd w:val="clear" w:color="auto" w:fill="auto"/>
            <w:vAlign w:val="center"/>
            <w:hideMark/>
          </w:tcPr>
          <w:p w14:paraId="2EDCCB9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Los Cacaos</w:t>
            </w:r>
          </w:p>
        </w:tc>
        <w:tc>
          <w:tcPr>
            <w:tcW w:w="0" w:type="auto"/>
            <w:tcBorders>
              <w:top w:val="nil"/>
              <w:left w:val="nil"/>
              <w:bottom w:val="single" w:sz="4" w:space="0" w:color="767171"/>
              <w:right w:val="single" w:sz="4" w:space="0" w:color="767171"/>
            </w:tcBorders>
            <w:shd w:val="clear" w:color="auto" w:fill="auto"/>
            <w:vAlign w:val="center"/>
            <w:hideMark/>
          </w:tcPr>
          <w:p w14:paraId="677B694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0482813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12</w:t>
            </w:r>
          </w:p>
        </w:tc>
      </w:tr>
      <w:tr w:rsidR="00991001" w:rsidRPr="00342B4F" w14:paraId="68BBC52D" w14:textId="77777777" w:rsidTr="003E4130">
        <w:trPr>
          <w:trHeight w:val="572"/>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4A95CD6"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19</w:t>
            </w:r>
          </w:p>
        </w:tc>
        <w:tc>
          <w:tcPr>
            <w:tcW w:w="0" w:type="auto"/>
            <w:tcBorders>
              <w:top w:val="nil"/>
              <w:left w:val="nil"/>
              <w:bottom w:val="single" w:sz="4" w:space="0" w:color="767171"/>
              <w:right w:val="single" w:sz="4" w:space="0" w:color="767171"/>
            </w:tcBorders>
            <w:shd w:val="clear" w:color="auto" w:fill="auto"/>
            <w:vAlign w:val="center"/>
            <w:hideMark/>
          </w:tcPr>
          <w:p w14:paraId="605B3E54"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 Gregorio de Nigua</w:t>
            </w:r>
          </w:p>
        </w:tc>
        <w:tc>
          <w:tcPr>
            <w:tcW w:w="0" w:type="auto"/>
            <w:tcBorders>
              <w:top w:val="nil"/>
              <w:left w:val="nil"/>
              <w:bottom w:val="single" w:sz="4" w:space="0" w:color="767171"/>
              <w:right w:val="single" w:sz="4" w:space="0" w:color="767171"/>
            </w:tcBorders>
            <w:shd w:val="clear" w:color="auto" w:fill="auto"/>
            <w:vAlign w:val="center"/>
            <w:hideMark/>
          </w:tcPr>
          <w:p w14:paraId="27730C63"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03AEECB6"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13</w:t>
            </w:r>
          </w:p>
        </w:tc>
      </w:tr>
      <w:tr w:rsidR="00991001" w:rsidRPr="00342B4F" w14:paraId="04E50F45" w14:textId="77777777" w:rsidTr="003E4130">
        <w:trPr>
          <w:trHeight w:val="734"/>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6883EFF"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20</w:t>
            </w:r>
          </w:p>
        </w:tc>
        <w:tc>
          <w:tcPr>
            <w:tcW w:w="0" w:type="auto"/>
            <w:tcBorders>
              <w:top w:val="nil"/>
              <w:left w:val="nil"/>
              <w:bottom w:val="single" w:sz="4" w:space="0" w:color="767171"/>
              <w:right w:val="single" w:sz="4" w:space="0" w:color="767171"/>
            </w:tcBorders>
            <w:shd w:val="clear" w:color="auto" w:fill="auto"/>
            <w:vAlign w:val="center"/>
            <w:hideMark/>
          </w:tcPr>
          <w:p w14:paraId="33E5627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Yaguate</w:t>
            </w:r>
          </w:p>
        </w:tc>
        <w:tc>
          <w:tcPr>
            <w:tcW w:w="0" w:type="auto"/>
            <w:tcBorders>
              <w:top w:val="nil"/>
              <w:left w:val="nil"/>
              <w:bottom w:val="single" w:sz="4" w:space="0" w:color="767171"/>
              <w:right w:val="single" w:sz="4" w:space="0" w:color="767171"/>
            </w:tcBorders>
            <w:shd w:val="clear" w:color="auto" w:fill="auto"/>
            <w:vAlign w:val="center"/>
            <w:hideMark/>
          </w:tcPr>
          <w:p w14:paraId="01FFB1C0"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4952B48B"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11</w:t>
            </w:r>
          </w:p>
        </w:tc>
      </w:tr>
      <w:tr w:rsidR="00991001" w:rsidRPr="00342B4F" w14:paraId="45DABCBE" w14:textId="77777777" w:rsidTr="003E4130">
        <w:trPr>
          <w:trHeight w:val="601"/>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2877B3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21</w:t>
            </w:r>
          </w:p>
        </w:tc>
        <w:tc>
          <w:tcPr>
            <w:tcW w:w="0" w:type="auto"/>
            <w:tcBorders>
              <w:top w:val="nil"/>
              <w:left w:val="nil"/>
              <w:bottom w:val="single" w:sz="4" w:space="0" w:color="767171"/>
              <w:right w:val="single" w:sz="4" w:space="0" w:color="767171"/>
            </w:tcBorders>
            <w:shd w:val="clear" w:color="auto" w:fill="auto"/>
            <w:vAlign w:val="center"/>
            <w:hideMark/>
          </w:tcPr>
          <w:p w14:paraId="028EF32E"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Sabana Grande de Palenque</w:t>
            </w:r>
          </w:p>
        </w:tc>
        <w:tc>
          <w:tcPr>
            <w:tcW w:w="0" w:type="auto"/>
            <w:tcBorders>
              <w:top w:val="nil"/>
              <w:left w:val="nil"/>
              <w:bottom w:val="single" w:sz="4" w:space="0" w:color="767171"/>
              <w:right w:val="single" w:sz="4" w:space="0" w:color="767171"/>
            </w:tcBorders>
            <w:shd w:val="clear" w:color="auto" w:fill="auto"/>
            <w:vAlign w:val="center"/>
            <w:hideMark/>
          </w:tcPr>
          <w:p w14:paraId="4113EB6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343A910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13</w:t>
            </w:r>
          </w:p>
        </w:tc>
      </w:tr>
      <w:tr w:rsidR="00991001" w:rsidRPr="00342B4F" w14:paraId="26550CFB" w14:textId="77777777" w:rsidTr="003E4130">
        <w:trPr>
          <w:trHeight w:val="572"/>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387A0E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22</w:t>
            </w:r>
          </w:p>
        </w:tc>
        <w:tc>
          <w:tcPr>
            <w:tcW w:w="0" w:type="auto"/>
            <w:tcBorders>
              <w:top w:val="nil"/>
              <w:left w:val="nil"/>
              <w:bottom w:val="single" w:sz="4" w:space="0" w:color="767171"/>
              <w:right w:val="single" w:sz="4" w:space="0" w:color="767171"/>
            </w:tcBorders>
            <w:shd w:val="clear" w:color="auto" w:fill="auto"/>
            <w:vAlign w:val="center"/>
            <w:hideMark/>
          </w:tcPr>
          <w:p w14:paraId="3533F27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 xml:space="preserve">Villa Altagracia </w:t>
            </w:r>
          </w:p>
        </w:tc>
        <w:tc>
          <w:tcPr>
            <w:tcW w:w="0" w:type="auto"/>
            <w:tcBorders>
              <w:top w:val="nil"/>
              <w:left w:val="nil"/>
              <w:bottom w:val="single" w:sz="4" w:space="0" w:color="767171"/>
              <w:right w:val="single" w:sz="4" w:space="0" w:color="767171"/>
            </w:tcBorders>
            <w:shd w:val="clear" w:color="auto" w:fill="auto"/>
            <w:vAlign w:val="center"/>
            <w:hideMark/>
          </w:tcPr>
          <w:p w14:paraId="24E99C8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31265343"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9</w:t>
            </w:r>
          </w:p>
        </w:tc>
      </w:tr>
      <w:tr w:rsidR="00991001" w:rsidRPr="00342B4F" w14:paraId="5F275C58"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7DFB24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23</w:t>
            </w:r>
          </w:p>
        </w:tc>
        <w:tc>
          <w:tcPr>
            <w:tcW w:w="0" w:type="auto"/>
            <w:tcBorders>
              <w:top w:val="nil"/>
              <w:left w:val="nil"/>
              <w:bottom w:val="single" w:sz="4" w:space="0" w:color="767171"/>
              <w:right w:val="single" w:sz="4" w:space="0" w:color="767171"/>
            </w:tcBorders>
            <w:shd w:val="clear" w:color="auto" w:fill="auto"/>
            <w:vAlign w:val="center"/>
            <w:hideMark/>
          </w:tcPr>
          <w:p w14:paraId="4BC7375E"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Monte Plata</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34A3E85E"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0F16221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20</w:t>
            </w:r>
          </w:p>
        </w:tc>
      </w:tr>
      <w:tr w:rsidR="00991001" w:rsidRPr="00342B4F" w14:paraId="0141E2DB"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40E8373"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24</w:t>
            </w:r>
          </w:p>
        </w:tc>
        <w:tc>
          <w:tcPr>
            <w:tcW w:w="0" w:type="auto"/>
            <w:tcBorders>
              <w:top w:val="nil"/>
              <w:left w:val="nil"/>
              <w:bottom w:val="single" w:sz="4" w:space="0" w:color="767171"/>
              <w:right w:val="single" w:sz="4" w:space="0" w:color="767171"/>
            </w:tcBorders>
            <w:shd w:val="clear" w:color="auto" w:fill="auto"/>
            <w:vAlign w:val="center"/>
            <w:hideMark/>
          </w:tcPr>
          <w:p w14:paraId="3BD5805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de Boyá</w:t>
            </w:r>
          </w:p>
        </w:tc>
        <w:tc>
          <w:tcPr>
            <w:tcW w:w="0" w:type="auto"/>
            <w:vMerge/>
            <w:tcBorders>
              <w:top w:val="nil"/>
              <w:left w:val="single" w:sz="4" w:space="0" w:color="767171"/>
              <w:bottom w:val="single" w:sz="4" w:space="0" w:color="767171"/>
              <w:right w:val="single" w:sz="4" w:space="0" w:color="767171"/>
            </w:tcBorders>
            <w:vAlign w:val="center"/>
            <w:hideMark/>
          </w:tcPr>
          <w:p w14:paraId="08A92781"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C5D458C"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27A14A6B"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57A89A9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25</w:t>
            </w:r>
          </w:p>
        </w:tc>
        <w:tc>
          <w:tcPr>
            <w:tcW w:w="0" w:type="auto"/>
            <w:tcBorders>
              <w:top w:val="nil"/>
              <w:left w:val="nil"/>
              <w:bottom w:val="single" w:sz="4" w:space="0" w:color="767171"/>
              <w:right w:val="single" w:sz="4" w:space="0" w:color="767171"/>
            </w:tcBorders>
            <w:shd w:val="clear" w:color="auto" w:fill="auto"/>
            <w:vAlign w:val="center"/>
            <w:hideMark/>
          </w:tcPr>
          <w:p w14:paraId="7A405592"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de Don Juan</w:t>
            </w:r>
          </w:p>
        </w:tc>
        <w:tc>
          <w:tcPr>
            <w:tcW w:w="0" w:type="auto"/>
            <w:vMerge/>
            <w:tcBorders>
              <w:top w:val="nil"/>
              <w:left w:val="single" w:sz="4" w:space="0" w:color="767171"/>
              <w:bottom w:val="single" w:sz="4" w:space="0" w:color="767171"/>
              <w:right w:val="single" w:sz="4" w:space="0" w:color="767171"/>
            </w:tcBorders>
            <w:vAlign w:val="center"/>
            <w:hideMark/>
          </w:tcPr>
          <w:p w14:paraId="111FB3DC"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0843AF1B"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4ACF4D69"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1B0B9C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26</w:t>
            </w:r>
          </w:p>
        </w:tc>
        <w:tc>
          <w:tcPr>
            <w:tcW w:w="0" w:type="auto"/>
            <w:tcBorders>
              <w:top w:val="nil"/>
              <w:left w:val="nil"/>
              <w:bottom w:val="single" w:sz="4" w:space="0" w:color="767171"/>
              <w:right w:val="single" w:sz="4" w:space="0" w:color="767171"/>
            </w:tcBorders>
            <w:shd w:val="clear" w:color="auto" w:fill="auto"/>
            <w:vAlign w:val="center"/>
            <w:hideMark/>
          </w:tcPr>
          <w:p w14:paraId="23D39EAC"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de Chirino</w:t>
            </w:r>
          </w:p>
        </w:tc>
        <w:tc>
          <w:tcPr>
            <w:tcW w:w="0" w:type="auto"/>
            <w:vMerge/>
            <w:tcBorders>
              <w:top w:val="nil"/>
              <w:left w:val="single" w:sz="4" w:space="0" w:color="767171"/>
              <w:bottom w:val="single" w:sz="4" w:space="0" w:color="767171"/>
              <w:right w:val="single" w:sz="4" w:space="0" w:color="767171"/>
            </w:tcBorders>
            <w:vAlign w:val="center"/>
            <w:hideMark/>
          </w:tcPr>
          <w:p w14:paraId="087AF9BD"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70CB858C"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3BD58B60"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DD9913C"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27</w:t>
            </w:r>
          </w:p>
        </w:tc>
        <w:tc>
          <w:tcPr>
            <w:tcW w:w="0" w:type="auto"/>
            <w:tcBorders>
              <w:top w:val="nil"/>
              <w:left w:val="nil"/>
              <w:bottom w:val="single" w:sz="4" w:space="0" w:color="767171"/>
              <w:right w:val="single" w:sz="4" w:space="0" w:color="767171"/>
            </w:tcBorders>
            <w:shd w:val="clear" w:color="auto" w:fill="auto"/>
            <w:vAlign w:val="center"/>
            <w:hideMark/>
          </w:tcPr>
          <w:p w14:paraId="6EA5675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 Cristóbal</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5A7A4574"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1FC74CAF"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33</w:t>
            </w:r>
          </w:p>
        </w:tc>
      </w:tr>
      <w:tr w:rsidR="00991001" w:rsidRPr="00342B4F" w14:paraId="4AE97C24"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A50A56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28</w:t>
            </w:r>
          </w:p>
        </w:tc>
        <w:tc>
          <w:tcPr>
            <w:tcW w:w="0" w:type="auto"/>
            <w:tcBorders>
              <w:top w:val="nil"/>
              <w:left w:val="nil"/>
              <w:bottom w:val="single" w:sz="4" w:space="0" w:color="767171"/>
              <w:right w:val="single" w:sz="4" w:space="0" w:color="767171"/>
            </w:tcBorders>
            <w:shd w:val="clear" w:color="auto" w:fill="auto"/>
            <w:vAlign w:val="center"/>
            <w:hideMark/>
          </w:tcPr>
          <w:p w14:paraId="52E593B1"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Hatillo</w:t>
            </w:r>
          </w:p>
        </w:tc>
        <w:tc>
          <w:tcPr>
            <w:tcW w:w="0" w:type="auto"/>
            <w:vMerge/>
            <w:tcBorders>
              <w:top w:val="nil"/>
              <w:left w:val="single" w:sz="4" w:space="0" w:color="767171"/>
              <w:bottom w:val="single" w:sz="4" w:space="0" w:color="767171"/>
              <w:right w:val="single" w:sz="4" w:space="0" w:color="767171"/>
            </w:tcBorders>
            <w:vAlign w:val="center"/>
            <w:hideMark/>
          </w:tcPr>
          <w:p w14:paraId="4C5FC724"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116781C1"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7086093F"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A4C3F4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29</w:t>
            </w:r>
          </w:p>
        </w:tc>
        <w:tc>
          <w:tcPr>
            <w:tcW w:w="0" w:type="auto"/>
            <w:tcBorders>
              <w:top w:val="nil"/>
              <w:left w:val="nil"/>
              <w:bottom w:val="single" w:sz="4" w:space="0" w:color="767171"/>
              <w:right w:val="single" w:sz="4" w:space="0" w:color="767171"/>
            </w:tcBorders>
            <w:shd w:val="clear" w:color="auto" w:fill="auto"/>
            <w:vAlign w:val="center"/>
            <w:hideMark/>
          </w:tcPr>
          <w:p w14:paraId="5A255F1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de Hato Damas</w:t>
            </w:r>
          </w:p>
        </w:tc>
        <w:tc>
          <w:tcPr>
            <w:tcW w:w="0" w:type="auto"/>
            <w:vMerge/>
            <w:tcBorders>
              <w:top w:val="nil"/>
              <w:left w:val="single" w:sz="4" w:space="0" w:color="767171"/>
              <w:bottom w:val="single" w:sz="4" w:space="0" w:color="767171"/>
              <w:right w:val="single" w:sz="4" w:space="0" w:color="767171"/>
            </w:tcBorders>
            <w:vAlign w:val="center"/>
            <w:hideMark/>
          </w:tcPr>
          <w:p w14:paraId="66BDC168"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18B19AA2"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022E50A9"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11DB24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30</w:t>
            </w:r>
          </w:p>
        </w:tc>
        <w:tc>
          <w:tcPr>
            <w:tcW w:w="0" w:type="auto"/>
            <w:tcBorders>
              <w:top w:val="nil"/>
              <w:left w:val="nil"/>
              <w:bottom w:val="single" w:sz="4" w:space="0" w:color="767171"/>
              <w:right w:val="single" w:sz="4" w:space="0" w:color="767171"/>
            </w:tcBorders>
            <w:shd w:val="clear" w:color="auto" w:fill="auto"/>
            <w:vAlign w:val="center"/>
            <w:hideMark/>
          </w:tcPr>
          <w:p w14:paraId="4B4CC89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Quita Sueño de Haina</w:t>
            </w:r>
          </w:p>
        </w:tc>
        <w:tc>
          <w:tcPr>
            <w:tcW w:w="0" w:type="auto"/>
            <w:vMerge/>
            <w:tcBorders>
              <w:top w:val="nil"/>
              <w:left w:val="single" w:sz="4" w:space="0" w:color="767171"/>
              <w:bottom w:val="single" w:sz="4" w:space="0" w:color="767171"/>
              <w:right w:val="single" w:sz="4" w:space="0" w:color="767171"/>
            </w:tcBorders>
            <w:vAlign w:val="center"/>
            <w:hideMark/>
          </w:tcPr>
          <w:p w14:paraId="5BB96782"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72C4C7B5"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5AA22618"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5D9181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31</w:t>
            </w:r>
          </w:p>
        </w:tc>
        <w:tc>
          <w:tcPr>
            <w:tcW w:w="0" w:type="auto"/>
            <w:tcBorders>
              <w:top w:val="nil"/>
              <w:left w:val="nil"/>
              <w:bottom w:val="single" w:sz="4" w:space="0" w:color="767171"/>
              <w:right w:val="single" w:sz="4" w:space="0" w:color="767171"/>
            </w:tcBorders>
            <w:shd w:val="clear" w:color="auto" w:fill="auto"/>
            <w:vAlign w:val="center"/>
            <w:hideMark/>
          </w:tcPr>
          <w:p w14:paraId="347D389E"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Doña Ana</w:t>
            </w:r>
          </w:p>
        </w:tc>
        <w:tc>
          <w:tcPr>
            <w:tcW w:w="0" w:type="auto"/>
            <w:vMerge/>
            <w:tcBorders>
              <w:top w:val="nil"/>
              <w:left w:val="single" w:sz="4" w:space="0" w:color="767171"/>
              <w:bottom w:val="single" w:sz="4" w:space="0" w:color="767171"/>
              <w:right w:val="single" w:sz="4" w:space="0" w:color="767171"/>
            </w:tcBorders>
            <w:vAlign w:val="center"/>
            <w:hideMark/>
          </w:tcPr>
          <w:p w14:paraId="42F1DA38"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34D617F"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3A110E90"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99C423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32</w:t>
            </w:r>
          </w:p>
        </w:tc>
        <w:tc>
          <w:tcPr>
            <w:tcW w:w="0" w:type="auto"/>
            <w:tcBorders>
              <w:top w:val="nil"/>
              <w:left w:val="nil"/>
              <w:bottom w:val="single" w:sz="4" w:space="0" w:color="767171"/>
              <w:right w:val="single" w:sz="4" w:space="0" w:color="767171"/>
            </w:tcBorders>
            <w:shd w:val="clear" w:color="auto" w:fill="auto"/>
            <w:vAlign w:val="center"/>
            <w:hideMark/>
          </w:tcPr>
          <w:p w14:paraId="1AA4BCC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El Pueblecito Garabito</w:t>
            </w:r>
          </w:p>
        </w:tc>
        <w:tc>
          <w:tcPr>
            <w:tcW w:w="0" w:type="auto"/>
            <w:vMerge/>
            <w:tcBorders>
              <w:top w:val="nil"/>
              <w:left w:val="single" w:sz="4" w:space="0" w:color="767171"/>
              <w:bottom w:val="single" w:sz="4" w:space="0" w:color="767171"/>
              <w:right w:val="single" w:sz="4" w:space="0" w:color="767171"/>
            </w:tcBorders>
            <w:vAlign w:val="center"/>
            <w:hideMark/>
          </w:tcPr>
          <w:p w14:paraId="3CEAE9BF"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1B161ADB"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130754F6"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B687D5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33</w:t>
            </w:r>
          </w:p>
        </w:tc>
        <w:tc>
          <w:tcPr>
            <w:tcW w:w="0" w:type="auto"/>
            <w:tcBorders>
              <w:top w:val="nil"/>
              <w:left w:val="nil"/>
              <w:bottom w:val="single" w:sz="4" w:space="0" w:color="767171"/>
              <w:right w:val="single" w:sz="4" w:space="0" w:color="767171"/>
            </w:tcBorders>
            <w:shd w:val="clear" w:color="auto" w:fill="auto"/>
            <w:vAlign w:val="center"/>
            <w:hideMark/>
          </w:tcPr>
          <w:p w14:paraId="329D099C"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El Carril</w:t>
            </w:r>
          </w:p>
        </w:tc>
        <w:tc>
          <w:tcPr>
            <w:tcW w:w="0" w:type="auto"/>
            <w:vMerge/>
            <w:tcBorders>
              <w:top w:val="nil"/>
              <w:left w:val="single" w:sz="4" w:space="0" w:color="767171"/>
              <w:bottom w:val="single" w:sz="4" w:space="0" w:color="767171"/>
              <w:right w:val="single" w:sz="4" w:space="0" w:color="767171"/>
            </w:tcBorders>
            <w:vAlign w:val="center"/>
            <w:hideMark/>
          </w:tcPr>
          <w:p w14:paraId="4D867672"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3A7AC5E9"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79695474" w14:textId="77777777" w:rsidTr="003E4130">
        <w:trPr>
          <w:trHeight w:val="749"/>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B5328A0"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34</w:t>
            </w:r>
          </w:p>
        </w:tc>
        <w:tc>
          <w:tcPr>
            <w:tcW w:w="0" w:type="auto"/>
            <w:tcBorders>
              <w:top w:val="nil"/>
              <w:left w:val="nil"/>
              <w:bottom w:val="single" w:sz="4" w:space="0" w:color="767171"/>
              <w:right w:val="single" w:sz="4" w:space="0" w:color="767171"/>
            </w:tcBorders>
            <w:shd w:val="clear" w:color="auto" w:fill="auto"/>
            <w:vAlign w:val="center"/>
            <w:hideMark/>
          </w:tcPr>
          <w:p w14:paraId="604A51F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Bayaguana</w:t>
            </w:r>
          </w:p>
        </w:tc>
        <w:tc>
          <w:tcPr>
            <w:tcW w:w="0" w:type="auto"/>
            <w:tcBorders>
              <w:top w:val="nil"/>
              <w:left w:val="nil"/>
              <w:bottom w:val="single" w:sz="4" w:space="0" w:color="767171"/>
              <w:right w:val="single" w:sz="4" w:space="0" w:color="767171"/>
            </w:tcBorders>
            <w:shd w:val="clear" w:color="auto" w:fill="auto"/>
            <w:vAlign w:val="center"/>
            <w:hideMark/>
          </w:tcPr>
          <w:p w14:paraId="1E38959B"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7BD0195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13</w:t>
            </w:r>
          </w:p>
        </w:tc>
      </w:tr>
      <w:tr w:rsidR="00991001" w:rsidRPr="00342B4F" w14:paraId="7DEFC739" w14:textId="77777777" w:rsidTr="003E4130">
        <w:trPr>
          <w:trHeight w:val="646"/>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58D9E05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35</w:t>
            </w:r>
          </w:p>
        </w:tc>
        <w:tc>
          <w:tcPr>
            <w:tcW w:w="0" w:type="auto"/>
            <w:tcBorders>
              <w:top w:val="nil"/>
              <w:left w:val="nil"/>
              <w:bottom w:val="single" w:sz="4" w:space="0" w:color="767171"/>
              <w:right w:val="single" w:sz="4" w:space="0" w:color="767171"/>
            </w:tcBorders>
            <w:shd w:val="clear" w:color="auto" w:fill="auto"/>
            <w:vAlign w:val="center"/>
            <w:hideMark/>
          </w:tcPr>
          <w:p w14:paraId="39809A10"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Peralvillo</w:t>
            </w:r>
          </w:p>
        </w:tc>
        <w:tc>
          <w:tcPr>
            <w:tcW w:w="0" w:type="auto"/>
            <w:tcBorders>
              <w:top w:val="nil"/>
              <w:left w:val="nil"/>
              <w:bottom w:val="single" w:sz="4" w:space="0" w:color="767171"/>
              <w:right w:val="single" w:sz="4" w:space="0" w:color="767171"/>
            </w:tcBorders>
            <w:shd w:val="clear" w:color="auto" w:fill="auto"/>
            <w:vAlign w:val="center"/>
            <w:hideMark/>
          </w:tcPr>
          <w:p w14:paraId="15A3289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2F58D4F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14</w:t>
            </w:r>
          </w:p>
        </w:tc>
      </w:tr>
      <w:tr w:rsidR="00991001" w:rsidRPr="00342B4F" w14:paraId="064FDE83" w14:textId="77777777" w:rsidTr="003E4130">
        <w:trPr>
          <w:trHeight w:val="734"/>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2BAC353"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36</w:t>
            </w:r>
          </w:p>
        </w:tc>
        <w:tc>
          <w:tcPr>
            <w:tcW w:w="0" w:type="auto"/>
            <w:tcBorders>
              <w:top w:val="nil"/>
              <w:left w:val="nil"/>
              <w:bottom w:val="single" w:sz="4" w:space="0" w:color="767171"/>
              <w:right w:val="single" w:sz="4" w:space="0" w:color="767171"/>
            </w:tcBorders>
            <w:shd w:val="clear" w:color="auto" w:fill="auto"/>
            <w:vAlign w:val="center"/>
            <w:hideMark/>
          </w:tcPr>
          <w:p w14:paraId="01E43D78"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Sabana Grande de Boyá</w:t>
            </w:r>
          </w:p>
        </w:tc>
        <w:tc>
          <w:tcPr>
            <w:tcW w:w="0" w:type="auto"/>
            <w:tcBorders>
              <w:top w:val="nil"/>
              <w:left w:val="nil"/>
              <w:bottom w:val="single" w:sz="4" w:space="0" w:color="767171"/>
              <w:right w:val="single" w:sz="4" w:space="0" w:color="767171"/>
            </w:tcBorders>
            <w:shd w:val="clear" w:color="auto" w:fill="auto"/>
            <w:vAlign w:val="center"/>
            <w:hideMark/>
          </w:tcPr>
          <w:p w14:paraId="2C16D0E1"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025808A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11</w:t>
            </w:r>
          </w:p>
        </w:tc>
      </w:tr>
      <w:tr w:rsidR="00991001" w:rsidRPr="00342B4F" w14:paraId="16FF150F" w14:textId="77777777" w:rsidTr="003E4130">
        <w:trPr>
          <w:trHeight w:val="705"/>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117E8C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37</w:t>
            </w:r>
          </w:p>
        </w:tc>
        <w:tc>
          <w:tcPr>
            <w:tcW w:w="0" w:type="auto"/>
            <w:tcBorders>
              <w:top w:val="nil"/>
              <w:left w:val="nil"/>
              <w:bottom w:val="single" w:sz="4" w:space="0" w:color="767171"/>
              <w:right w:val="single" w:sz="4" w:space="0" w:color="767171"/>
            </w:tcBorders>
            <w:shd w:val="clear" w:color="auto" w:fill="auto"/>
            <w:vAlign w:val="center"/>
            <w:hideMark/>
          </w:tcPr>
          <w:p w14:paraId="4D4A436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Yamasá</w:t>
            </w:r>
          </w:p>
        </w:tc>
        <w:tc>
          <w:tcPr>
            <w:tcW w:w="0" w:type="auto"/>
            <w:tcBorders>
              <w:top w:val="nil"/>
              <w:left w:val="nil"/>
              <w:bottom w:val="single" w:sz="4" w:space="0" w:color="767171"/>
              <w:right w:val="single" w:sz="4" w:space="0" w:color="767171"/>
            </w:tcBorders>
            <w:shd w:val="clear" w:color="auto" w:fill="auto"/>
            <w:vAlign w:val="center"/>
            <w:hideMark/>
          </w:tcPr>
          <w:p w14:paraId="35086930"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1EB814B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29</w:t>
            </w:r>
          </w:p>
        </w:tc>
      </w:tr>
      <w:tr w:rsidR="00991001" w:rsidRPr="00342B4F" w14:paraId="0E183658" w14:textId="77777777" w:rsidTr="003E4130">
        <w:trPr>
          <w:trHeight w:val="587"/>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52D7A7DB"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38</w:t>
            </w:r>
          </w:p>
        </w:tc>
        <w:tc>
          <w:tcPr>
            <w:tcW w:w="0" w:type="auto"/>
            <w:tcBorders>
              <w:top w:val="nil"/>
              <w:left w:val="nil"/>
              <w:bottom w:val="single" w:sz="4" w:space="0" w:color="767171"/>
              <w:right w:val="single" w:sz="4" w:space="0" w:color="767171"/>
            </w:tcBorders>
            <w:shd w:val="clear" w:color="auto" w:fill="auto"/>
            <w:vAlign w:val="center"/>
            <w:hideMark/>
          </w:tcPr>
          <w:p w14:paraId="364F5A5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Pedro Brand</w:t>
            </w:r>
          </w:p>
        </w:tc>
        <w:tc>
          <w:tcPr>
            <w:tcW w:w="0" w:type="auto"/>
            <w:tcBorders>
              <w:top w:val="nil"/>
              <w:left w:val="nil"/>
              <w:bottom w:val="single" w:sz="4" w:space="0" w:color="767171"/>
              <w:right w:val="single" w:sz="4" w:space="0" w:color="767171"/>
            </w:tcBorders>
            <w:shd w:val="clear" w:color="auto" w:fill="auto"/>
            <w:vAlign w:val="center"/>
            <w:hideMark/>
          </w:tcPr>
          <w:p w14:paraId="1D4AB1E0"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55969D2A"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29</w:t>
            </w:r>
          </w:p>
        </w:tc>
      </w:tr>
      <w:tr w:rsidR="00991001" w:rsidRPr="00342B4F" w14:paraId="7587BDDB" w14:textId="77777777" w:rsidTr="003E4130">
        <w:trPr>
          <w:trHeight w:val="734"/>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51E97887"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39</w:t>
            </w:r>
          </w:p>
        </w:tc>
        <w:tc>
          <w:tcPr>
            <w:tcW w:w="0" w:type="auto"/>
            <w:tcBorders>
              <w:top w:val="nil"/>
              <w:left w:val="nil"/>
              <w:bottom w:val="single" w:sz="4" w:space="0" w:color="767171"/>
              <w:right w:val="single" w:sz="4" w:space="0" w:color="767171"/>
            </w:tcBorders>
            <w:shd w:val="clear" w:color="auto" w:fill="auto"/>
            <w:vAlign w:val="center"/>
            <w:hideMark/>
          </w:tcPr>
          <w:p w14:paraId="04C1B37B"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 xml:space="preserve">Los Alcarrizos </w:t>
            </w:r>
          </w:p>
        </w:tc>
        <w:tc>
          <w:tcPr>
            <w:tcW w:w="0" w:type="auto"/>
            <w:tcBorders>
              <w:top w:val="nil"/>
              <w:left w:val="nil"/>
              <w:bottom w:val="single" w:sz="4" w:space="0" w:color="767171"/>
              <w:right w:val="single" w:sz="4" w:space="0" w:color="767171"/>
            </w:tcBorders>
            <w:shd w:val="clear" w:color="auto" w:fill="auto"/>
            <w:vAlign w:val="center"/>
            <w:hideMark/>
          </w:tcPr>
          <w:p w14:paraId="160F206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5D5A8AB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15</w:t>
            </w:r>
          </w:p>
        </w:tc>
      </w:tr>
      <w:tr w:rsidR="00991001" w:rsidRPr="00342B4F" w14:paraId="1FCAE6DD" w14:textId="77777777" w:rsidTr="003E4130">
        <w:trPr>
          <w:trHeight w:val="660"/>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38B69A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40</w:t>
            </w:r>
          </w:p>
        </w:tc>
        <w:tc>
          <w:tcPr>
            <w:tcW w:w="0" w:type="auto"/>
            <w:tcBorders>
              <w:top w:val="nil"/>
              <w:left w:val="nil"/>
              <w:bottom w:val="single" w:sz="4" w:space="0" w:color="767171"/>
              <w:right w:val="single" w:sz="4" w:space="0" w:color="767171"/>
            </w:tcBorders>
            <w:shd w:val="clear" w:color="auto" w:fill="auto"/>
            <w:vAlign w:val="center"/>
            <w:hideMark/>
          </w:tcPr>
          <w:p w14:paraId="4661FA13"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 xml:space="preserve">San Pedro de Macorís     </w:t>
            </w:r>
          </w:p>
        </w:tc>
        <w:tc>
          <w:tcPr>
            <w:tcW w:w="0" w:type="auto"/>
            <w:tcBorders>
              <w:top w:val="nil"/>
              <w:left w:val="nil"/>
              <w:bottom w:val="single" w:sz="4" w:space="0" w:color="767171"/>
              <w:right w:val="single" w:sz="4" w:space="0" w:color="767171"/>
            </w:tcBorders>
            <w:shd w:val="clear" w:color="auto" w:fill="auto"/>
            <w:vAlign w:val="center"/>
            <w:hideMark/>
          </w:tcPr>
          <w:p w14:paraId="37C377DB"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60D9D4F0"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22</w:t>
            </w:r>
          </w:p>
        </w:tc>
      </w:tr>
      <w:tr w:rsidR="00991001" w:rsidRPr="00342B4F" w14:paraId="21688438"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607606F"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41</w:t>
            </w:r>
          </w:p>
        </w:tc>
        <w:tc>
          <w:tcPr>
            <w:tcW w:w="0" w:type="auto"/>
            <w:tcBorders>
              <w:top w:val="nil"/>
              <w:left w:val="nil"/>
              <w:bottom w:val="single" w:sz="4" w:space="0" w:color="767171"/>
              <w:right w:val="single" w:sz="4" w:space="0" w:color="767171"/>
            </w:tcBorders>
            <w:shd w:val="clear" w:color="auto" w:fill="auto"/>
            <w:vAlign w:val="center"/>
            <w:hideMark/>
          </w:tcPr>
          <w:p w14:paraId="240B6C5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Bonao</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65486CFE"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268A443C"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45</w:t>
            </w:r>
          </w:p>
        </w:tc>
      </w:tr>
      <w:tr w:rsidR="00991001" w:rsidRPr="00B57652" w14:paraId="5DF1EF0A"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1A52AB1"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42</w:t>
            </w:r>
          </w:p>
        </w:tc>
        <w:tc>
          <w:tcPr>
            <w:tcW w:w="0" w:type="auto"/>
            <w:tcBorders>
              <w:top w:val="nil"/>
              <w:left w:val="nil"/>
              <w:bottom w:val="single" w:sz="4" w:space="0" w:color="767171"/>
              <w:right w:val="single" w:sz="4" w:space="0" w:color="767171"/>
            </w:tcBorders>
            <w:shd w:val="clear" w:color="auto" w:fill="auto"/>
            <w:vAlign w:val="center"/>
            <w:hideMark/>
          </w:tcPr>
          <w:p w14:paraId="786393AD"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La Salvia – Los Quemados</w:t>
            </w:r>
          </w:p>
        </w:tc>
        <w:tc>
          <w:tcPr>
            <w:tcW w:w="0" w:type="auto"/>
            <w:vMerge/>
            <w:tcBorders>
              <w:top w:val="nil"/>
              <w:left w:val="single" w:sz="4" w:space="0" w:color="767171"/>
              <w:bottom w:val="single" w:sz="4" w:space="0" w:color="767171"/>
              <w:right w:val="single" w:sz="4" w:space="0" w:color="767171"/>
            </w:tcBorders>
            <w:vAlign w:val="center"/>
            <w:hideMark/>
          </w:tcPr>
          <w:p w14:paraId="1F2549B6"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74899A50"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0D119E3E"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56C35C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43</w:t>
            </w:r>
          </w:p>
        </w:tc>
        <w:tc>
          <w:tcPr>
            <w:tcW w:w="0" w:type="auto"/>
            <w:tcBorders>
              <w:top w:val="nil"/>
              <w:left w:val="nil"/>
              <w:bottom w:val="single" w:sz="4" w:space="0" w:color="767171"/>
              <w:right w:val="single" w:sz="4" w:space="0" w:color="767171"/>
            </w:tcBorders>
            <w:shd w:val="clear" w:color="auto" w:fill="auto"/>
            <w:vAlign w:val="center"/>
            <w:hideMark/>
          </w:tcPr>
          <w:p w14:paraId="43575F98"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Juma Bejucal</w:t>
            </w:r>
          </w:p>
        </w:tc>
        <w:tc>
          <w:tcPr>
            <w:tcW w:w="0" w:type="auto"/>
            <w:vMerge/>
            <w:tcBorders>
              <w:top w:val="nil"/>
              <w:left w:val="single" w:sz="4" w:space="0" w:color="767171"/>
              <w:bottom w:val="single" w:sz="4" w:space="0" w:color="767171"/>
              <w:right w:val="single" w:sz="4" w:space="0" w:color="767171"/>
            </w:tcBorders>
            <w:vAlign w:val="center"/>
            <w:hideMark/>
          </w:tcPr>
          <w:p w14:paraId="09FB1753"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00BA7B1C"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216DA4AC"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7F0656C"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44</w:t>
            </w:r>
          </w:p>
        </w:tc>
        <w:tc>
          <w:tcPr>
            <w:tcW w:w="0" w:type="auto"/>
            <w:tcBorders>
              <w:top w:val="nil"/>
              <w:left w:val="nil"/>
              <w:bottom w:val="single" w:sz="4" w:space="0" w:color="767171"/>
              <w:right w:val="single" w:sz="4" w:space="0" w:color="767171"/>
            </w:tcBorders>
            <w:shd w:val="clear" w:color="auto" w:fill="auto"/>
            <w:vAlign w:val="center"/>
            <w:hideMark/>
          </w:tcPr>
          <w:p w14:paraId="5C6FCEB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Villa Sonador</w:t>
            </w:r>
          </w:p>
        </w:tc>
        <w:tc>
          <w:tcPr>
            <w:tcW w:w="0" w:type="auto"/>
            <w:vMerge/>
            <w:tcBorders>
              <w:top w:val="nil"/>
              <w:left w:val="single" w:sz="4" w:space="0" w:color="767171"/>
              <w:bottom w:val="single" w:sz="4" w:space="0" w:color="767171"/>
              <w:right w:val="single" w:sz="4" w:space="0" w:color="767171"/>
            </w:tcBorders>
            <w:vAlign w:val="center"/>
            <w:hideMark/>
          </w:tcPr>
          <w:p w14:paraId="485A290F"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45E5F17A"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3B7AA310"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6531BA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45</w:t>
            </w:r>
          </w:p>
        </w:tc>
        <w:tc>
          <w:tcPr>
            <w:tcW w:w="0" w:type="auto"/>
            <w:tcBorders>
              <w:top w:val="nil"/>
              <w:left w:val="nil"/>
              <w:bottom w:val="single" w:sz="4" w:space="0" w:color="767171"/>
              <w:right w:val="single" w:sz="4" w:space="0" w:color="767171"/>
            </w:tcBorders>
            <w:shd w:val="clear" w:color="auto" w:fill="auto"/>
            <w:vAlign w:val="center"/>
            <w:hideMark/>
          </w:tcPr>
          <w:p w14:paraId="3D59705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Juan Adrián</w:t>
            </w:r>
          </w:p>
        </w:tc>
        <w:tc>
          <w:tcPr>
            <w:tcW w:w="0" w:type="auto"/>
            <w:vMerge/>
            <w:tcBorders>
              <w:top w:val="nil"/>
              <w:left w:val="single" w:sz="4" w:space="0" w:color="767171"/>
              <w:bottom w:val="single" w:sz="4" w:space="0" w:color="767171"/>
              <w:right w:val="single" w:sz="4" w:space="0" w:color="767171"/>
            </w:tcBorders>
            <w:vAlign w:val="center"/>
            <w:hideMark/>
          </w:tcPr>
          <w:p w14:paraId="2B38D304"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3E040683"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0F2760CC"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ACE5DA0"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46</w:t>
            </w:r>
          </w:p>
        </w:tc>
        <w:tc>
          <w:tcPr>
            <w:tcW w:w="0" w:type="auto"/>
            <w:tcBorders>
              <w:top w:val="nil"/>
              <w:left w:val="nil"/>
              <w:bottom w:val="single" w:sz="4" w:space="0" w:color="767171"/>
              <w:right w:val="single" w:sz="4" w:space="0" w:color="767171"/>
            </w:tcBorders>
            <w:shd w:val="clear" w:color="auto" w:fill="auto"/>
            <w:vAlign w:val="center"/>
            <w:hideMark/>
          </w:tcPr>
          <w:p w14:paraId="09EAA18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Jayaco</w:t>
            </w:r>
          </w:p>
        </w:tc>
        <w:tc>
          <w:tcPr>
            <w:tcW w:w="0" w:type="auto"/>
            <w:vMerge/>
            <w:tcBorders>
              <w:top w:val="nil"/>
              <w:left w:val="single" w:sz="4" w:space="0" w:color="767171"/>
              <w:bottom w:val="single" w:sz="4" w:space="0" w:color="767171"/>
              <w:right w:val="single" w:sz="4" w:space="0" w:color="767171"/>
            </w:tcBorders>
            <w:vAlign w:val="center"/>
            <w:hideMark/>
          </w:tcPr>
          <w:p w14:paraId="0943D984"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0AFC6124"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5652EF44"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4B926DB"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47</w:t>
            </w:r>
          </w:p>
        </w:tc>
        <w:tc>
          <w:tcPr>
            <w:tcW w:w="0" w:type="auto"/>
            <w:tcBorders>
              <w:top w:val="nil"/>
              <w:left w:val="nil"/>
              <w:bottom w:val="single" w:sz="4" w:space="0" w:color="767171"/>
              <w:right w:val="single" w:sz="4" w:space="0" w:color="767171"/>
            </w:tcBorders>
            <w:shd w:val="clear" w:color="auto" w:fill="auto"/>
            <w:vAlign w:val="center"/>
            <w:hideMark/>
          </w:tcPr>
          <w:p w14:paraId="7E149AF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Maimón</w:t>
            </w:r>
          </w:p>
        </w:tc>
        <w:tc>
          <w:tcPr>
            <w:tcW w:w="0" w:type="auto"/>
            <w:vMerge/>
            <w:tcBorders>
              <w:top w:val="nil"/>
              <w:left w:val="single" w:sz="4" w:space="0" w:color="767171"/>
              <w:bottom w:val="single" w:sz="4" w:space="0" w:color="767171"/>
              <w:right w:val="single" w:sz="4" w:space="0" w:color="767171"/>
            </w:tcBorders>
            <w:vAlign w:val="center"/>
            <w:hideMark/>
          </w:tcPr>
          <w:p w14:paraId="7789D5DC"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7DDE5AEB"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458CDA5A"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6B1F45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48</w:t>
            </w:r>
          </w:p>
        </w:tc>
        <w:tc>
          <w:tcPr>
            <w:tcW w:w="0" w:type="auto"/>
            <w:tcBorders>
              <w:top w:val="nil"/>
              <w:left w:val="nil"/>
              <w:bottom w:val="single" w:sz="4" w:space="0" w:color="767171"/>
              <w:right w:val="single" w:sz="4" w:space="0" w:color="767171"/>
            </w:tcBorders>
            <w:shd w:val="clear" w:color="auto" w:fill="auto"/>
            <w:vAlign w:val="center"/>
            <w:hideMark/>
          </w:tcPr>
          <w:p w14:paraId="33F6C7DB"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Arroyo Toro – Masipedro</w:t>
            </w:r>
          </w:p>
        </w:tc>
        <w:tc>
          <w:tcPr>
            <w:tcW w:w="0" w:type="auto"/>
            <w:vMerge/>
            <w:tcBorders>
              <w:top w:val="nil"/>
              <w:left w:val="single" w:sz="4" w:space="0" w:color="767171"/>
              <w:bottom w:val="single" w:sz="4" w:space="0" w:color="767171"/>
              <w:right w:val="single" w:sz="4" w:space="0" w:color="767171"/>
            </w:tcBorders>
            <w:vAlign w:val="center"/>
            <w:hideMark/>
          </w:tcPr>
          <w:p w14:paraId="1D5DDCC6"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34EB64F5"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03BDDA13" w14:textId="77777777" w:rsidTr="003E4130">
        <w:trPr>
          <w:trHeight w:val="396"/>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7A1963F"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49</w:t>
            </w:r>
          </w:p>
        </w:tc>
        <w:tc>
          <w:tcPr>
            <w:tcW w:w="0" w:type="auto"/>
            <w:tcBorders>
              <w:top w:val="nil"/>
              <w:left w:val="nil"/>
              <w:bottom w:val="single" w:sz="4" w:space="0" w:color="767171"/>
              <w:right w:val="single" w:sz="4" w:space="0" w:color="767171"/>
            </w:tcBorders>
            <w:shd w:val="clear" w:color="auto" w:fill="auto"/>
            <w:vAlign w:val="center"/>
            <w:hideMark/>
          </w:tcPr>
          <w:p w14:paraId="1D0DC9C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Cotuí</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3502976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3F78436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24</w:t>
            </w:r>
          </w:p>
        </w:tc>
      </w:tr>
      <w:tr w:rsidR="00991001" w:rsidRPr="00342B4F" w14:paraId="78D18E1B"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563CBB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50</w:t>
            </w:r>
          </w:p>
        </w:tc>
        <w:tc>
          <w:tcPr>
            <w:tcW w:w="0" w:type="auto"/>
            <w:tcBorders>
              <w:top w:val="nil"/>
              <w:left w:val="nil"/>
              <w:bottom w:val="single" w:sz="4" w:space="0" w:color="767171"/>
              <w:right w:val="single" w:sz="4" w:space="0" w:color="767171"/>
            </w:tcBorders>
            <w:shd w:val="clear" w:color="auto" w:fill="auto"/>
            <w:vAlign w:val="center"/>
            <w:hideMark/>
          </w:tcPr>
          <w:p w14:paraId="008B09E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Villa La Mata</w:t>
            </w:r>
          </w:p>
        </w:tc>
        <w:tc>
          <w:tcPr>
            <w:tcW w:w="0" w:type="auto"/>
            <w:vMerge/>
            <w:tcBorders>
              <w:top w:val="nil"/>
              <w:left w:val="single" w:sz="4" w:space="0" w:color="767171"/>
              <w:bottom w:val="single" w:sz="4" w:space="0" w:color="767171"/>
              <w:right w:val="single" w:sz="4" w:space="0" w:color="767171"/>
            </w:tcBorders>
            <w:vAlign w:val="center"/>
            <w:hideMark/>
          </w:tcPr>
          <w:p w14:paraId="71074492"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3EDE7F97"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3BBDAE67"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A45A23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51</w:t>
            </w:r>
          </w:p>
        </w:tc>
        <w:tc>
          <w:tcPr>
            <w:tcW w:w="0" w:type="auto"/>
            <w:tcBorders>
              <w:top w:val="nil"/>
              <w:left w:val="nil"/>
              <w:bottom w:val="single" w:sz="4" w:space="0" w:color="767171"/>
              <w:right w:val="single" w:sz="4" w:space="0" w:color="767171"/>
            </w:tcBorders>
            <w:shd w:val="clear" w:color="auto" w:fill="auto"/>
            <w:vAlign w:val="center"/>
            <w:hideMark/>
          </w:tcPr>
          <w:p w14:paraId="7C6DBE8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Cevicos</w:t>
            </w:r>
          </w:p>
        </w:tc>
        <w:tc>
          <w:tcPr>
            <w:tcW w:w="0" w:type="auto"/>
            <w:vMerge/>
            <w:tcBorders>
              <w:top w:val="nil"/>
              <w:left w:val="single" w:sz="4" w:space="0" w:color="767171"/>
              <w:bottom w:val="single" w:sz="4" w:space="0" w:color="767171"/>
              <w:right w:val="single" w:sz="4" w:space="0" w:color="767171"/>
            </w:tcBorders>
            <w:vAlign w:val="center"/>
            <w:hideMark/>
          </w:tcPr>
          <w:p w14:paraId="1932F5A5"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3068233"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1027E97A" w14:textId="77777777" w:rsidTr="003E4130">
        <w:trPr>
          <w:trHeight w:val="646"/>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6D8710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52</w:t>
            </w:r>
          </w:p>
        </w:tc>
        <w:tc>
          <w:tcPr>
            <w:tcW w:w="0" w:type="auto"/>
            <w:tcBorders>
              <w:top w:val="nil"/>
              <w:left w:val="nil"/>
              <w:bottom w:val="single" w:sz="4" w:space="0" w:color="767171"/>
              <w:right w:val="single" w:sz="4" w:space="0" w:color="767171"/>
            </w:tcBorders>
            <w:shd w:val="clear" w:color="auto" w:fill="auto"/>
            <w:vAlign w:val="center"/>
            <w:hideMark/>
          </w:tcPr>
          <w:p w14:paraId="6874B138"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Santo Domingo Norte</w:t>
            </w:r>
          </w:p>
        </w:tc>
        <w:tc>
          <w:tcPr>
            <w:tcW w:w="0" w:type="auto"/>
            <w:tcBorders>
              <w:top w:val="nil"/>
              <w:left w:val="nil"/>
              <w:bottom w:val="single" w:sz="4" w:space="0" w:color="767171"/>
              <w:right w:val="single" w:sz="4" w:space="0" w:color="767171"/>
            </w:tcBorders>
            <w:shd w:val="clear" w:color="auto" w:fill="auto"/>
            <w:vAlign w:val="center"/>
            <w:hideMark/>
          </w:tcPr>
          <w:p w14:paraId="5FBF9A7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5495C15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12</w:t>
            </w:r>
          </w:p>
        </w:tc>
      </w:tr>
      <w:tr w:rsidR="00991001" w:rsidRPr="00342B4F" w14:paraId="3F97E593" w14:textId="77777777" w:rsidTr="003E4130">
        <w:trPr>
          <w:trHeight w:val="866"/>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63494E1"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53</w:t>
            </w:r>
          </w:p>
        </w:tc>
        <w:tc>
          <w:tcPr>
            <w:tcW w:w="0" w:type="auto"/>
            <w:tcBorders>
              <w:top w:val="nil"/>
              <w:left w:val="nil"/>
              <w:bottom w:val="single" w:sz="4" w:space="0" w:color="767171"/>
              <w:right w:val="single" w:sz="4" w:space="0" w:color="767171"/>
            </w:tcBorders>
            <w:shd w:val="clear" w:color="auto" w:fill="auto"/>
            <w:vAlign w:val="center"/>
            <w:hideMark/>
          </w:tcPr>
          <w:p w14:paraId="0A40785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Salcedo</w:t>
            </w:r>
          </w:p>
        </w:tc>
        <w:tc>
          <w:tcPr>
            <w:tcW w:w="0" w:type="auto"/>
            <w:tcBorders>
              <w:top w:val="nil"/>
              <w:left w:val="nil"/>
              <w:bottom w:val="single" w:sz="4" w:space="0" w:color="767171"/>
              <w:right w:val="single" w:sz="4" w:space="0" w:color="767171"/>
            </w:tcBorders>
            <w:shd w:val="clear" w:color="auto" w:fill="auto"/>
            <w:vAlign w:val="center"/>
            <w:hideMark/>
          </w:tcPr>
          <w:p w14:paraId="6655A46E"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7E91EF57"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25</w:t>
            </w:r>
          </w:p>
        </w:tc>
      </w:tr>
      <w:tr w:rsidR="00991001" w:rsidRPr="00342B4F" w14:paraId="7D89F8B1"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14F13B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54</w:t>
            </w:r>
          </w:p>
        </w:tc>
        <w:tc>
          <w:tcPr>
            <w:tcW w:w="0" w:type="auto"/>
            <w:tcBorders>
              <w:top w:val="nil"/>
              <w:left w:val="nil"/>
              <w:bottom w:val="single" w:sz="4" w:space="0" w:color="767171"/>
              <w:right w:val="single" w:sz="4" w:space="0" w:color="767171"/>
            </w:tcBorders>
            <w:shd w:val="clear" w:color="auto" w:fill="auto"/>
            <w:vAlign w:val="center"/>
            <w:hideMark/>
          </w:tcPr>
          <w:p w14:paraId="11B5239D"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Santa Cruz del Seibo</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6D23EB5D"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16094ADF"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27</w:t>
            </w:r>
          </w:p>
        </w:tc>
      </w:tr>
      <w:tr w:rsidR="00991001" w:rsidRPr="00342B4F" w14:paraId="1D7DA6DE"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1169A8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55</w:t>
            </w:r>
          </w:p>
        </w:tc>
        <w:tc>
          <w:tcPr>
            <w:tcW w:w="0" w:type="auto"/>
            <w:tcBorders>
              <w:top w:val="nil"/>
              <w:left w:val="nil"/>
              <w:bottom w:val="single" w:sz="4" w:space="0" w:color="767171"/>
              <w:right w:val="single" w:sz="4" w:space="0" w:color="767171"/>
            </w:tcBorders>
            <w:shd w:val="clear" w:color="auto" w:fill="auto"/>
            <w:vAlign w:val="center"/>
            <w:hideMark/>
          </w:tcPr>
          <w:p w14:paraId="4B33338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San Francisco-Vicentillo</w:t>
            </w:r>
          </w:p>
        </w:tc>
        <w:tc>
          <w:tcPr>
            <w:tcW w:w="0" w:type="auto"/>
            <w:vMerge/>
            <w:tcBorders>
              <w:top w:val="nil"/>
              <w:left w:val="single" w:sz="4" w:space="0" w:color="767171"/>
              <w:bottom w:val="single" w:sz="4" w:space="0" w:color="767171"/>
              <w:right w:val="single" w:sz="4" w:space="0" w:color="767171"/>
            </w:tcBorders>
            <w:vAlign w:val="center"/>
            <w:hideMark/>
          </w:tcPr>
          <w:p w14:paraId="064D10B3"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5865527"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1E569BD9"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8774320"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56</w:t>
            </w:r>
          </w:p>
        </w:tc>
        <w:tc>
          <w:tcPr>
            <w:tcW w:w="0" w:type="auto"/>
            <w:tcBorders>
              <w:top w:val="nil"/>
              <w:left w:val="nil"/>
              <w:bottom w:val="single" w:sz="4" w:space="0" w:color="767171"/>
              <w:right w:val="single" w:sz="4" w:space="0" w:color="767171"/>
            </w:tcBorders>
            <w:shd w:val="clear" w:color="auto" w:fill="auto"/>
            <w:vAlign w:val="center"/>
            <w:hideMark/>
          </w:tcPr>
          <w:p w14:paraId="1257107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 xml:space="preserve">D.M. Santa Lucia </w:t>
            </w:r>
          </w:p>
        </w:tc>
        <w:tc>
          <w:tcPr>
            <w:tcW w:w="0" w:type="auto"/>
            <w:vMerge/>
            <w:tcBorders>
              <w:top w:val="nil"/>
              <w:left w:val="single" w:sz="4" w:space="0" w:color="767171"/>
              <w:bottom w:val="single" w:sz="4" w:space="0" w:color="767171"/>
              <w:right w:val="single" w:sz="4" w:space="0" w:color="767171"/>
            </w:tcBorders>
            <w:vAlign w:val="center"/>
            <w:hideMark/>
          </w:tcPr>
          <w:p w14:paraId="311FB086"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27C3D1DC"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776C6305"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BA58CC6"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57</w:t>
            </w:r>
          </w:p>
        </w:tc>
        <w:tc>
          <w:tcPr>
            <w:tcW w:w="0" w:type="auto"/>
            <w:tcBorders>
              <w:top w:val="nil"/>
              <w:left w:val="nil"/>
              <w:bottom w:val="single" w:sz="4" w:space="0" w:color="767171"/>
              <w:right w:val="single" w:sz="4" w:space="0" w:color="767171"/>
            </w:tcBorders>
            <w:shd w:val="clear" w:color="auto" w:fill="auto"/>
            <w:vAlign w:val="center"/>
            <w:hideMark/>
          </w:tcPr>
          <w:p w14:paraId="191689E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Pedro Sánchez</w:t>
            </w:r>
          </w:p>
        </w:tc>
        <w:tc>
          <w:tcPr>
            <w:tcW w:w="0" w:type="auto"/>
            <w:vMerge/>
            <w:tcBorders>
              <w:top w:val="nil"/>
              <w:left w:val="single" w:sz="4" w:space="0" w:color="767171"/>
              <w:bottom w:val="single" w:sz="4" w:space="0" w:color="767171"/>
              <w:right w:val="single" w:sz="4" w:space="0" w:color="767171"/>
            </w:tcBorders>
            <w:vAlign w:val="center"/>
            <w:hideMark/>
          </w:tcPr>
          <w:p w14:paraId="10B64EFF"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3D0156D1"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3DAA49E1"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41FA18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58</w:t>
            </w:r>
          </w:p>
        </w:tc>
        <w:tc>
          <w:tcPr>
            <w:tcW w:w="0" w:type="auto"/>
            <w:tcBorders>
              <w:top w:val="nil"/>
              <w:left w:val="nil"/>
              <w:bottom w:val="single" w:sz="4" w:space="0" w:color="767171"/>
              <w:right w:val="single" w:sz="4" w:space="0" w:color="767171"/>
            </w:tcBorders>
            <w:shd w:val="clear" w:color="auto" w:fill="auto"/>
            <w:vAlign w:val="center"/>
            <w:hideMark/>
          </w:tcPr>
          <w:p w14:paraId="1C84119B"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San Francisco de Macorís</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11A43A2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6458CC80"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34</w:t>
            </w:r>
          </w:p>
        </w:tc>
      </w:tr>
      <w:tr w:rsidR="00991001" w:rsidRPr="00342B4F" w14:paraId="60D54D9E"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8E10E7C"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59</w:t>
            </w:r>
          </w:p>
        </w:tc>
        <w:tc>
          <w:tcPr>
            <w:tcW w:w="0" w:type="auto"/>
            <w:tcBorders>
              <w:top w:val="nil"/>
              <w:left w:val="nil"/>
              <w:bottom w:val="single" w:sz="4" w:space="0" w:color="767171"/>
              <w:right w:val="single" w:sz="4" w:space="0" w:color="767171"/>
            </w:tcBorders>
            <w:shd w:val="clear" w:color="auto" w:fill="auto"/>
            <w:vAlign w:val="center"/>
            <w:hideMark/>
          </w:tcPr>
          <w:p w14:paraId="7CF58B67"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Castillo</w:t>
            </w:r>
          </w:p>
        </w:tc>
        <w:tc>
          <w:tcPr>
            <w:tcW w:w="0" w:type="auto"/>
            <w:vMerge/>
            <w:tcBorders>
              <w:top w:val="nil"/>
              <w:left w:val="single" w:sz="4" w:space="0" w:color="767171"/>
              <w:bottom w:val="single" w:sz="4" w:space="0" w:color="767171"/>
              <w:right w:val="single" w:sz="4" w:space="0" w:color="767171"/>
            </w:tcBorders>
            <w:vAlign w:val="center"/>
            <w:hideMark/>
          </w:tcPr>
          <w:p w14:paraId="72F1DEE2"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440076AB"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55D1648C"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20F9BE2"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60</w:t>
            </w:r>
          </w:p>
        </w:tc>
        <w:tc>
          <w:tcPr>
            <w:tcW w:w="0" w:type="auto"/>
            <w:tcBorders>
              <w:top w:val="nil"/>
              <w:left w:val="nil"/>
              <w:bottom w:val="single" w:sz="4" w:space="0" w:color="767171"/>
              <w:right w:val="single" w:sz="4" w:space="0" w:color="767171"/>
            </w:tcBorders>
            <w:shd w:val="clear" w:color="auto" w:fill="auto"/>
            <w:vAlign w:val="center"/>
            <w:hideMark/>
          </w:tcPr>
          <w:p w14:paraId="5BDC261C"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Pimentel</w:t>
            </w:r>
          </w:p>
        </w:tc>
        <w:tc>
          <w:tcPr>
            <w:tcW w:w="0" w:type="auto"/>
            <w:vMerge/>
            <w:tcBorders>
              <w:top w:val="nil"/>
              <w:left w:val="single" w:sz="4" w:space="0" w:color="767171"/>
              <w:bottom w:val="single" w:sz="4" w:space="0" w:color="767171"/>
              <w:right w:val="single" w:sz="4" w:space="0" w:color="767171"/>
            </w:tcBorders>
            <w:vAlign w:val="center"/>
            <w:hideMark/>
          </w:tcPr>
          <w:p w14:paraId="27AEE780"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7BF3DF7B"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5AB56A2E"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5D0B3A3B"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61</w:t>
            </w:r>
          </w:p>
        </w:tc>
        <w:tc>
          <w:tcPr>
            <w:tcW w:w="0" w:type="auto"/>
            <w:tcBorders>
              <w:top w:val="nil"/>
              <w:left w:val="nil"/>
              <w:bottom w:val="single" w:sz="4" w:space="0" w:color="767171"/>
              <w:right w:val="single" w:sz="4" w:space="0" w:color="767171"/>
            </w:tcBorders>
            <w:shd w:val="clear" w:color="auto" w:fill="auto"/>
            <w:vAlign w:val="center"/>
            <w:hideMark/>
          </w:tcPr>
          <w:p w14:paraId="12C5CE71"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Las Guáranas</w:t>
            </w:r>
          </w:p>
        </w:tc>
        <w:tc>
          <w:tcPr>
            <w:tcW w:w="0" w:type="auto"/>
            <w:vMerge/>
            <w:tcBorders>
              <w:top w:val="nil"/>
              <w:left w:val="single" w:sz="4" w:space="0" w:color="767171"/>
              <w:bottom w:val="single" w:sz="4" w:space="0" w:color="767171"/>
              <w:right w:val="single" w:sz="4" w:space="0" w:color="767171"/>
            </w:tcBorders>
            <w:vAlign w:val="center"/>
            <w:hideMark/>
          </w:tcPr>
          <w:p w14:paraId="498D72D5"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27B2E8B"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12DBCD38" w14:textId="77777777" w:rsidTr="003E4130">
        <w:trPr>
          <w:trHeight w:val="587"/>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7CB73ED3"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62</w:t>
            </w:r>
          </w:p>
        </w:tc>
        <w:tc>
          <w:tcPr>
            <w:tcW w:w="0" w:type="auto"/>
            <w:tcBorders>
              <w:top w:val="nil"/>
              <w:left w:val="nil"/>
              <w:bottom w:val="single" w:sz="4" w:space="0" w:color="767171"/>
              <w:right w:val="single" w:sz="4" w:space="0" w:color="767171"/>
            </w:tcBorders>
            <w:shd w:val="clear" w:color="auto" w:fill="auto"/>
            <w:vAlign w:val="center"/>
            <w:hideMark/>
          </w:tcPr>
          <w:p w14:paraId="1CF215D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Presidente Antonio Guzmán Fernández (Localidad Aguayo)</w:t>
            </w:r>
          </w:p>
        </w:tc>
        <w:tc>
          <w:tcPr>
            <w:tcW w:w="0" w:type="auto"/>
            <w:vMerge/>
            <w:tcBorders>
              <w:top w:val="nil"/>
              <w:left w:val="single" w:sz="4" w:space="0" w:color="767171"/>
              <w:bottom w:val="single" w:sz="4" w:space="0" w:color="767171"/>
              <w:right w:val="single" w:sz="4" w:space="0" w:color="767171"/>
            </w:tcBorders>
            <w:vAlign w:val="center"/>
            <w:hideMark/>
          </w:tcPr>
          <w:p w14:paraId="0E3DD12D"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748E518F"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0FACB709"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155C90F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63</w:t>
            </w:r>
          </w:p>
        </w:tc>
        <w:tc>
          <w:tcPr>
            <w:tcW w:w="0" w:type="auto"/>
            <w:tcBorders>
              <w:top w:val="nil"/>
              <w:left w:val="nil"/>
              <w:bottom w:val="single" w:sz="4" w:space="0" w:color="767171"/>
              <w:right w:val="single" w:sz="4" w:space="0" w:color="767171"/>
            </w:tcBorders>
            <w:shd w:val="clear" w:color="auto" w:fill="auto"/>
            <w:vAlign w:val="center"/>
            <w:hideMark/>
          </w:tcPr>
          <w:p w14:paraId="1B3259B4"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La Vega</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75A81F89"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4DCEC01B"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22</w:t>
            </w:r>
          </w:p>
        </w:tc>
      </w:tr>
      <w:tr w:rsidR="00991001" w:rsidRPr="00342B4F" w14:paraId="719E43DE"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6FF684F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64</w:t>
            </w:r>
          </w:p>
        </w:tc>
        <w:tc>
          <w:tcPr>
            <w:tcW w:w="0" w:type="auto"/>
            <w:tcBorders>
              <w:top w:val="nil"/>
              <w:left w:val="nil"/>
              <w:bottom w:val="single" w:sz="4" w:space="0" w:color="767171"/>
              <w:right w:val="single" w:sz="4" w:space="0" w:color="767171"/>
            </w:tcBorders>
            <w:shd w:val="clear" w:color="auto" w:fill="auto"/>
            <w:vAlign w:val="center"/>
            <w:hideMark/>
          </w:tcPr>
          <w:p w14:paraId="5F5820D8"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Tavera.</w:t>
            </w:r>
          </w:p>
        </w:tc>
        <w:tc>
          <w:tcPr>
            <w:tcW w:w="0" w:type="auto"/>
            <w:vMerge/>
            <w:tcBorders>
              <w:top w:val="nil"/>
              <w:left w:val="single" w:sz="4" w:space="0" w:color="767171"/>
              <w:bottom w:val="single" w:sz="4" w:space="0" w:color="767171"/>
              <w:right w:val="single" w:sz="4" w:space="0" w:color="767171"/>
            </w:tcBorders>
            <w:vAlign w:val="center"/>
            <w:hideMark/>
          </w:tcPr>
          <w:p w14:paraId="52F0D6F5"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7C7362B2"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0BC54BEC"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5F9E8991"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65</w:t>
            </w:r>
          </w:p>
        </w:tc>
        <w:tc>
          <w:tcPr>
            <w:tcW w:w="0" w:type="auto"/>
            <w:tcBorders>
              <w:top w:val="nil"/>
              <w:left w:val="nil"/>
              <w:bottom w:val="single" w:sz="4" w:space="0" w:color="767171"/>
              <w:right w:val="single" w:sz="4" w:space="0" w:color="767171"/>
            </w:tcBorders>
            <w:shd w:val="clear" w:color="auto" w:fill="auto"/>
            <w:vAlign w:val="center"/>
            <w:hideMark/>
          </w:tcPr>
          <w:p w14:paraId="60106B7F"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Rio Verde Arriba, Cutupú</w:t>
            </w:r>
          </w:p>
        </w:tc>
        <w:tc>
          <w:tcPr>
            <w:tcW w:w="0" w:type="auto"/>
            <w:vMerge/>
            <w:tcBorders>
              <w:top w:val="nil"/>
              <w:left w:val="single" w:sz="4" w:space="0" w:color="767171"/>
              <w:bottom w:val="single" w:sz="4" w:space="0" w:color="767171"/>
              <w:right w:val="single" w:sz="4" w:space="0" w:color="767171"/>
            </w:tcBorders>
            <w:vAlign w:val="center"/>
            <w:hideMark/>
          </w:tcPr>
          <w:p w14:paraId="70F8CF96"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14408F47"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B57652" w14:paraId="5E41E2A4"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AFE47E5"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66</w:t>
            </w:r>
          </w:p>
        </w:tc>
        <w:tc>
          <w:tcPr>
            <w:tcW w:w="0" w:type="auto"/>
            <w:tcBorders>
              <w:top w:val="nil"/>
              <w:left w:val="nil"/>
              <w:bottom w:val="single" w:sz="4" w:space="0" w:color="767171"/>
              <w:right w:val="single" w:sz="4" w:space="0" w:color="767171"/>
            </w:tcBorders>
            <w:shd w:val="clear" w:color="auto" w:fill="auto"/>
            <w:vAlign w:val="center"/>
            <w:hideMark/>
          </w:tcPr>
          <w:p w14:paraId="7818E7A4"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Rio Verde Abajo, Cutupú</w:t>
            </w:r>
          </w:p>
        </w:tc>
        <w:tc>
          <w:tcPr>
            <w:tcW w:w="0" w:type="auto"/>
            <w:vMerge/>
            <w:tcBorders>
              <w:top w:val="nil"/>
              <w:left w:val="single" w:sz="4" w:space="0" w:color="767171"/>
              <w:bottom w:val="single" w:sz="4" w:space="0" w:color="767171"/>
              <w:right w:val="single" w:sz="4" w:space="0" w:color="767171"/>
            </w:tcBorders>
            <w:vAlign w:val="center"/>
            <w:hideMark/>
          </w:tcPr>
          <w:p w14:paraId="6E7B7B68"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123A364D"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7EFFA97C" w14:textId="77777777" w:rsidTr="003E4130">
        <w:trPr>
          <w:trHeight w:val="734"/>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0A0900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67</w:t>
            </w:r>
          </w:p>
        </w:tc>
        <w:tc>
          <w:tcPr>
            <w:tcW w:w="0" w:type="auto"/>
            <w:tcBorders>
              <w:top w:val="nil"/>
              <w:left w:val="nil"/>
              <w:bottom w:val="single" w:sz="4" w:space="0" w:color="767171"/>
              <w:right w:val="single" w:sz="4" w:space="0" w:color="767171"/>
            </w:tcBorders>
            <w:shd w:val="clear" w:color="auto" w:fill="auto"/>
            <w:vAlign w:val="center"/>
            <w:hideMark/>
          </w:tcPr>
          <w:p w14:paraId="4AC276AC"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Mao</w:t>
            </w:r>
          </w:p>
        </w:tc>
        <w:tc>
          <w:tcPr>
            <w:tcW w:w="0" w:type="auto"/>
            <w:tcBorders>
              <w:top w:val="nil"/>
              <w:left w:val="nil"/>
              <w:bottom w:val="single" w:sz="4" w:space="0" w:color="767171"/>
              <w:right w:val="single" w:sz="4" w:space="0" w:color="767171"/>
            </w:tcBorders>
            <w:shd w:val="clear" w:color="auto" w:fill="auto"/>
            <w:vAlign w:val="center"/>
            <w:hideMark/>
          </w:tcPr>
          <w:p w14:paraId="214F7050"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tcBorders>
              <w:top w:val="nil"/>
              <w:left w:val="nil"/>
              <w:bottom w:val="single" w:sz="4" w:space="0" w:color="767171"/>
              <w:right w:val="single" w:sz="8" w:space="0" w:color="767171"/>
            </w:tcBorders>
            <w:shd w:val="clear" w:color="auto" w:fill="auto"/>
            <w:noWrap/>
            <w:vAlign w:val="center"/>
            <w:hideMark/>
          </w:tcPr>
          <w:p w14:paraId="7F948001"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9</w:t>
            </w:r>
          </w:p>
        </w:tc>
      </w:tr>
      <w:tr w:rsidR="00991001" w:rsidRPr="00342B4F" w14:paraId="4E0BD59C" w14:textId="77777777" w:rsidTr="003E4130">
        <w:trPr>
          <w:trHeight w:val="690"/>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115F57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68</w:t>
            </w:r>
          </w:p>
        </w:tc>
        <w:tc>
          <w:tcPr>
            <w:tcW w:w="0" w:type="auto"/>
            <w:tcBorders>
              <w:top w:val="nil"/>
              <w:left w:val="nil"/>
              <w:bottom w:val="single" w:sz="4" w:space="0" w:color="767171"/>
              <w:right w:val="single" w:sz="4" w:space="0" w:color="767171"/>
            </w:tcBorders>
            <w:shd w:val="clear" w:color="auto" w:fill="auto"/>
            <w:vAlign w:val="center"/>
            <w:hideMark/>
          </w:tcPr>
          <w:p w14:paraId="3276434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Puerto Plata</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7DFFAFFD"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550F7BC3"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27</w:t>
            </w:r>
          </w:p>
        </w:tc>
      </w:tr>
      <w:tr w:rsidR="00991001" w:rsidRPr="00342B4F" w14:paraId="4CFF9034"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70E9F7C"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69</w:t>
            </w:r>
          </w:p>
        </w:tc>
        <w:tc>
          <w:tcPr>
            <w:tcW w:w="0" w:type="auto"/>
            <w:tcBorders>
              <w:top w:val="nil"/>
              <w:left w:val="nil"/>
              <w:bottom w:val="single" w:sz="4" w:space="0" w:color="767171"/>
              <w:right w:val="single" w:sz="4" w:space="0" w:color="767171"/>
            </w:tcBorders>
            <w:shd w:val="clear" w:color="auto" w:fill="auto"/>
            <w:vAlign w:val="center"/>
            <w:hideMark/>
          </w:tcPr>
          <w:p w14:paraId="47091B68"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Imbert</w:t>
            </w:r>
          </w:p>
        </w:tc>
        <w:tc>
          <w:tcPr>
            <w:tcW w:w="0" w:type="auto"/>
            <w:vMerge/>
            <w:tcBorders>
              <w:top w:val="nil"/>
              <w:left w:val="single" w:sz="4" w:space="0" w:color="767171"/>
              <w:bottom w:val="single" w:sz="4" w:space="0" w:color="767171"/>
              <w:right w:val="single" w:sz="4" w:space="0" w:color="767171"/>
            </w:tcBorders>
            <w:vAlign w:val="center"/>
            <w:hideMark/>
          </w:tcPr>
          <w:p w14:paraId="436D49EF"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52BA37E8"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286AD923"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034BFB5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70</w:t>
            </w:r>
          </w:p>
        </w:tc>
        <w:tc>
          <w:tcPr>
            <w:tcW w:w="0" w:type="auto"/>
            <w:tcBorders>
              <w:top w:val="nil"/>
              <w:left w:val="nil"/>
              <w:bottom w:val="single" w:sz="4" w:space="0" w:color="767171"/>
              <w:right w:val="single" w:sz="4" w:space="0" w:color="767171"/>
            </w:tcBorders>
            <w:shd w:val="clear" w:color="auto" w:fill="auto"/>
            <w:vAlign w:val="center"/>
            <w:hideMark/>
          </w:tcPr>
          <w:p w14:paraId="14F5703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Moca</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26DF2915"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Asesoramiento Técnico a Municipios</w:t>
            </w:r>
          </w:p>
        </w:tc>
        <w:tc>
          <w:tcPr>
            <w:tcW w:w="0" w:type="auto"/>
            <w:vMerge w:val="restart"/>
            <w:tcBorders>
              <w:top w:val="nil"/>
              <w:left w:val="single" w:sz="4" w:space="0" w:color="767171"/>
              <w:bottom w:val="single" w:sz="4" w:space="0" w:color="767171"/>
              <w:right w:val="single" w:sz="8" w:space="0" w:color="767171"/>
            </w:tcBorders>
            <w:shd w:val="clear" w:color="auto" w:fill="auto"/>
            <w:noWrap/>
            <w:vAlign w:val="center"/>
            <w:hideMark/>
          </w:tcPr>
          <w:p w14:paraId="5A37C41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16</w:t>
            </w:r>
          </w:p>
        </w:tc>
      </w:tr>
      <w:tr w:rsidR="00991001" w:rsidRPr="00342B4F" w14:paraId="043D953E"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2618D65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71</w:t>
            </w:r>
          </w:p>
        </w:tc>
        <w:tc>
          <w:tcPr>
            <w:tcW w:w="0" w:type="auto"/>
            <w:tcBorders>
              <w:top w:val="nil"/>
              <w:left w:val="nil"/>
              <w:bottom w:val="single" w:sz="4" w:space="0" w:color="767171"/>
              <w:right w:val="single" w:sz="4" w:space="0" w:color="767171"/>
            </w:tcBorders>
            <w:shd w:val="clear" w:color="auto" w:fill="auto"/>
            <w:vAlign w:val="center"/>
            <w:hideMark/>
          </w:tcPr>
          <w:p w14:paraId="21E31A5A"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Jamao al Norte</w:t>
            </w:r>
          </w:p>
        </w:tc>
        <w:tc>
          <w:tcPr>
            <w:tcW w:w="0" w:type="auto"/>
            <w:vMerge/>
            <w:tcBorders>
              <w:top w:val="nil"/>
              <w:left w:val="single" w:sz="4" w:space="0" w:color="767171"/>
              <w:bottom w:val="single" w:sz="4" w:space="0" w:color="767171"/>
              <w:right w:val="single" w:sz="4" w:space="0" w:color="767171"/>
            </w:tcBorders>
            <w:vAlign w:val="center"/>
            <w:hideMark/>
          </w:tcPr>
          <w:p w14:paraId="2076AD43"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03E1B085"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26C707A3"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49932478"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72</w:t>
            </w:r>
          </w:p>
        </w:tc>
        <w:tc>
          <w:tcPr>
            <w:tcW w:w="0" w:type="auto"/>
            <w:tcBorders>
              <w:top w:val="nil"/>
              <w:left w:val="nil"/>
              <w:bottom w:val="single" w:sz="4" w:space="0" w:color="767171"/>
              <w:right w:val="single" w:sz="4" w:space="0" w:color="767171"/>
            </w:tcBorders>
            <w:shd w:val="clear" w:color="auto" w:fill="auto"/>
            <w:vAlign w:val="center"/>
            <w:hideMark/>
          </w:tcPr>
          <w:p w14:paraId="2CEAEB3C"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Veragua</w:t>
            </w:r>
          </w:p>
        </w:tc>
        <w:tc>
          <w:tcPr>
            <w:tcW w:w="0" w:type="auto"/>
            <w:vMerge/>
            <w:tcBorders>
              <w:top w:val="nil"/>
              <w:left w:val="single" w:sz="4" w:space="0" w:color="767171"/>
              <w:bottom w:val="single" w:sz="4" w:space="0" w:color="767171"/>
              <w:right w:val="single" w:sz="4" w:space="0" w:color="767171"/>
            </w:tcBorders>
            <w:vAlign w:val="center"/>
            <w:hideMark/>
          </w:tcPr>
          <w:p w14:paraId="4B4F15E4"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3407B567"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4409C661" w14:textId="77777777" w:rsidTr="003E4130">
        <w:trPr>
          <w:trHeight w:val="293"/>
        </w:trPr>
        <w:tc>
          <w:tcPr>
            <w:tcW w:w="0" w:type="auto"/>
            <w:tcBorders>
              <w:top w:val="nil"/>
              <w:left w:val="single" w:sz="8" w:space="0" w:color="767171"/>
              <w:bottom w:val="single" w:sz="4" w:space="0" w:color="767171"/>
              <w:right w:val="single" w:sz="4" w:space="0" w:color="767171"/>
            </w:tcBorders>
            <w:shd w:val="clear" w:color="auto" w:fill="auto"/>
            <w:noWrap/>
            <w:vAlign w:val="center"/>
            <w:hideMark/>
          </w:tcPr>
          <w:p w14:paraId="3C7CBC2D"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73</w:t>
            </w:r>
          </w:p>
        </w:tc>
        <w:tc>
          <w:tcPr>
            <w:tcW w:w="0" w:type="auto"/>
            <w:tcBorders>
              <w:top w:val="nil"/>
              <w:left w:val="nil"/>
              <w:bottom w:val="single" w:sz="4" w:space="0" w:color="767171"/>
              <w:right w:val="single" w:sz="4" w:space="0" w:color="767171"/>
            </w:tcBorders>
            <w:shd w:val="clear" w:color="auto" w:fill="auto"/>
            <w:vAlign w:val="center"/>
            <w:hideMark/>
          </w:tcPr>
          <w:p w14:paraId="184BDA86"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D.M. Las Lagunas</w:t>
            </w:r>
          </w:p>
        </w:tc>
        <w:tc>
          <w:tcPr>
            <w:tcW w:w="0" w:type="auto"/>
            <w:vMerge/>
            <w:tcBorders>
              <w:top w:val="nil"/>
              <w:left w:val="single" w:sz="4" w:space="0" w:color="767171"/>
              <w:bottom w:val="single" w:sz="4" w:space="0" w:color="767171"/>
              <w:right w:val="single" w:sz="4" w:space="0" w:color="767171"/>
            </w:tcBorders>
            <w:vAlign w:val="center"/>
            <w:hideMark/>
          </w:tcPr>
          <w:p w14:paraId="310B07CB" w14:textId="77777777" w:rsidR="00991001" w:rsidRPr="00342B4F" w:rsidRDefault="00991001" w:rsidP="00F42C8D">
            <w:pPr>
              <w:spacing w:after="0" w:line="240" w:lineRule="auto"/>
              <w:rPr>
                <w:rFonts w:eastAsia="Times New Roman" w:cs="Times New Roman"/>
                <w:color w:val="767171"/>
                <w:sz w:val="22"/>
                <w:lang w:val="es-DO" w:eastAsia="es-DO"/>
              </w:rPr>
            </w:pPr>
          </w:p>
        </w:tc>
        <w:tc>
          <w:tcPr>
            <w:tcW w:w="0" w:type="auto"/>
            <w:vMerge/>
            <w:tcBorders>
              <w:top w:val="nil"/>
              <w:left w:val="single" w:sz="4" w:space="0" w:color="767171"/>
              <w:bottom w:val="single" w:sz="4" w:space="0" w:color="767171"/>
              <w:right w:val="single" w:sz="8" w:space="0" w:color="767171"/>
            </w:tcBorders>
            <w:vAlign w:val="center"/>
            <w:hideMark/>
          </w:tcPr>
          <w:p w14:paraId="0F36CAAB" w14:textId="77777777" w:rsidR="00991001" w:rsidRPr="00342B4F" w:rsidRDefault="00991001" w:rsidP="00F42C8D">
            <w:pPr>
              <w:spacing w:after="0" w:line="240" w:lineRule="auto"/>
              <w:rPr>
                <w:rFonts w:eastAsia="Times New Roman" w:cs="Times New Roman"/>
                <w:color w:val="767171"/>
                <w:sz w:val="22"/>
                <w:lang w:val="es-DO" w:eastAsia="es-DO"/>
              </w:rPr>
            </w:pPr>
          </w:p>
        </w:tc>
      </w:tr>
      <w:tr w:rsidR="00991001" w:rsidRPr="00342B4F" w14:paraId="1C2DFAC5" w14:textId="77777777" w:rsidTr="003E4130">
        <w:trPr>
          <w:trHeight w:val="675"/>
        </w:trPr>
        <w:tc>
          <w:tcPr>
            <w:tcW w:w="0" w:type="auto"/>
            <w:tcBorders>
              <w:top w:val="nil"/>
              <w:left w:val="single" w:sz="8" w:space="0" w:color="767171"/>
              <w:bottom w:val="nil"/>
              <w:right w:val="single" w:sz="4" w:space="0" w:color="767171"/>
            </w:tcBorders>
            <w:shd w:val="clear" w:color="auto" w:fill="auto"/>
            <w:noWrap/>
            <w:vAlign w:val="center"/>
            <w:hideMark/>
          </w:tcPr>
          <w:p w14:paraId="460C6349"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74</w:t>
            </w:r>
          </w:p>
        </w:tc>
        <w:tc>
          <w:tcPr>
            <w:tcW w:w="0" w:type="auto"/>
            <w:tcBorders>
              <w:top w:val="nil"/>
              <w:left w:val="nil"/>
              <w:bottom w:val="nil"/>
              <w:right w:val="single" w:sz="4" w:space="0" w:color="767171"/>
            </w:tcBorders>
            <w:shd w:val="clear" w:color="auto" w:fill="auto"/>
            <w:vAlign w:val="center"/>
            <w:hideMark/>
          </w:tcPr>
          <w:p w14:paraId="6449BE82"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Hato Mayor del Rey</w:t>
            </w:r>
          </w:p>
        </w:tc>
        <w:tc>
          <w:tcPr>
            <w:tcW w:w="0" w:type="auto"/>
            <w:tcBorders>
              <w:top w:val="nil"/>
              <w:left w:val="nil"/>
              <w:bottom w:val="nil"/>
              <w:right w:val="single" w:sz="4" w:space="0" w:color="767171"/>
            </w:tcBorders>
            <w:shd w:val="clear" w:color="auto" w:fill="auto"/>
            <w:vAlign w:val="center"/>
            <w:hideMark/>
          </w:tcPr>
          <w:p w14:paraId="7C1E7D01" w14:textId="77777777" w:rsidR="00991001" w:rsidRPr="00342B4F" w:rsidRDefault="00991001" w:rsidP="00F42C8D">
            <w:pPr>
              <w:spacing w:after="0" w:line="240" w:lineRule="auto"/>
              <w:rPr>
                <w:rFonts w:eastAsia="Times New Roman" w:cs="Times New Roman"/>
                <w:color w:val="767171"/>
                <w:sz w:val="22"/>
                <w:lang w:val="es-DO" w:eastAsia="es-DO"/>
              </w:rPr>
            </w:pPr>
            <w:r w:rsidRPr="00342B4F">
              <w:rPr>
                <w:rFonts w:eastAsia="Times New Roman" w:cs="Times New Roman"/>
                <w:color w:val="767171"/>
                <w:sz w:val="22"/>
                <w:lang w:val="es-DO" w:eastAsia="es-DO"/>
              </w:rPr>
              <w:t>Encuentro de Trabajo para Creación y Fortalecimiento de las UGAM</w:t>
            </w:r>
          </w:p>
        </w:tc>
        <w:tc>
          <w:tcPr>
            <w:tcW w:w="0" w:type="auto"/>
            <w:tcBorders>
              <w:top w:val="nil"/>
              <w:left w:val="nil"/>
              <w:bottom w:val="single" w:sz="4" w:space="0" w:color="767171"/>
              <w:right w:val="single" w:sz="8" w:space="0" w:color="767171"/>
            </w:tcBorders>
            <w:shd w:val="clear" w:color="auto" w:fill="auto"/>
            <w:noWrap/>
            <w:vAlign w:val="center"/>
            <w:hideMark/>
          </w:tcPr>
          <w:p w14:paraId="38AE9244" w14:textId="77777777" w:rsidR="00991001" w:rsidRPr="00342B4F" w:rsidRDefault="00991001" w:rsidP="00F42C8D">
            <w:pPr>
              <w:spacing w:after="0" w:line="240" w:lineRule="auto"/>
              <w:jc w:val="center"/>
              <w:rPr>
                <w:rFonts w:eastAsia="Times New Roman" w:cs="Times New Roman"/>
                <w:color w:val="767171"/>
                <w:sz w:val="22"/>
                <w:lang w:val="es-DO" w:eastAsia="es-DO"/>
              </w:rPr>
            </w:pPr>
            <w:r w:rsidRPr="00342B4F">
              <w:rPr>
                <w:rFonts w:eastAsia="Times New Roman" w:cs="Times New Roman"/>
                <w:color w:val="767171"/>
                <w:sz w:val="22"/>
                <w:lang w:val="es-DO" w:eastAsia="es-DO"/>
              </w:rPr>
              <w:t>10</w:t>
            </w:r>
          </w:p>
        </w:tc>
      </w:tr>
      <w:tr w:rsidR="00991001" w:rsidRPr="00342B4F" w14:paraId="67257490" w14:textId="77777777" w:rsidTr="003E4130">
        <w:trPr>
          <w:trHeight w:val="322"/>
        </w:trPr>
        <w:tc>
          <w:tcPr>
            <w:tcW w:w="0" w:type="auto"/>
            <w:gridSpan w:val="3"/>
            <w:tcBorders>
              <w:top w:val="single" w:sz="8" w:space="0" w:color="767171"/>
              <w:left w:val="single" w:sz="8" w:space="0" w:color="767171"/>
              <w:bottom w:val="single" w:sz="8" w:space="0" w:color="767171"/>
              <w:right w:val="single" w:sz="8" w:space="0" w:color="767171"/>
            </w:tcBorders>
            <w:shd w:val="clear" w:color="000000" w:fill="C9C9C9"/>
            <w:noWrap/>
            <w:vAlign w:val="center"/>
            <w:hideMark/>
          </w:tcPr>
          <w:p w14:paraId="2AFA16A8" w14:textId="77777777" w:rsidR="00991001" w:rsidRPr="00342B4F" w:rsidRDefault="00991001" w:rsidP="00F42C8D">
            <w:pPr>
              <w:spacing w:after="0" w:line="240" w:lineRule="auto"/>
              <w:jc w:val="right"/>
              <w:rPr>
                <w:rFonts w:eastAsia="Times New Roman" w:cs="Times New Roman"/>
                <w:b/>
                <w:bCs/>
                <w:color w:val="595959"/>
                <w:szCs w:val="24"/>
                <w:lang w:val="es-DO" w:eastAsia="es-DO"/>
              </w:rPr>
            </w:pPr>
            <w:r w:rsidRPr="00342B4F">
              <w:rPr>
                <w:rFonts w:eastAsia="Times New Roman" w:cs="Times New Roman"/>
                <w:b/>
                <w:bCs/>
                <w:color w:val="595959"/>
                <w:szCs w:val="24"/>
                <w:lang w:val="es-DO" w:eastAsia="es-DO"/>
              </w:rPr>
              <w:t xml:space="preserve">Total de Participantes </w:t>
            </w:r>
          </w:p>
        </w:tc>
        <w:tc>
          <w:tcPr>
            <w:tcW w:w="0" w:type="auto"/>
            <w:tcBorders>
              <w:top w:val="single" w:sz="8" w:space="0" w:color="767171"/>
              <w:left w:val="nil"/>
              <w:bottom w:val="single" w:sz="8" w:space="0" w:color="767171"/>
              <w:right w:val="single" w:sz="8" w:space="0" w:color="767171"/>
            </w:tcBorders>
            <w:shd w:val="clear" w:color="000000" w:fill="C9C9C9"/>
            <w:noWrap/>
            <w:vAlign w:val="center"/>
            <w:hideMark/>
          </w:tcPr>
          <w:p w14:paraId="5744029F" w14:textId="77777777" w:rsidR="00991001" w:rsidRPr="00342B4F" w:rsidRDefault="00991001" w:rsidP="00F42C8D">
            <w:pPr>
              <w:spacing w:after="0" w:line="240" w:lineRule="auto"/>
              <w:jc w:val="center"/>
              <w:rPr>
                <w:rFonts w:eastAsia="Times New Roman" w:cs="Times New Roman"/>
                <w:b/>
                <w:bCs/>
                <w:color w:val="595959"/>
                <w:szCs w:val="24"/>
                <w:lang w:val="es-DO" w:eastAsia="es-DO"/>
              </w:rPr>
            </w:pPr>
            <w:r w:rsidRPr="00342B4F">
              <w:rPr>
                <w:rFonts w:eastAsia="Times New Roman" w:cs="Times New Roman"/>
                <w:b/>
                <w:bCs/>
                <w:color w:val="595959"/>
                <w:szCs w:val="24"/>
                <w:lang w:val="es-DO" w:eastAsia="es-DO"/>
              </w:rPr>
              <w:t>639</w:t>
            </w:r>
          </w:p>
        </w:tc>
      </w:tr>
    </w:tbl>
    <w:p w14:paraId="22F59A3F" w14:textId="77777777" w:rsidR="00991001" w:rsidRDefault="00991001" w:rsidP="00991001">
      <w:pPr>
        <w:spacing w:line="360" w:lineRule="auto"/>
        <w:jc w:val="both"/>
        <w:rPr>
          <w:rFonts w:eastAsia="Calibri" w:cs="Times New Roman"/>
          <w:color w:val="767171"/>
          <w:spacing w:val="20"/>
          <w:szCs w:val="24"/>
          <w:lang w:val="es-DO"/>
        </w:rPr>
      </w:pPr>
    </w:p>
    <w:p w14:paraId="432B25DF" w14:textId="77777777" w:rsidR="00991001" w:rsidRPr="00920DA8" w:rsidRDefault="00991001" w:rsidP="0099100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avanzó considerablemente en el</w:t>
      </w:r>
      <w:r w:rsidRPr="00920DA8">
        <w:rPr>
          <w:rFonts w:eastAsia="Calibri" w:cs="Times New Roman"/>
          <w:color w:val="767171"/>
          <w:spacing w:val="20"/>
          <w:szCs w:val="24"/>
          <w:lang w:val="es-DO"/>
        </w:rPr>
        <w:t xml:space="preserve"> fortalecimiento institucional de las alcaldías de los municipios y distritos municipales, </w:t>
      </w:r>
      <w:r>
        <w:rPr>
          <w:rFonts w:eastAsia="Calibri" w:cs="Times New Roman"/>
          <w:color w:val="767171"/>
          <w:spacing w:val="20"/>
          <w:szCs w:val="24"/>
          <w:lang w:val="es-DO"/>
        </w:rPr>
        <w:t>en ese orden</w:t>
      </w:r>
      <w:r w:rsidRPr="00920DA8">
        <w:rPr>
          <w:rFonts w:eastAsia="Calibri" w:cs="Times New Roman"/>
          <w:color w:val="767171"/>
          <w:spacing w:val="20"/>
          <w:szCs w:val="24"/>
          <w:lang w:val="es-DO"/>
        </w:rPr>
        <w:t xml:space="preserve"> 21 municipios y 40 distritos municipales se encuentran trabajando en la creación de Unidades de Gestión Ambiental Municipal.</w:t>
      </w:r>
    </w:p>
    <w:p w14:paraId="18A3AAED" w14:textId="77777777" w:rsidR="001337AA" w:rsidRDefault="001337AA" w:rsidP="008315CD">
      <w:pPr>
        <w:spacing w:line="360" w:lineRule="auto"/>
        <w:jc w:val="both"/>
        <w:rPr>
          <w:rFonts w:eastAsia="Calibri" w:cs="Times New Roman"/>
          <w:b/>
          <w:bCs/>
          <w:color w:val="767171"/>
          <w:spacing w:val="20"/>
          <w:szCs w:val="24"/>
          <w:lang w:val="es-DO"/>
        </w:rPr>
      </w:pPr>
    </w:p>
    <w:p w14:paraId="01C9E0E8" w14:textId="7E8392CC" w:rsidR="008315CD" w:rsidRPr="00F23B2D" w:rsidRDefault="008315CD" w:rsidP="008315CD">
      <w:pPr>
        <w:spacing w:line="360" w:lineRule="auto"/>
        <w:jc w:val="both"/>
        <w:rPr>
          <w:rFonts w:eastAsia="Calibri" w:cs="Times New Roman"/>
          <w:b/>
          <w:bCs/>
          <w:color w:val="767171"/>
          <w:spacing w:val="20"/>
          <w:szCs w:val="24"/>
          <w:lang w:val="es-DO"/>
        </w:rPr>
      </w:pPr>
      <w:r w:rsidRPr="00F23B2D">
        <w:rPr>
          <w:rFonts w:eastAsia="Calibri" w:cs="Times New Roman"/>
          <w:b/>
          <w:bCs/>
          <w:color w:val="767171"/>
          <w:spacing w:val="20"/>
          <w:szCs w:val="24"/>
          <w:lang w:val="es-DO"/>
        </w:rPr>
        <w:t xml:space="preserve">Programa para la </w:t>
      </w:r>
      <w:r w:rsidR="001337AA">
        <w:rPr>
          <w:rFonts w:eastAsia="Calibri" w:cs="Times New Roman"/>
          <w:b/>
          <w:bCs/>
          <w:color w:val="767171"/>
          <w:spacing w:val="20"/>
          <w:szCs w:val="24"/>
          <w:lang w:val="es-DO"/>
        </w:rPr>
        <w:t>g</w:t>
      </w:r>
      <w:r w:rsidRPr="00F23B2D">
        <w:rPr>
          <w:rFonts w:eastAsia="Calibri" w:cs="Times New Roman"/>
          <w:b/>
          <w:bCs/>
          <w:color w:val="767171"/>
          <w:spacing w:val="20"/>
          <w:szCs w:val="24"/>
          <w:lang w:val="es-DO"/>
        </w:rPr>
        <w:t xml:space="preserve">estión </w:t>
      </w:r>
      <w:r w:rsidR="001337AA">
        <w:rPr>
          <w:rFonts w:eastAsia="Calibri" w:cs="Times New Roman"/>
          <w:b/>
          <w:bCs/>
          <w:color w:val="767171"/>
          <w:spacing w:val="20"/>
          <w:szCs w:val="24"/>
          <w:lang w:val="es-DO"/>
        </w:rPr>
        <w:t>i</w:t>
      </w:r>
      <w:r w:rsidRPr="00F23B2D">
        <w:rPr>
          <w:rFonts w:eastAsia="Calibri" w:cs="Times New Roman"/>
          <w:b/>
          <w:bCs/>
          <w:color w:val="767171"/>
          <w:spacing w:val="20"/>
          <w:szCs w:val="24"/>
          <w:lang w:val="es-DO"/>
        </w:rPr>
        <w:t xml:space="preserve">ntegral de </w:t>
      </w:r>
      <w:r w:rsidR="001337AA">
        <w:rPr>
          <w:rFonts w:eastAsia="Calibri" w:cs="Times New Roman"/>
          <w:b/>
          <w:bCs/>
          <w:color w:val="767171"/>
          <w:spacing w:val="20"/>
          <w:szCs w:val="24"/>
          <w:lang w:val="es-DO"/>
        </w:rPr>
        <w:t>r</w:t>
      </w:r>
      <w:r w:rsidRPr="00F23B2D">
        <w:rPr>
          <w:rFonts w:eastAsia="Calibri" w:cs="Times New Roman"/>
          <w:b/>
          <w:bCs/>
          <w:color w:val="767171"/>
          <w:spacing w:val="20"/>
          <w:szCs w:val="24"/>
          <w:lang w:val="es-DO"/>
        </w:rPr>
        <w:t xml:space="preserve">esiduos </w:t>
      </w:r>
      <w:r w:rsidR="001337AA">
        <w:rPr>
          <w:rFonts w:eastAsia="Calibri" w:cs="Times New Roman"/>
          <w:b/>
          <w:bCs/>
          <w:color w:val="767171"/>
          <w:spacing w:val="20"/>
          <w:szCs w:val="24"/>
          <w:lang w:val="es-DO"/>
        </w:rPr>
        <w:t>s</w:t>
      </w:r>
      <w:r w:rsidRPr="00F23B2D">
        <w:rPr>
          <w:rFonts w:eastAsia="Calibri" w:cs="Times New Roman"/>
          <w:b/>
          <w:bCs/>
          <w:color w:val="767171"/>
          <w:spacing w:val="20"/>
          <w:szCs w:val="24"/>
          <w:lang w:val="es-DO"/>
        </w:rPr>
        <w:t>ólidos</w:t>
      </w:r>
    </w:p>
    <w:p w14:paraId="38C5D955" w14:textId="77777777" w:rsidR="008315CD" w:rsidRPr="00F23B2D" w:rsidRDefault="008315CD" w:rsidP="008315CD">
      <w:p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En el marco de la Ley General de Gestión Integral y Coprocesamiento de Residuos Sólidos de la República Dominicana Núm. 225-20, se creó el Programa para la Gestión Integral de los Residuos Sólidos. Los principales hitos del Programa se citan a continuación:</w:t>
      </w:r>
    </w:p>
    <w:p w14:paraId="192F5C70" w14:textId="77777777" w:rsidR="008315CD" w:rsidRPr="00881E2F" w:rsidRDefault="008315CD" w:rsidP="00331DE1">
      <w:pPr>
        <w:pStyle w:val="Prrafodelista"/>
        <w:numPr>
          <w:ilvl w:val="0"/>
          <w:numId w:val="38"/>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Se implementaron</w:t>
      </w:r>
      <w:r w:rsidRPr="00881E2F">
        <w:rPr>
          <w:rFonts w:eastAsia="Calibri" w:cs="Times New Roman"/>
          <w:color w:val="767171"/>
          <w:spacing w:val="20"/>
          <w:szCs w:val="24"/>
          <w:lang w:val="es-DO"/>
        </w:rPr>
        <w:t xml:space="preserve"> de cinco (5) proyectos para la Gestión Integral de Residuos Sólido</w:t>
      </w:r>
      <w:r>
        <w:rPr>
          <w:rFonts w:eastAsia="Calibri" w:cs="Times New Roman"/>
          <w:color w:val="767171"/>
          <w:spacing w:val="20"/>
          <w:szCs w:val="24"/>
          <w:lang w:val="es-DO"/>
        </w:rPr>
        <w:t xml:space="preserve">s: </w:t>
      </w:r>
    </w:p>
    <w:p w14:paraId="48F9F4E7" w14:textId="77777777" w:rsidR="008315CD" w:rsidRPr="00881E2F" w:rsidRDefault="008315CD" w:rsidP="00331DE1">
      <w:pPr>
        <w:pStyle w:val="Prrafodelista"/>
        <w:numPr>
          <w:ilvl w:val="0"/>
          <w:numId w:val="37"/>
        </w:numPr>
        <w:spacing w:line="360" w:lineRule="auto"/>
        <w:jc w:val="both"/>
        <w:rPr>
          <w:rFonts w:eastAsia="Calibri" w:cs="Times New Roman"/>
          <w:color w:val="767171"/>
          <w:spacing w:val="20"/>
          <w:szCs w:val="24"/>
          <w:lang w:val="es-DO"/>
        </w:rPr>
      </w:pPr>
      <w:r w:rsidRPr="00881E2F">
        <w:rPr>
          <w:rFonts w:eastAsia="Calibri" w:cs="Times New Roman"/>
          <w:color w:val="767171"/>
          <w:spacing w:val="20"/>
          <w:szCs w:val="24"/>
          <w:lang w:val="es-DO"/>
        </w:rPr>
        <w:t xml:space="preserve">Proyecto FOCIGIRS Fase II: JICA-Ministerio: Proyecto de Fortalecimiento de la Capacidad Institucional para la Gestión Integral de Residuos Sólidos –FOCIGIRS (fase II). </w:t>
      </w:r>
    </w:p>
    <w:p w14:paraId="38350EF2" w14:textId="77777777" w:rsidR="008315CD" w:rsidRPr="00881E2F" w:rsidRDefault="008315CD" w:rsidP="00331DE1">
      <w:pPr>
        <w:pStyle w:val="Prrafodelista"/>
        <w:numPr>
          <w:ilvl w:val="0"/>
          <w:numId w:val="37"/>
        </w:numPr>
        <w:spacing w:line="360" w:lineRule="auto"/>
        <w:jc w:val="both"/>
        <w:rPr>
          <w:rFonts w:eastAsia="Calibri" w:cs="Times New Roman"/>
          <w:color w:val="767171"/>
          <w:spacing w:val="20"/>
          <w:szCs w:val="24"/>
          <w:lang w:val="es-DO"/>
        </w:rPr>
      </w:pPr>
      <w:r w:rsidRPr="00881E2F">
        <w:rPr>
          <w:rFonts w:eastAsia="Calibri" w:cs="Times New Roman"/>
          <w:color w:val="767171"/>
          <w:spacing w:val="20"/>
          <w:szCs w:val="24"/>
          <w:lang w:val="es-DO"/>
        </w:rPr>
        <w:t xml:space="preserve">Proyecto PROMAR-Caribe Circular GIZ- y Plan Nacional de Responsabilidad Extendida del Productor (REP). </w:t>
      </w:r>
    </w:p>
    <w:p w14:paraId="668B2943" w14:textId="77777777" w:rsidR="008315CD" w:rsidRPr="00881E2F" w:rsidRDefault="008315CD" w:rsidP="00331DE1">
      <w:pPr>
        <w:pStyle w:val="Prrafodelista"/>
        <w:numPr>
          <w:ilvl w:val="0"/>
          <w:numId w:val="37"/>
        </w:numPr>
        <w:spacing w:line="360" w:lineRule="auto"/>
        <w:jc w:val="both"/>
        <w:rPr>
          <w:rFonts w:eastAsia="Calibri" w:cs="Times New Roman"/>
          <w:color w:val="767171"/>
          <w:spacing w:val="20"/>
          <w:szCs w:val="24"/>
          <w:lang w:val="es-DO"/>
        </w:rPr>
      </w:pPr>
      <w:r w:rsidRPr="00881E2F">
        <w:rPr>
          <w:rFonts w:eastAsia="Calibri" w:cs="Times New Roman"/>
          <w:color w:val="767171"/>
          <w:spacing w:val="20"/>
          <w:szCs w:val="24"/>
          <w:lang w:val="es-DO"/>
        </w:rPr>
        <w:t>Proyecto ABC -Cooperación SUR-SUR: República Dominicana.</w:t>
      </w:r>
    </w:p>
    <w:p w14:paraId="03BAD6E5" w14:textId="77777777" w:rsidR="008315CD" w:rsidRPr="00881E2F" w:rsidRDefault="008315CD" w:rsidP="00331DE1">
      <w:pPr>
        <w:pStyle w:val="Prrafodelista"/>
        <w:numPr>
          <w:ilvl w:val="0"/>
          <w:numId w:val="37"/>
        </w:numPr>
        <w:spacing w:line="360" w:lineRule="auto"/>
        <w:jc w:val="both"/>
        <w:rPr>
          <w:rFonts w:eastAsia="Calibri" w:cs="Times New Roman"/>
          <w:color w:val="767171"/>
          <w:spacing w:val="20"/>
          <w:szCs w:val="24"/>
          <w:lang w:val="es-DO"/>
        </w:rPr>
      </w:pPr>
      <w:r w:rsidRPr="00881E2F">
        <w:rPr>
          <w:rFonts w:eastAsia="Calibri" w:cs="Times New Roman"/>
          <w:color w:val="767171"/>
          <w:spacing w:val="20"/>
          <w:szCs w:val="24"/>
          <w:lang w:val="es-DO"/>
        </w:rPr>
        <w:t>Proyecto INDOTEL UIT y UNITAR.</w:t>
      </w:r>
    </w:p>
    <w:p w14:paraId="31D2C3B8" w14:textId="77777777" w:rsidR="008315CD" w:rsidRPr="00881E2F" w:rsidRDefault="008315CD" w:rsidP="00331DE1">
      <w:pPr>
        <w:pStyle w:val="Prrafodelista"/>
        <w:numPr>
          <w:ilvl w:val="0"/>
          <w:numId w:val="37"/>
        </w:numPr>
        <w:spacing w:line="360" w:lineRule="auto"/>
        <w:jc w:val="both"/>
        <w:rPr>
          <w:rFonts w:eastAsia="Calibri" w:cs="Times New Roman"/>
          <w:color w:val="767171"/>
          <w:spacing w:val="20"/>
          <w:szCs w:val="24"/>
          <w:lang w:val="es-DO"/>
        </w:rPr>
      </w:pPr>
      <w:r w:rsidRPr="00881E2F">
        <w:rPr>
          <w:rFonts w:eastAsia="Calibri" w:cs="Times New Roman"/>
          <w:color w:val="767171"/>
          <w:spacing w:val="20"/>
          <w:szCs w:val="24"/>
          <w:lang w:val="es-DO"/>
        </w:rPr>
        <w:t>Proyecto UE.</w:t>
      </w:r>
    </w:p>
    <w:p w14:paraId="7DAB29FB" w14:textId="77777777" w:rsidR="008315CD" w:rsidRPr="00CC1B03" w:rsidRDefault="008315CD" w:rsidP="00331DE1">
      <w:pPr>
        <w:pStyle w:val="Prrafodelista"/>
        <w:numPr>
          <w:ilvl w:val="0"/>
          <w:numId w:val="36"/>
        </w:numPr>
        <w:spacing w:line="360" w:lineRule="auto"/>
        <w:jc w:val="both"/>
        <w:rPr>
          <w:rFonts w:eastAsia="Calibri" w:cs="Times New Roman"/>
          <w:color w:val="767171"/>
          <w:spacing w:val="20"/>
          <w:szCs w:val="24"/>
          <w:lang w:val="es-DO"/>
        </w:rPr>
      </w:pPr>
      <w:r w:rsidRPr="00CC1B03">
        <w:rPr>
          <w:rFonts w:eastAsia="Calibri" w:cs="Times New Roman"/>
          <w:color w:val="767171"/>
          <w:spacing w:val="20"/>
          <w:szCs w:val="24"/>
          <w:lang w:val="es-DO"/>
        </w:rPr>
        <w:t xml:space="preserve">En el marco de los planes de </w:t>
      </w:r>
      <w:r>
        <w:rPr>
          <w:rFonts w:eastAsia="Calibri" w:cs="Times New Roman"/>
          <w:color w:val="767171"/>
          <w:spacing w:val="20"/>
          <w:szCs w:val="24"/>
          <w:lang w:val="es-DO"/>
        </w:rPr>
        <w:t>r</w:t>
      </w:r>
      <w:r w:rsidRPr="00CC1B03">
        <w:rPr>
          <w:rFonts w:eastAsia="Calibri" w:cs="Times New Roman"/>
          <w:color w:val="767171"/>
          <w:spacing w:val="20"/>
          <w:szCs w:val="24"/>
          <w:lang w:val="es-DO"/>
        </w:rPr>
        <w:t xml:space="preserve">egularización de los </w:t>
      </w:r>
      <w:r>
        <w:rPr>
          <w:rFonts w:eastAsia="Calibri" w:cs="Times New Roman"/>
          <w:color w:val="767171"/>
          <w:spacing w:val="20"/>
          <w:szCs w:val="24"/>
          <w:lang w:val="es-DO"/>
        </w:rPr>
        <w:t>s</w:t>
      </w:r>
      <w:r w:rsidRPr="00CC1B03">
        <w:rPr>
          <w:rFonts w:eastAsia="Calibri" w:cs="Times New Roman"/>
          <w:color w:val="767171"/>
          <w:spacing w:val="20"/>
          <w:szCs w:val="24"/>
          <w:lang w:val="es-DO"/>
        </w:rPr>
        <w:t xml:space="preserve">itios de </w:t>
      </w:r>
      <w:r>
        <w:rPr>
          <w:rFonts w:eastAsia="Calibri" w:cs="Times New Roman"/>
          <w:color w:val="767171"/>
          <w:spacing w:val="20"/>
          <w:szCs w:val="24"/>
          <w:lang w:val="es-DO"/>
        </w:rPr>
        <w:t>d</w:t>
      </w:r>
      <w:r w:rsidRPr="00CC1B03">
        <w:rPr>
          <w:rFonts w:eastAsia="Calibri" w:cs="Times New Roman"/>
          <w:color w:val="767171"/>
          <w:spacing w:val="20"/>
          <w:szCs w:val="24"/>
          <w:lang w:val="es-DO"/>
        </w:rPr>
        <w:t xml:space="preserve">isposición </w:t>
      </w:r>
      <w:r>
        <w:rPr>
          <w:rFonts w:eastAsia="Calibri" w:cs="Times New Roman"/>
          <w:color w:val="767171"/>
          <w:spacing w:val="20"/>
          <w:szCs w:val="24"/>
          <w:lang w:val="es-DO"/>
        </w:rPr>
        <w:t>f</w:t>
      </w:r>
      <w:r w:rsidRPr="00CC1B03">
        <w:rPr>
          <w:rFonts w:eastAsia="Calibri" w:cs="Times New Roman"/>
          <w:color w:val="767171"/>
          <w:spacing w:val="20"/>
          <w:szCs w:val="24"/>
          <w:lang w:val="es-DO"/>
        </w:rPr>
        <w:t xml:space="preserve">inal de </w:t>
      </w:r>
      <w:r>
        <w:rPr>
          <w:rFonts w:eastAsia="Calibri" w:cs="Times New Roman"/>
          <w:color w:val="767171"/>
          <w:spacing w:val="20"/>
          <w:szCs w:val="24"/>
          <w:lang w:val="es-DO"/>
        </w:rPr>
        <w:t>r</w:t>
      </w:r>
      <w:r w:rsidRPr="00CC1B03">
        <w:rPr>
          <w:rFonts w:eastAsia="Calibri" w:cs="Times New Roman"/>
          <w:color w:val="767171"/>
          <w:spacing w:val="20"/>
          <w:szCs w:val="24"/>
          <w:lang w:val="es-DO"/>
        </w:rPr>
        <w:t xml:space="preserve">esiduos </w:t>
      </w:r>
      <w:r>
        <w:rPr>
          <w:rFonts w:eastAsia="Calibri" w:cs="Times New Roman"/>
          <w:color w:val="767171"/>
          <w:spacing w:val="20"/>
          <w:szCs w:val="24"/>
          <w:lang w:val="es-DO"/>
        </w:rPr>
        <w:t>s</w:t>
      </w:r>
      <w:r w:rsidRPr="00CC1B03">
        <w:rPr>
          <w:rFonts w:eastAsia="Calibri" w:cs="Times New Roman"/>
          <w:color w:val="767171"/>
          <w:spacing w:val="20"/>
          <w:szCs w:val="24"/>
          <w:lang w:val="es-DO"/>
        </w:rPr>
        <w:t xml:space="preserve">ólidos </w:t>
      </w:r>
      <w:r>
        <w:rPr>
          <w:rFonts w:eastAsia="Calibri" w:cs="Times New Roman"/>
          <w:color w:val="767171"/>
          <w:spacing w:val="20"/>
          <w:szCs w:val="24"/>
          <w:lang w:val="es-DO"/>
        </w:rPr>
        <w:t>u</w:t>
      </w:r>
      <w:r w:rsidRPr="00CC1B03">
        <w:rPr>
          <w:rFonts w:eastAsia="Calibri" w:cs="Times New Roman"/>
          <w:color w:val="767171"/>
          <w:spacing w:val="20"/>
          <w:szCs w:val="24"/>
          <w:lang w:val="es-DO"/>
        </w:rPr>
        <w:t xml:space="preserve">rbanos, se emitieron trece (13) resoluciones de cierre de </w:t>
      </w:r>
      <w:r>
        <w:rPr>
          <w:rFonts w:eastAsia="Calibri" w:cs="Times New Roman"/>
          <w:color w:val="767171"/>
          <w:spacing w:val="20"/>
          <w:szCs w:val="24"/>
          <w:lang w:val="es-DO"/>
        </w:rPr>
        <w:t>s</w:t>
      </w:r>
      <w:r w:rsidRPr="00CC1B03">
        <w:rPr>
          <w:rFonts w:eastAsia="Calibri" w:cs="Times New Roman"/>
          <w:color w:val="767171"/>
          <w:spacing w:val="20"/>
          <w:szCs w:val="24"/>
          <w:lang w:val="es-DO"/>
        </w:rPr>
        <w:t xml:space="preserve">itios de </w:t>
      </w:r>
      <w:r>
        <w:rPr>
          <w:rFonts w:eastAsia="Calibri" w:cs="Times New Roman"/>
          <w:color w:val="767171"/>
          <w:spacing w:val="20"/>
          <w:szCs w:val="24"/>
          <w:lang w:val="es-DO"/>
        </w:rPr>
        <w:t>d</w:t>
      </w:r>
      <w:r w:rsidRPr="00CC1B03">
        <w:rPr>
          <w:rFonts w:eastAsia="Calibri" w:cs="Times New Roman"/>
          <w:color w:val="767171"/>
          <w:spacing w:val="20"/>
          <w:szCs w:val="24"/>
          <w:lang w:val="es-DO"/>
        </w:rPr>
        <w:t xml:space="preserve">isposición </w:t>
      </w:r>
      <w:r>
        <w:rPr>
          <w:rFonts w:eastAsia="Calibri" w:cs="Times New Roman"/>
          <w:color w:val="767171"/>
          <w:spacing w:val="20"/>
          <w:szCs w:val="24"/>
          <w:lang w:val="es-DO"/>
        </w:rPr>
        <w:t>f</w:t>
      </w:r>
      <w:r w:rsidRPr="00CC1B03">
        <w:rPr>
          <w:rFonts w:eastAsia="Calibri" w:cs="Times New Roman"/>
          <w:color w:val="767171"/>
          <w:spacing w:val="20"/>
          <w:szCs w:val="24"/>
          <w:lang w:val="es-DO"/>
        </w:rPr>
        <w:t>inal. y se regularon y autorizaron dos (2) sitios (Vermont en la provincia La Altagracia y el Parque Industrial de Desechos Gautier-Copidega- en la provincia San Pedro de Macorís)</w:t>
      </w:r>
    </w:p>
    <w:p w14:paraId="1C7E03DB" w14:textId="77777777" w:rsidR="008315CD" w:rsidRPr="006B5C81" w:rsidRDefault="008315CD" w:rsidP="00331DE1">
      <w:pPr>
        <w:pStyle w:val="Prrafodelista"/>
        <w:numPr>
          <w:ilvl w:val="0"/>
          <w:numId w:val="36"/>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S</w:t>
      </w:r>
      <w:r w:rsidRPr="006B5C81">
        <w:rPr>
          <w:rFonts w:eastAsia="Calibri" w:cs="Times New Roman"/>
          <w:color w:val="767171"/>
          <w:spacing w:val="20"/>
          <w:szCs w:val="24"/>
          <w:lang w:val="es-DO"/>
        </w:rPr>
        <w:t>e creó el sistema de Registro de Generadores de Residuos Sólidos y de Residuos de Manejo Especial y Peligroso</w:t>
      </w:r>
      <w:r>
        <w:rPr>
          <w:rFonts w:eastAsia="Calibri" w:cs="Times New Roman"/>
          <w:color w:val="767171"/>
          <w:spacing w:val="20"/>
          <w:szCs w:val="24"/>
          <w:lang w:val="es-DO"/>
        </w:rPr>
        <w:t xml:space="preserve">, el cual </w:t>
      </w:r>
      <w:r w:rsidRPr="006B5C81">
        <w:rPr>
          <w:rFonts w:eastAsia="Calibri" w:cs="Times New Roman"/>
          <w:color w:val="767171"/>
          <w:spacing w:val="20"/>
          <w:szCs w:val="24"/>
          <w:lang w:val="es-DO"/>
        </w:rPr>
        <w:t>se encuentra a disposición del público</w:t>
      </w:r>
      <w:r>
        <w:rPr>
          <w:rFonts w:eastAsia="Calibri" w:cs="Times New Roman"/>
          <w:color w:val="767171"/>
          <w:spacing w:val="20"/>
          <w:szCs w:val="24"/>
          <w:lang w:val="es-DO"/>
        </w:rPr>
        <w:t>.</w:t>
      </w:r>
    </w:p>
    <w:p w14:paraId="2966B057" w14:textId="77777777" w:rsidR="008315CD" w:rsidRDefault="008315CD" w:rsidP="00331DE1">
      <w:pPr>
        <w:pStyle w:val="Prrafodelista"/>
        <w:numPr>
          <w:ilvl w:val="0"/>
          <w:numId w:val="36"/>
        </w:numPr>
        <w:spacing w:line="360" w:lineRule="auto"/>
        <w:jc w:val="both"/>
        <w:rPr>
          <w:rFonts w:eastAsia="Calibri" w:cs="Times New Roman"/>
          <w:color w:val="767171"/>
          <w:spacing w:val="20"/>
          <w:szCs w:val="24"/>
          <w:lang w:val="es-DO"/>
        </w:rPr>
      </w:pPr>
      <w:r w:rsidRPr="00326C58">
        <w:rPr>
          <w:rFonts w:eastAsia="Calibri" w:cs="Times New Roman"/>
          <w:color w:val="767171"/>
          <w:spacing w:val="20"/>
          <w:szCs w:val="24"/>
          <w:lang w:val="es-DO"/>
        </w:rPr>
        <w:t>Se realizaron seis (06) asistencias técnicas en manejo de Residuos Sólidos y 3Rs, 15 talleres-charlas de capacitación en Gestión Integral de Residuos Sólidos a empresas privadas e instituciones públicas, y 85 capacitaciones, en conjunto con la L</w:t>
      </w:r>
      <w:r>
        <w:rPr>
          <w:rFonts w:eastAsia="Calibri" w:cs="Times New Roman"/>
          <w:color w:val="767171"/>
          <w:spacing w:val="20"/>
          <w:szCs w:val="24"/>
          <w:lang w:val="es-DO"/>
        </w:rPr>
        <w:t xml:space="preserve">iga </w:t>
      </w:r>
      <w:r w:rsidRPr="00326C58">
        <w:rPr>
          <w:rFonts w:eastAsia="Calibri" w:cs="Times New Roman"/>
          <w:color w:val="767171"/>
          <w:spacing w:val="20"/>
          <w:szCs w:val="24"/>
          <w:lang w:val="es-DO"/>
        </w:rPr>
        <w:t>M</w:t>
      </w:r>
      <w:r>
        <w:rPr>
          <w:rFonts w:eastAsia="Calibri" w:cs="Times New Roman"/>
          <w:color w:val="767171"/>
          <w:spacing w:val="20"/>
          <w:szCs w:val="24"/>
          <w:lang w:val="es-DO"/>
        </w:rPr>
        <w:t xml:space="preserve">unicipal </w:t>
      </w:r>
      <w:r w:rsidRPr="00326C58">
        <w:rPr>
          <w:rFonts w:eastAsia="Calibri" w:cs="Times New Roman"/>
          <w:color w:val="767171"/>
          <w:spacing w:val="20"/>
          <w:szCs w:val="24"/>
          <w:lang w:val="es-DO"/>
        </w:rPr>
        <w:t>D</w:t>
      </w:r>
      <w:r>
        <w:rPr>
          <w:rFonts w:eastAsia="Calibri" w:cs="Times New Roman"/>
          <w:color w:val="767171"/>
          <w:spacing w:val="20"/>
          <w:szCs w:val="24"/>
          <w:lang w:val="es-DO"/>
        </w:rPr>
        <w:t>ominicana</w:t>
      </w:r>
      <w:r w:rsidRPr="00326C58">
        <w:rPr>
          <w:rFonts w:eastAsia="Calibri" w:cs="Times New Roman"/>
          <w:color w:val="767171"/>
          <w:spacing w:val="20"/>
          <w:szCs w:val="24"/>
          <w:lang w:val="es-DO"/>
        </w:rPr>
        <w:t xml:space="preserve"> </w:t>
      </w:r>
      <w:r>
        <w:rPr>
          <w:rFonts w:eastAsia="Calibri" w:cs="Times New Roman"/>
          <w:color w:val="767171"/>
          <w:spacing w:val="20"/>
          <w:szCs w:val="24"/>
          <w:lang w:val="es-DO"/>
        </w:rPr>
        <w:t>y</w:t>
      </w:r>
      <w:r w:rsidRPr="00326C58">
        <w:rPr>
          <w:rFonts w:eastAsia="Calibri" w:cs="Times New Roman"/>
          <w:color w:val="767171"/>
          <w:spacing w:val="20"/>
          <w:szCs w:val="24"/>
          <w:lang w:val="es-DO"/>
        </w:rPr>
        <w:t xml:space="preserve"> FEDOMU a gobiernos locales y Sociedad Civil sobre la ley 225-20 </w:t>
      </w:r>
      <w:r>
        <w:rPr>
          <w:rFonts w:eastAsia="Calibri" w:cs="Times New Roman"/>
          <w:color w:val="767171"/>
          <w:spacing w:val="20"/>
          <w:szCs w:val="24"/>
          <w:lang w:val="es-DO"/>
        </w:rPr>
        <w:t>sobre</w:t>
      </w:r>
      <w:r w:rsidRPr="00326C58">
        <w:rPr>
          <w:rFonts w:eastAsia="Calibri" w:cs="Times New Roman"/>
          <w:color w:val="767171"/>
          <w:spacing w:val="20"/>
          <w:szCs w:val="24"/>
          <w:lang w:val="es-DO"/>
        </w:rPr>
        <w:t xml:space="preserve"> manejo integral de residuos.</w:t>
      </w:r>
    </w:p>
    <w:p w14:paraId="01480DB7" w14:textId="1EE51A35" w:rsidR="00145B0A" w:rsidRDefault="008315CD" w:rsidP="00331DE1">
      <w:pPr>
        <w:pStyle w:val="Prrafodelista"/>
        <w:numPr>
          <w:ilvl w:val="0"/>
          <w:numId w:val="36"/>
        </w:num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Se elaboró el </w:t>
      </w:r>
      <w:r w:rsidRPr="00D87AB1">
        <w:rPr>
          <w:rFonts w:eastAsia="Calibri" w:cs="Times New Roman"/>
          <w:color w:val="767171"/>
          <w:spacing w:val="20"/>
          <w:szCs w:val="24"/>
          <w:lang w:val="es-DO"/>
        </w:rPr>
        <w:t>Plan Nacional de Basura Marina.</w:t>
      </w:r>
    </w:p>
    <w:p w14:paraId="562B2A6F" w14:textId="77777777" w:rsidR="00E47D52" w:rsidRPr="00E47D52" w:rsidRDefault="00E47D52" w:rsidP="00E47D52">
      <w:pPr>
        <w:pStyle w:val="Prrafodelista"/>
        <w:spacing w:line="360" w:lineRule="auto"/>
        <w:jc w:val="both"/>
        <w:rPr>
          <w:rFonts w:eastAsia="Calibri" w:cs="Times New Roman"/>
          <w:color w:val="767171"/>
          <w:spacing w:val="20"/>
          <w:szCs w:val="24"/>
          <w:lang w:val="es-DO"/>
        </w:rPr>
      </w:pPr>
    </w:p>
    <w:p w14:paraId="79AB1E71" w14:textId="77777777" w:rsidR="00B969BB" w:rsidRDefault="00B969BB" w:rsidP="00E47D52">
      <w:pPr>
        <w:pStyle w:val="Prrafodelista"/>
        <w:spacing w:line="360" w:lineRule="auto"/>
        <w:jc w:val="both"/>
        <w:rPr>
          <w:rFonts w:eastAsia="Calibri" w:cs="Times New Roman"/>
          <w:color w:val="767171"/>
          <w:spacing w:val="20"/>
          <w:szCs w:val="24"/>
          <w:lang w:val="es-DO"/>
        </w:rPr>
      </w:pPr>
    </w:p>
    <w:p w14:paraId="23672228" w14:textId="77777777" w:rsidR="00B969BB" w:rsidRDefault="00B969BB" w:rsidP="00E47D52">
      <w:pPr>
        <w:pStyle w:val="Prrafodelista"/>
        <w:spacing w:line="360" w:lineRule="auto"/>
        <w:jc w:val="both"/>
        <w:rPr>
          <w:rFonts w:eastAsia="Calibri" w:cs="Times New Roman"/>
          <w:color w:val="767171"/>
          <w:spacing w:val="20"/>
          <w:szCs w:val="24"/>
          <w:lang w:val="es-DO"/>
        </w:rPr>
      </w:pPr>
    </w:p>
    <w:p w14:paraId="08186BE2" w14:textId="77777777" w:rsidR="00B969BB" w:rsidRPr="00E47D52" w:rsidRDefault="00B969BB" w:rsidP="00E47D52">
      <w:pPr>
        <w:pStyle w:val="Prrafodelista"/>
        <w:spacing w:line="360" w:lineRule="auto"/>
        <w:jc w:val="both"/>
        <w:rPr>
          <w:rFonts w:eastAsia="Calibri" w:cs="Times New Roman"/>
          <w:color w:val="767171"/>
          <w:spacing w:val="20"/>
          <w:szCs w:val="24"/>
          <w:lang w:val="es-DO"/>
        </w:rPr>
      </w:pPr>
    </w:p>
    <w:p w14:paraId="01CE475D" w14:textId="356194BE" w:rsidR="00403BD2" w:rsidRPr="004631EF" w:rsidRDefault="00403BD2" w:rsidP="00724A79">
      <w:pPr>
        <w:pStyle w:val="Titulo1-EVR"/>
        <w:numPr>
          <w:ilvl w:val="0"/>
          <w:numId w:val="1"/>
        </w:numPr>
        <w:ind w:left="284" w:hanging="284"/>
        <w:rPr>
          <w:lang w:val="es-DO"/>
        </w:rPr>
      </w:pPr>
      <w:bookmarkStart w:id="62" w:name="_Toc122010124"/>
      <w:bookmarkStart w:id="63" w:name="_Toc122454377"/>
      <w:r w:rsidRPr="004631EF">
        <w:rPr>
          <w:lang w:val="es-DO"/>
        </w:rPr>
        <w:t xml:space="preserve">RESULTADOS ÁREAS </w:t>
      </w:r>
      <w:r w:rsidR="009E6602" w:rsidRPr="004631EF">
        <w:rPr>
          <w:lang w:val="es-DO"/>
        </w:rPr>
        <w:t>TRANSVERSALES Y</w:t>
      </w:r>
      <w:r w:rsidR="00C71FB8">
        <w:rPr>
          <w:lang w:val="es-DO"/>
        </w:rPr>
        <w:t xml:space="preserve"> </w:t>
      </w:r>
      <w:r w:rsidR="009E6602" w:rsidRPr="004631EF">
        <w:rPr>
          <w:lang w:val="es-DO"/>
        </w:rPr>
        <w:t>DE APOYO</w:t>
      </w:r>
      <w:bookmarkEnd w:id="62"/>
      <w:bookmarkEnd w:id="63"/>
    </w:p>
    <w:p w14:paraId="61945CA7" w14:textId="77777777" w:rsidR="00403BD2" w:rsidRPr="004631EF" w:rsidRDefault="00403BD2" w:rsidP="00403BD2">
      <w:pPr>
        <w:jc w:val="both"/>
        <w:rPr>
          <w:rFonts w:eastAsia="Calibri" w:cs="Times New Roman"/>
          <w:color w:val="767171"/>
          <w:sz w:val="18"/>
          <w:lang w:val="es-DO"/>
        </w:rPr>
      </w:pPr>
      <w:r w:rsidRPr="004631EF">
        <w:rPr>
          <w:rFonts w:eastAsia="Calibri" w:cs="Times New Roman"/>
          <w:noProof/>
          <w:color w:val="767171"/>
          <w:sz w:val="18"/>
          <w:lang w:val="es-ES" w:eastAsia="es-ES"/>
        </w:rPr>
        <mc:AlternateContent>
          <mc:Choice Requires="wps">
            <w:drawing>
              <wp:anchor distT="0" distB="0" distL="114300" distR="114300" simplePos="0" relativeHeight="251658245" behindDoc="0" locked="0" layoutInCell="1" allowOverlap="1" wp14:anchorId="6120792D" wp14:editId="4B641F1E">
                <wp:simplePos x="0" y="0"/>
                <wp:positionH relativeFrom="margin">
                  <wp:align>center</wp:align>
                </wp:positionH>
                <wp:positionV relativeFrom="paragraph">
                  <wp:posOffset>18415</wp:posOffset>
                </wp:positionV>
                <wp:extent cx="463550" cy="0"/>
                <wp:effectExtent l="0" t="19050" r="31750" b="19050"/>
                <wp:wrapNone/>
                <wp:docPr id="1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A9C1E" id="Straight Connector 21" o:spid="_x0000_s1026" style="position:absolute;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5pt" to="3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8c9n32AAAAAMBAAAP&#10;AAAAZHJzL2Rvd25yZXYueG1sTI/LTsMwEEX3SPyDNUjsqENBLQ1xKoSExAYopYsup/HkAfE4it0k&#10;/D1DN7A8uqN7z2TrybVqoD40ng1czxJQxIW3DVcGdh9PV3egQkS22HomA98UYJ2fn2WYWj/yOw3b&#10;WCkp4ZCigTrGLtU6FDU5DDPfEUtW+t5hFOwrbXscpdy1ep4kC+2wYVmosaPHmoqv7dHJ7tuLX5bD&#10;8+I2bj73aFdj81pujLm8mB7uQUWa4t8x/OqLOuTidPBHtkG1BuSRaGC+AiXh8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PHPZ99gAAAADAQAADwAAAAAAAAAAAAAA&#10;AAAgBAAAZHJzL2Rvd25yZXYueG1sUEsFBgAAAAAEAAQA8wAAACUFAAAAAA==&#10;" strokecolor="#ee2a24" strokeweight="2.25pt">
                <v:stroke joinstyle="miter"/>
                <w10:wrap anchorx="margin"/>
              </v:line>
            </w:pict>
          </mc:Fallback>
        </mc:AlternateContent>
      </w:r>
    </w:p>
    <w:p w14:paraId="390E3184" w14:textId="77777777" w:rsidR="00403BD2" w:rsidRPr="004631EF" w:rsidRDefault="00403BD2" w:rsidP="00331DE1">
      <w:pPr>
        <w:pStyle w:val="Prrafodelista"/>
        <w:numPr>
          <w:ilvl w:val="0"/>
          <w:numId w:val="69"/>
        </w:numPr>
        <w:contextualSpacing w:val="0"/>
        <w:outlineLvl w:val="1"/>
        <w:rPr>
          <w:rFonts w:eastAsia="Calibri" w:cs="Times New Roman"/>
          <w:vanish/>
          <w:color w:val="767171"/>
          <w:spacing w:val="20"/>
          <w:szCs w:val="36"/>
          <w:lang w:val="es-DO"/>
        </w:rPr>
      </w:pPr>
      <w:bookmarkStart w:id="64" w:name="_Toc87354753"/>
      <w:bookmarkStart w:id="65" w:name="_Toc87359068"/>
      <w:bookmarkStart w:id="66" w:name="_Toc87360310"/>
      <w:bookmarkStart w:id="67" w:name="_Toc87361469"/>
      <w:bookmarkStart w:id="68" w:name="_Toc87361557"/>
      <w:bookmarkStart w:id="69" w:name="_Toc87361712"/>
      <w:bookmarkStart w:id="70" w:name="_Toc87364932"/>
      <w:bookmarkStart w:id="71" w:name="_Toc89159812"/>
      <w:bookmarkStart w:id="72" w:name="_Toc90818080"/>
      <w:bookmarkStart w:id="73" w:name="_Toc90818134"/>
      <w:bookmarkStart w:id="74" w:name="_Toc90846668"/>
      <w:bookmarkStart w:id="75" w:name="_Toc90846735"/>
      <w:bookmarkStart w:id="76" w:name="_Toc90906047"/>
      <w:bookmarkStart w:id="77" w:name="_Toc90933506"/>
      <w:bookmarkStart w:id="78" w:name="_Toc90936003"/>
      <w:bookmarkStart w:id="79" w:name="_Toc90936224"/>
      <w:bookmarkStart w:id="80" w:name="_Toc109233391"/>
      <w:bookmarkStart w:id="81" w:name="_Toc109237026"/>
      <w:bookmarkStart w:id="82" w:name="_Toc109240323"/>
      <w:bookmarkStart w:id="83" w:name="_Toc109372928"/>
      <w:bookmarkStart w:id="84" w:name="_Toc109372969"/>
      <w:bookmarkStart w:id="85" w:name="_Toc122010125"/>
      <w:bookmarkStart w:id="86" w:name="_Toc122451844"/>
      <w:bookmarkStart w:id="87" w:name="_Toc122452091"/>
      <w:bookmarkStart w:id="88" w:name="_Toc122452133"/>
      <w:bookmarkStart w:id="89" w:name="_Toc122452239"/>
      <w:bookmarkStart w:id="90" w:name="_Toc122452338"/>
      <w:bookmarkStart w:id="91" w:name="_Toc122452582"/>
      <w:bookmarkStart w:id="92" w:name="_Toc122452829"/>
      <w:bookmarkStart w:id="93" w:name="_Toc122452914"/>
      <w:bookmarkStart w:id="94" w:name="_Toc12245437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FADDD7B" w14:textId="0CBA9AA4" w:rsidR="00BB4241" w:rsidRDefault="003572D4" w:rsidP="00BB4241">
      <w:pPr>
        <w:pStyle w:val="Titulo2-EVR"/>
        <w:rPr>
          <w:sz w:val="28"/>
          <w:szCs w:val="28"/>
          <w:lang w:val="es-DO"/>
        </w:rPr>
      </w:pPr>
      <w:bookmarkStart w:id="95" w:name="_Toc122010126"/>
      <w:bookmarkStart w:id="96" w:name="_Toc122454379"/>
      <w:r>
        <w:rPr>
          <w:sz w:val="28"/>
          <w:szCs w:val="28"/>
          <w:lang w:val="es-DO"/>
        </w:rPr>
        <w:t xml:space="preserve">4.1 </w:t>
      </w:r>
      <w:r w:rsidR="00BB4241">
        <w:rPr>
          <w:sz w:val="28"/>
          <w:szCs w:val="28"/>
          <w:lang w:val="es-DO"/>
        </w:rPr>
        <w:t>Desempeño administrativo y financiero</w:t>
      </w:r>
      <w:bookmarkEnd w:id="95"/>
      <w:bookmarkEnd w:id="96"/>
    </w:p>
    <w:p w14:paraId="4C16A42E" w14:textId="77777777" w:rsidR="00BB4241" w:rsidRPr="008971DF" w:rsidRDefault="00BB4241" w:rsidP="008971DF">
      <w:pPr>
        <w:spacing w:line="360" w:lineRule="auto"/>
        <w:jc w:val="both"/>
        <w:rPr>
          <w:rFonts w:eastAsia="Calibri" w:cs="Times New Roman"/>
          <w:b/>
          <w:bCs/>
          <w:color w:val="767171"/>
          <w:spacing w:val="20"/>
          <w:szCs w:val="24"/>
          <w:lang w:val="es-DO"/>
        </w:rPr>
      </w:pPr>
      <w:bookmarkStart w:id="97" w:name="_Toc122010127"/>
      <w:r w:rsidRPr="008971DF">
        <w:rPr>
          <w:rFonts w:eastAsia="Calibri" w:cs="Times New Roman"/>
          <w:b/>
          <w:bCs/>
          <w:color w:val="767171"/>
          <w:spacing w:val="20"/>
          <w:szCs w:val="24"/>
          <w:lang w:val="es-DO"/>
        </w:rPr>
        <w:t>Desempeño administrativo</w:t>
      </w:r>
      <w:bookmarkEnd w:id="97"/>
    </w:p>
    <w:p w14:paraId="1BA55327" w14:textId="77777777" w:rsidR="00BB4241" w:rsidRDefault="00BB4241" w:rsidP="00BB424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El Ministerio de Medio Ambiente y Recursos Naturales formuló el correspondiente Plan Anual de Compras y Contrataciones para el año 2022, en base al cual se realizaron procesos con un monto total contratado al 23 de noviembre de </w:t>
      </w:r>
      <w:r>
        <w:rPr>
          <w:rFonts w:eastAsia="Calibri" w:cs="Times New Roman"/>
          <w:b/>
          <w:bCs/>
          <w:color w:val="767171"/>
          <w:spacing w:val="20"/>
          <w:szCs w:val="24"/>
          <w:lang w:val="es-DO"/>
        </w:rPr>
        <w:t>RD$215,290,582.48</w:t>
      </w:r>
      <w:r>
        <w:rPr>
          <w:rFonts w:eastAsia="Calibri" w:cs="Times New Roman"/>
          <w:color w:val="767171"/>
          <w:spacing w:val="20"/>
          <w:szCs w:val="24"/>
          <w:lang w:val="es-DO"/>
        </w:rPr>
        <w:t xml:space="preserve"> para lo cual se contempló un total de </w:t>
      </w:r>
      <w:r>
        <w:rPr>
          <w:rFonts w:eastAsia="Calibri" w:cs="Times New Roman"/>
          <w:b/>
          <w:bCs/>
          <w:color w:val="767171"/>
          <w:spacing w:val="20"/>
          <w:szCs w:val="24"/>
          <w:lang w:val="es-DO"/>
        </w:rPr>
        <w:t>320</w:t>
      </w:r>
      <w:r>
        <w:rPr>
          <w:rFonts w:eastAsia="Calibri" w:cs="Times New Roman"/>
          <w:color w:val="767171"/>
          <w:spacing w:val="20"/>
          <w:szCs w:val="24"/>
          <w:lang w:val="es-DO"/>
        </w:rPr>
        <w:t xml:space="preserve"> procesos de compras y contrataciones bajo las siguientes modalidades:</w:t>
      </w:r>
    </w:p>
    <w:p w14:paraId="62FAC5B4" w14:textId="77777777" w:rsidR="00BB4241" w:rsidRDefault="00BB4241" w:rsidP="001337AA">
      <w:pPr>
        <w:spacing w:line="240" w:lineRule="auto"/>
        <w:jc w:val="center"/>
        <w:rPr>
          <w:rFonts w:eastAsia="Calibri" w:cs="Times New Roman"/>
          <w:b/>
          <w:bCs/>
          <w:color w:val="767171"/>
          <w:spacing w:val="20"/>
          <w:szCs w:val="24"/>
          <w:lang w:val="es-DO"/>
        </w:rPr>
      </w:pPr>
      <w:r>
        <w:rPr>
          <w:rFonts w:eastAsia="Calibri" w:cs="Times New Roman"/>
          <w:b/>
          <w:bCs/>
          <w:color w:val="767171"/>
          <w:spacing w:val="20"/>
          <w:szCs w:val="24"/>
          <w:lang w:val="es-DO"/>
        </w:rPr>
        <w:t>Procesos de compras y contrataciones según modalidad</w:t>
      </w:r>
    </w:p>
    <w:p w14:paraId="497F81FA" w14:textId="77777777" w:rsidR="00BB4241" w:rsidRDefault="00BB4241" w:rsidP="001337AA">
      <w:pPr>
        <w:spacing w:line="240" w:lineRule="auto"/>
        <w:jc w:val="center"/>
        <w:rPr>
          <w:rFonts w:eastAsia="Calibri" w:cs="Times New Roman"/>
          <w:b/>
          <w:bCs/>
          <w:color w:val="767171"/>
          <w:spacing w:val="20"/>
          <w:szCs w:val="24"/>
          <w:lang w:val="es-DO"/>
        </w:rPr>
      </w:pPr>
      <w:r>
        <w:rPr>
          <w:rFonts w:eastAsia="Calibri" w:cs="Times New Roman"/>
          <w:b/>
          <w:bCs/>
          <w:color w:val="767171"/>
          <w:spacing w:val="20"/>
          <w:szCs w:val="24"/>
          <w:lang w:val="es-DO"/>
        </w:rPr>
        <w:t>Valores en RD$</w:t>
      </w:r>
    </w:p>
    <w:tbl>
      <w:tblPr>
        <w:tblW w:w="7078" w:type="dxa"/>
        <w:jc w:val="center"/>
        <w:tblCellMar>
          <w:left w:w="70" w:type="dxa"/>
          <w:right w:w="70" w:type="dxa"/>
        </w:tblCellMar>
        <w:tblLook w:val="04A0" w:firstRow="1" w:lastRow="0" w:firstColumn="1" w:lastColumn="0" w:noHBand="0" w:noVBand="1"/>
      </w:tblPr>
      <w:tblGrid>
        <w:gridCol w:w="3055"/>
        <w:gridCol w:w="1510"/>
        <w:gridCol w:w="2513"/>
      </w:tblGrid>
      <w:tr w:rsidR="00BB4241" w14:paraId="56F6DD5B" w14:textId="77777777" w:rsidTr="001337AA">
        <w:trPr>
          <w:trHeight w:val="564"/>
          <w:jc w:val="center"/>
        </w:trPr>
        <w:tc>
          <w:tcPr>
            <w:tcW w:w="3055" w:type="dxa"/>
            <w:tcBorders>
              <w:top w:val="nil"/>
              <w:left w:val="single" w:sz="4" w:space="0" w:color="auto"/>
              <w:bottom w:val="nil"/>
              <w:right w:val="nil"/>
            </w:tcBorders>
            <w:shd w:val="clear" w:color="auto" w:fill="011C50"/>
            <w:noWrap/>
            <w:vAlign w:val="center"/>
            <w:hideMark/>
          </w:tcPr>
          <w:p w14:paraId="3BAA29C3" w14:textId="77777777" w:rsidR="00BB4241" w:rsidRDefault="00BB4241">
            <w:pPr>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Modalidad de Contratación</w:t>
            </w:r>
          </w:p>
        </w:tc>
        <w:tc>
          <w:tcPr>
            <w:tcW w:w="1510" w:type="dxa"/>
            <w:tcBorders>
              <w:top w:val="nil"/>
              <w:left w:val="single" w:sz="4" w:space="0" w:color="767171"/>
              <w:bottom w:val="single" w:sz="4" w:space="0" w:color="767171"/>
              <w:right w:val="nil"/>
            </w:tcBorders>
            <w:shd w:val="clear" w:color="auto" w:fill="011C50"/>
            <w:vAlign w:val="center"/>
            <w:hideMark/>
          </w:tcPr>
          <w:p w14:paraId="0A1104CC" w14:textId="3C9355DE" w:rsidR="00BB4241" w:rsidRDefault="00BB4241">
            <w:pPr>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Cantidad </w:t>
            </w:r>
          </w:p>
        </w:tc>
        <w:tc>
          <w:tcPr>
            <w:tcW w:w="2513" w:type="dxa"/>
            <w:tcBorders>
              <w:top w:val="single" w:sz="4" w:space="0" w:color="767171"/>
              <w:left w:val="single" w:sz="4" w:space="0" w:color="767171"/>
              <w:bottom w:val="single" w:sz="4" w:space="0" w:color="auto"/>
              <w:right w:val="single" w:sz="4" w:space="0" w:color="767171"/>
            </w:tcBorders>
            <w:shd w:val="clear" w:color="auto" w:fill="011C50"/>
            <w:noWrap/>
            <w:vAlign w:val="center"/>
            <w:hideMark/>
          </w:tcPr>
          <w:p w14:paraId="49F1A940" w14:textId="77777777" w:rsidR="00BB4241" w:rsidRDefault="00BB4241">
            <w:pPr>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Monto</w:t>
            </w:r>
          </w:p>
        </w:tc>
      </w:tr>
      <w:tr w:rsidR="00BB4241" w14:paraId="694DF344" w14:textId="77777777" w:rsidTr="006D0C50">
        <w:trPr>
          <w:trHeight w:val="290"/>
          <w:jc w:val="center"/>
        </w:trPr>
        <w:tc>
          <w:tcPr>
            <w:tcW w:w="3055" w:type="dxa"/>
            <w:tcBorders>
              <w:top w:val="single" w:sz="4" w:space="0" w:color="767171"/>
              <w:left w:val="single" w:sz="4" w:space="0" w:color="auto"/>
              <w:bottom w:val="single" w:sz="4" w:space="0" w:color="767171"/>
              <w:right w:val="single" w:sz="4" w:space="0" w:color="767171"/>
            </w:tcBorders>
            <w:vAlign w:val="center"/>
            <w:hideMark/>
          </w:tcPr>
          <w:p w14:paraId="5796D57B" w14:textId="77777777" w:rsidR="00BB4241" w:rsidRDefault="00BB4241">
            <w:pPr>
              <w:rPr>
                <w:rFonts w:eastAsia="Times New Roman" w:cs="Times New Roman"/>
                <w:color w:val="767171"/>
                <w:szCs w:val="24"/>
                <w:lang w:val="es-DO" w:eastAsia="es-DO"/>
              </w:rPr>
            </w:pPr>
            <w:r>
              <w:rPr>
                <w:rFonts w:eastAsia="Times New Roman" w:cs="Times New Roman"/>
                <w:color w:val="767171"/>
                <w:szCs w:val="24"/>
                <w:lang w:val="es-DO" w:eastAsia="es-DO"/>
              </w:rPr>
              <w:t xml:space="preserve">Compras por debajo del umbral </w:t>
            </w:r>
          </w:p>
        </w:tc>
        <w:tc>
          <w:tcPr>
            <w:tcW w:w="1510" w:type="dxa"/>
            <w:tcBorders>
              <w:top w:val="nil"/>
              <w:left w:val="nil"/>
              <w:bottom w:val="single" w:sz="4" w:space="0" w:color="767171"/>
              <w:right w:val="nil"/>
            </w:tcBorders>
            <w:vAlign w:val="center"/>
            <w:hideMark/>
          </w:tcPr>
          <w:p w14:paraId="5088BF53"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234</w:t>
            </w:r>
          </w:p>
        </w:tc>
        <w:tc>
          <w:tcPr>
            <w:tcW w:w="2513" w:type="dxa"/>
            <w:tcBorders>
              <w:top w:val="single" w:sz="4" w:space="0" w:color="767171"/>
              <w:left w:val="single" w:sz="4" w:space="0" w:color="767171"/>
              <w:bottom w:val="single" w:sz="4" w:space="0" w:color="767171"/>
              <w:right w:val="single" w:sz="4" w:space="0" w:color="767171"/>
            </w:tcBorders>
            <w:vAlign w:val="center"/>
            <w:hideMark/>
          </w:tcPr>
          <w:p w14:paraId="2920C5B8"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 xml:space="preserve">$17,653,955.00 </w:t>
            </w:r>
          </w:p>
        </w:tc>
      </w:tr>
      <w:tr w:rsidR="00BB4241" w14:paraId="5622A305" w14:textId="77777777" w:rsidTr="006D0C50">
        <w:trPr>
          <w:trHeight w:val="290"/>
          <w:jc w:val="center"/>
        </w:trPr>
        <w:tc>
          <w:tcPr>
            <w:tcW w:w="3055" w:type="dxa"/>
            <w:tcBorders>
              <w:top w:val="nil"/>
              <w:left w:val="single" w:sz="4" w:space="0" w:color="auto"/>
              <w:bottom w:val="nil"/>
              <w:right w:val="nil"/>
            </w:tcBorders>
            <w:vAlign w:val="center"/>
            <w:hideMark/>
          </w:tcPr>
          <w:p w14:paraId="6E7A6638" w14:textId="77777777" w:rsidR="00BB4241" w:rsidRDefault="00BB4241">
            <w:pPr>
              <w:rPr>
                <w:rFonts w:eastAsia="Times New Roman" w:cs="Times New Roman"/>
                <w:color w:val="767171"/>
                <w:szCs w:val="24"/>
                <w:lang w:val="es-DO" w:eastAsia="es-DO"/>
              </w:rPr>
            </w:pPr>
            <w:r>
              <w:rPr>
                <w:rFonts w:eastAsia="Times New Roman" w:cs="Times New Roman"/>
                <w:color w:val="767171"/>
                <w:szCs w:val="24"/>
                <w:lang w:val="es-DO" w:eastAsia="es-DO"/>
              </w:rPr>
              <w:t>Compras menores</w:t>
            </w:r>
          </w:p>
        </w:tc>
        <w:tc>
          <w:tcPr>
            <w:tcW w:w="1510" w:type="dxa"/>
            <w:tcBorders>
              <w:top w:val="nil"/>
              <w:left w:val="single" w:sz="4" w:space="0" w:color="767171"/>
              <w:bottom w:val="nil"/>
              <w:right w:val="single" w:sz="4" w:space="0" w:color="767171"/>
            </w:tcBorders>
            <w:vAlign w:val="center"/>
            <w:hideMark/>
          </w:tcPr>
          <w:p w14:paraId="68B06F79"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61</w:t>
            </w:r>
          </w:p>
        </w:tc>
        <w:tc>
          <w:tcPr>
            <w:tcW w:w="2513" w:type="dxa"/>
            <w:tcBorders>
              <w:top w:val="nil"/>
              <w:left w:val="nil"/>
              <w:bottom w:val="single" w:sz="4" w:space="0" w:color="767171"/>
              <w:right w:val="single" w:sz="4" w:space="0" w:color="767171"/>
            </w:tcBorders>
            <w:vAlign w:val="center"/>
            <w:hideMark/>
          </w:tcPr>
          <w:p w14:paraId="53B15BFC"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 xml:space="preserve">$45,365,017.00 </w:t>
            </w:r>
          </w:p>
        </w:tc>
      </w:tr>
      <w:tr w:rsidR="00BB4241" w14:paraId="2F55B766" w14:textId="77777777" w:rsidTr="006D0C50">
        <w:trPr>
          <w:trHeight w:val="290"/>
          <w:jc w:val="center"/>
        </w:trPr>
        <w:tc>
          <w:tcPr>
            <w:tcW w:w="3055" w:type="dxa"/>
            <w:tcBorders>
              <w:top w:val="single" w:sz="4" w:space="0" w:color="767171"/>
              <w:left w:val="single" w:sz="4" w:space="0" w:color="auto"/>
              <w:bottom w:val="single" w:sz="4" w:space="0" w:color="767171"/>
              <w:right w:val="single" w:sz="4" w:space="0" w:color="767171"/>
            </w:tcBorders>
            <w:vAlign w:val="center"/>
            <w:hideMark/>
          </w:tcPr>
          <w:p w14:paraId="09D4D3CE" w14:textId="77777777" w:rsidR="00BB4241" w:rsidRDefault="00BB4241">
            <w:pPr>
              <w:rPr>
                <w:rFonts w:eastAsia="Times New Roman" w:cs="Times New Roman"/>
                <w:color w:val="767171"/>
                <w:szCs w:val="24"/>
                <w:lang w:val="es-DO" w:eastAsia="es-DO"/>
              </w:rPr>
            </w:pPr>
            <w:r>
              <w:rPr>
                <w:rFonts w:eastAsia="Times New Roman" w:cs="Times New Roman"/>
                <w:color w:val="767171"/>
                <w:szCs w:val="24"/>
                <w:lang w:val="es-DO" w:eastAsia="es-DO"/>
              </w:rPr>
              <w:t xml:space="preserve">Comparación de precios </w:t>
            </w:r>
          </w:p>
        </w:tc>
        <w:tc>
          <w:tcPr>
            <w:tcW w:w="1510" w:type="dxa"/>
            <w:tcBorders>
              <w:top w:val="single" w:sz="4" w:space="0" w:color="767171"/>
              <w:left w:val="nil"/>
              <w:bottom w:val="single" w:sz="4" w:space="0" w:color="767171"/>
              <w:right w:val="single" w:sz="4" w:space="0" w:color="767171"/>
            </w:tcBorders>
            <w:vAlign w:val="center"/>
            <w:hideMark/>
          </w:tcPr>
          <w:p w14:paraId="44CE4945"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11</w:t>
            </w:r>
          </w:p>
        </w:tc>
        <w:tc>
          <w:tcPr>
            <w:tcW w:w="2513" w:type="dxa"/>
            <w:tcBorders>
              <w:top w:val="nil"/>
              <w:left w:val="nil"/>
              <w:bottom w:val="single" w:sz="4" w:space="0" w:color="767171"/>
              <w:right w:val="single" w:sz="4" w:space="0" w:color="767171"/>
            </w:tcBorders>
            <w:vAlign w:val="center"/>
            <w:hideMark/>
          </w:tcPr>
          <w:p w14:paraId="38DDC830"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 xml:space="preserve">$30,272,741.00 </w:t>
            </w:r>
          </w:p>
        </w:tc>
      </w:tr>
      <w:tr w:rsidR="00BB4241" w14:paraId="615B81F5" w14:textId="77777777" w:rsidTr="006D0C50">
        <w:trPr>
          <w:trHeight w:val="290"/>
          <w:jc w:val="center"/>
        </w:trPr>
        <w:tc>
          <w:tcPr>
            <w:tcW w:w="3055" w:type="dxa"/>
            <w:tcBorders>
              <w:top w:val="nil"/>
              <w:left w:val="single" w:sz="4" w:space="0" w:color="auto"/>
              <w:bottom w:val="single" w:sz="4" w:space="0" w:color="767171"/>
              <w:right w:val="single" w:sz="4" w:space="0" w:color="767171"/>
            </w:tcBorders>
            <w:vAlign w:val="center"/>
            <w:hideMark/>
          </w:tcPr>
          <w:p w14:paraId="0669955B" w14:textId="77777777" w:rsidR="00BB4241" w:rsidRDefault="00BB4241">
            <w:pPr>
              <w:rPr>
                <w:rFonts w:eastAsia="Times New Roman" w:cs="Times New Roman"/>
                <w:color w:val="767171"/>
                <w:szCs w:val="24"/>
                <w:lang w:val="es-DO" w:eastAsia="es-DO"/>
              </w:rPr>
            </w:pPr>
            <w:r>
              <w:rPr>
                <w:rFonts w:eastAsia="Times New Roman" w:cs="Times New Roman"/>
                <w:color w:val="767171"/>
                <w:szCs w:val="24"/>
                <w:lang w:val="es-DO" w:eastAsia="es-DO"/>
              </w:rPr>
              <w:t xml:space="preserve">Licitación pública </w:t>
            </w:r>
          </w:p>
        </w:tc>
        <w:tc>
          <w:tcPr>
            <w:tcW w:w="1510" w:type="dxa"/>
            <w:vAlign w:val="center"/>
            <w:hideMark/>
          </w:tcPr>
          <w:p w14:paraId="1B937A9C"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2</w:t>
            </w:r>
          </w:p>
        </w:tc>
        <w:tc>
          <w:tcPr>
            <w:tcW w:w="2513" w:type="dxa"/>
            <w:tcBorders>
              <w:top w:val="nil"/>
              <w:left w:val="single" w:sz="4" w:space="0" w:color="767171"/>
              <w:bottom w:val="single" w:sz="4" w:space="0" w:color="767171"/>
              <w:right w:val="single" w:sz="4" w:space="0" w:color="767171"/>
            </w:tcBorders>
            <w:vAlign w:val="center"/>
            <w:hideMark/>
          </w:tcPr>
          <w:p w14:paraId="03D36F25"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 xml:space="preserve">$85,047,690.00 </w:t>
            </w:r>
          </w:p>
        </w:tc>
      </w:tr>
      <w:tr w:rsidR="00BB4241" w14:paraId="2AD8CAF5" w14:textId="77777777" w:rsidTr="006D0C50">
        <w:trPr>
          <w:trHeight w:val="290"/>
          <w:jc w:val="center"/>
        </w:trPr>
        <w:tc>
          <w:tcPr>
            <w:tcW w:w="3055" w:type="dxa"/>
            <w:tcBorders>
              <w:top w:val="nil"/>
              <w:left w:val="single" w:sz="4" w:space="0" w:color="auto"/>
              <w:bottom w:val="single" w:sz="4" w:space="0" w:color="767171"/>
              <w:right w:val="nil"/>
            </w:tcBorders>
            <w:vAlign w:val="center"/>
            <w:hideMark/>
          </w:tcPr>
          <w:p w14:paraId="0E957198" w14:textId="77777777" w:rsidR="00BB4241" w:rsidRDefault="00BB4241">
            <w:pPr>
              <w:rPr>
                <w:rFonts w:eastAsia="Times New Roman" w:cs="Times New Roman"/>
                <w:color w:val="767171"/>
                <w:szCs w:val="24"/>
                <w:lang w:val="es-DO" w:eastAsia="es-DO"/>
              </w:rPr>
            </w:pPr>
            <w:r>
              <w:rPr>
                <w:rFonts w:eastAsia="Times New Roman" w:cs="Times New Roman"/>
                <w:color w:val="767171"/>
                <w:szCs w:val="24"/>
                <w:lang w:val="es-DO" w:eastAsia="es-DO"/>
              </w:rPr>
              <w:t>Procesos de excepción</w:t>
            </w:r>
          </w:p>
        </w:tc>
        <w:tc>
          <w:tcPr>
            <w:tcW w:w="1510" w:type="dxa"/>
            <w:tcBorders>
              <w:top w:val="single" w:sz="4" w:space="0" w:color="767171"/>
              <w:left w:val="single" w:sz="4" w:space="0" w:color="767171"/>
              <w:bottom w:val="single" w:sz="4" w:space="0" w:color="767171"/>
              <w:right w:val="single" w:sz="4" w:space="0" w:color="767171"/>
            </w:tcBorders>
            <w:vAlign w:val="center"/>
            <w:hideMark/>
          </w:tcPr>
          <w:p w14:paraId="163382AD"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12</w:t>
            </w:r>
          </w:p>
        </w:tc>
        <w:tc>
          <w:tcPr>
            <w:tcW w:w="2513" w:type="dxa"/>
            <w:tcBorders>
              <w:top w:val="nil"/>
              <w:left w:val="nil"/>
              <w:bottom w:val="single" w:sz="4" w:space="0" w:color="767171"/>
              <w:right w:val="single" w:sz="4" w:space="0" w:color="767171"/>
            </w:tcBorders>
            <w:vAlign w:val="center"/>
            <w:hideMark/>
          </w:tcPr>
          <w:p w14:paraId="5128F200" w14:textId="77777777" w:rsidR="00BB4241" w:rsidRDefault="00BB4241">
            <w:pPr>
              <w:jc w:val="center"/>
              <w:rPr>
                <w:rFonts w:eastAsia="Times New Roman" w:cs="Times New Roman"/>
                <w:color w:val="767171"/>
                <w:szCs w:val="24"/>
                <w:lang w:val="es-DO" w:eastAsia="es-DO"/>
              </w:rPr>
            </w:pPr>
            <w:r>
              <w:rPr>
                <w:rFonts w:eastAsia="Times New Roman" w:cs="Times New Roman"/>
                <w:color w:val="767171"/>
                <w:szCs w:val="24"/>
                <w:lang w:val="es-DO" w:eastAsia="es-DO"/>
              </w:rPr>
              <w:t xml:space="preserve">$36,951,179.48 </w:t>
            </w:r>
          </w:p>
        </w:tc>
      </w:tr>
      <w:tr w:rsidR="00BB4241" w14:paraId="56279E47" w14:textId="77777777" w:rsidTr="006D0C50">
        <w:trPr>
          <w:trHeight w:val="363"/>
          <w:jc w:val="center"/>
        </w:trPr>
        <w:tc>
          <w:tcPr>
            <w:tcW w:w="3055" w:type="dxa"/>
            <w:tcBorders>
              <w:top w:val="nil"/>
              <w:left w:val="single" w:sz="4" w:space="0" w:color="auto"/>
              <w:bottom w:val="single" w:sz="4" w:space="0" w:color="767171"/>
              <w:right w:val="single" w:sz="4" w:space="0" w:color="767171"/>
            </w:tcBorders>
            <w:shd w:val="clear" w:color="auto" w:fill="002060"/>
            <w:vAlign w:val="center"/>
            <w:hideMark/>
          </w:tcPr>
          <w:p w14:paraId="59EEF47D" w14:textId="77777777" w:rsidR="00BB4241" w:rsidRDefault="00BB4241">
            <w:pPr>
              <w:rPr>
                <w:rFonts w:eastAsia="Times New Roman" w:cs="Times New Roman"/>
                <w:b/>
                <w:bCs/>
                <w:color w:val="767171"/>
                <w:szCs w:val="24"/>
                <w:lang w:val="es-DO" w:eastAsia="es-DO"/>
              </w:rPr>
            </w:pPr>
            <w:r>
              <w:rPr>
                <w:rFonts w:eastAsia="Times New Roman" w:cs="Times New Roman"/>
                <w:b/>
                <w:bCs/>
                <w:color w:val="767171"/>
                <w:szCs w:val="24"/>
                <w:lang w:val="es-DO" w:eastAsia="es-DO"/>
              </w:rPr>
              <w:t>Total de procesos</w:t>
            </w:r>
          </w:p>
        </w:tc>
        <w:tc>
          <w:tcPr>
            <w:tcW w:w="1510" w:type="dxa"/>
            <w:tcBorders>
              <w:top w:val="nil"/>
              <w:left w:val="nil"/>
              <w:bottom w:val="single" w:sz="4" w:space="0" w:color="767171"/>
              <w:right w:val="single" w:sz="4" w:space="0" w:color="767171"/>
            </w:tcBorders>
            <w:shd w:val="clear" w:color="auto" w:fill="002060"/>
            <w:vAlign w:val="center"/>
            <w:hideMark/>
          </w:tcPr>
          <w:p w14:paraId="3F26574C" w14:textId="77777777" w:rsidR="00BB4241" w:rsidRDefault="00BB4241">
            <w:pPr>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320</w:t>
            </w:r>
          </w:p>
        </w:tc>
        <w:tc>
          <w:tcPr>
            <w:tcW w:w="2513" w:type="dxa"/>
            <w:tcBorders>
              <w:top w:val="nil"/>
              <w:left w:val="nil"/>
              <w:bottom w:val="single" w:sz="4" w:space="0" w:color="767171"/>
              <w:right w:val="single" w:sz="4" w:space="0" w:color="767171"/>
            </w:tcBorders>
            <w:shd w:val="clear" w:color="auto" w:fill="002060"/>
            <w:vAlign w:val="center"/>
            <w:hideMark/>
          </w:tcPr>
          <w:p w14:paraId="3CEFCA10" w14:textId="77777777" w:rsidR="00BB4241" w:rsidRDefault="00BB4241">
            <w:pPr>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$215,290,582.48 </w:t>
            </w:r>
          </w:p>
        </w:tc>
      </w:tr>
    </w:tbl>
    <w:p w14:paraId="48EFFB29" w14:textId="62FA3BDB" w:rsidR="00BB4241" w:rsidRDefault="00BB4241" w:rsidP="00BB4241">
      <w:pPr>
        <w:spacing w:line="360" w:lineRule="auto"/>
        <w:jc w:val="both"/>
        <w:rPr>
          <w:rFonts w:eastAsia="Calibri" w:cs="Times New Roman"/>
          <w:bCs/>
          <w:i/>
          <w:iCs/>
          <w:color w:val="767171"/>
          <w:spacing w:val="20"/>
          <w:sz w:val="18"/>
          <w:szCs w:val="24"/>
          <w:lang w:val="es-DO"/>
        </w:rPr>
      </w:pPr>
      <w:r>
        <w:rPr>
          <w:rFonts w:eastAsia="Calibri" w:cs="Times New Roman"/>
          <w:bCs/>
          <w:i/>
          <w:iCs/>
          <w:color w:val="767171"/>
          <w:spacing w:val="20"/>
          <w:sz w:val="18"/>
          <w:szCs w:val="24"/>
          <w:lang w:val="es-DO"/>
        </w:rPr>
        <w:t xml:space="preserve">         Fuente: Departamento de Compras y Contrataciones, MMARN</w:t>
      </w:r>
    </w:p>
    <w:p w14:paraId="398326EA" w14:textId="77777777" w:rsidR="00BB4241" w:rsidRDefault="00BB4241" w:rsidP="00BB4241">
      <w:pPr>
        <w:spacing w:line="360" w:lineRule="auto"/>
        <w:jc w:val="both"/>
        <w:rPr>
          <w:rFonts w:eastAsia="Calibri" w:cs="Times New Roman"/>
          <w:color w:val="767171"/>
          <w:spacing w:val="20"/>
          <w:szCs w:val="24"/>
          <w:lang w:val="es-DO"/>
        </w:rPr>
      </w:pPr>
      <w:r>
        <w:rPr>
          <w:rFonts w:eastAsia="Calibri" w:cs="Times New Roman"/>
          <w:bCs/>
          <w:color w:val="767171"/>
          <w:spacing w:val="20"/>
          <w:szCs w:val="36"/>
          <w:lang w:val="es-DO"/>
        </w:rPr>
        <w:t>Estas Compras y Contrataciones fueron dirigidas a grandes empresas adjudicándoles un monto total de: RD$156,816,799.48 y a Micro, Pequeñas y Medianas Empresas (MIPYME y MIPYME Mujer) con un monto total de RD$58,473,783.00 de los cuales RD$28,155,475.00 fueron destinados a MIPYMES; y RD$ 30,318,308.00 para cubrir la cuota MIPYMES Mujer.</w:t>
      </w:r>
    </w:p>
    <w:p w14:paraId="7778C2BC" w14:textId="77777777" w:rsidR="00BB4241" w:rsidRDefault="00BB4241" w:rsidP="00BB4241">
      <w:pPr>
        <w:spacing w:line="360" w:lineRule="auto"/>
        <w:jc w:val="both"/>
        <w:rPr>
          <w:rFonts w:eastAsia="Calibri" w:cs="Times New Roman"/>
          <w:color w:val="767171" w:themeColor="background2" w:themeShade="80"/>
          <w:lang w:val="es-DO"/>
        </w:rPr>
      </w:pPr>
      <w:r>
        <w:rPr>
          <w:rFonts w:eastAsia="Calibri" w:cs="Times New Roman"/>
          <w:color w:val="767171"/>
          <w:spacing w:val="20"/>
          <w:lang w:val="es-DO"/>
        </w:rPr>
        <w:t xml:space="preserve">Los procesos de compras fueron realizados con base en lo establecido en la Ley Núm. 340-06 Sobre Compras y Contrataciones y su Reglamento de Aplicación Núm. 543-12; obteniendo en el SISCOMPRAS </w:t>
      </w:r>
      <w:r>
        <w:rPr>
          <w:rFonts w:eastAsia="Times New Roman" w:cs="Times New Roman"/>
          <w:color w:val="767171" w:themeColor="background2" w:themeShade="80"/>
          <w:szCs w:val="24"/>
          <w:lang w:val="es-DO"/>
        </w:rPr>
        <w:t>las puntuaciones siguientes:</w:t>
      </w:r>
    </w:p>
    <w:p w14:paraId="474B7DF8" w14:textId="258C7D3D" w:rsidR="00BB4241" w:rsidRPr="001337AA" w:rsidRDefault="00BB4241" w:rsidP="001337AA">
      <w:pPr>
        <w:spacing w:line="360" w:lineRule="auto"/>
        <w:jc w:val="center"/>
        <w:rPr>
          <w:rFonts w:eastAsia="Times New Roman" w:cs="Times New Roman"/>
          <w:b/>
          <w:bCs/>
          <w:color w:val="767171" w:themeColor="background2" w:themeShade="80"/>
          <w:szCs w:val="24"/>
          <w:lang w:val="es-DO"/>
        </w:rPr>
      </w:pPr>
      <w:r>
        <w:rPr>
          <w:rFonts w:eastAsia="Times New Roman" w:cs="Times New Roman"/>
          <w:b/>
          <w:bCs/>
          <w:color w:val="767171" w:themeColor="background2" w:themeShade="80"/>
          <w:szCs w:val="24"/>
          <w:lang w:val="es-DO"/>
        </w:rPr>
        <w:t>Puntuaciones SISCOMPRA</w:t>
      </w:r>
      <w:r w:rsidR="001337AA">
        <w:rPr>
          <w:rFonts w:eastAsia="Times New Roman" w:cs="Times New Roman"/>
          <w:b/>
          <w:bCs/>
          <w:color w:val="767171" w:themeColor="background2" w:themeShade="80"/>
          <w:szCs w:val="24"/>
          <w:lang w:val="es-DO"/>
        </w:rPr>
        <w:t xml:space="preserve">, </w:t>
      </w:r>
      <w:r>
        <w:rPr>
          <w:rFonts w:eastAsia="Times New Roman" w:cs="Times New Roman"/>
          <w:b/>
          <w:bCs/>
          <w:color w:val="767171" w:themeColor="background2" w:themeShade="80"/>
          <w:szCs w:val="24"/>
          <w:lang w:val="es-DO"/>
        </w:rPr>
        <w:t>Año 2022</w:t>
      </w:r>
    </w:p>
    <w:tbl>
      <w:tblPr>
        <w:tblW w:w="0" w:type="auto"/>
        <w:jc w:val="center"/>
        <w:tblLayout w:type="fixed"/>
        <w:tblLook w:val="04A0" w:firstRow="1" w:lastRow="0" w:firstColumn="1" w:lastColumn="0" w:noHBand="0" w:noVBand="1"/>
      </w:tblPr>
      <w:tblGrid>
        <w:gridCol w:w="2865"/>
        <w:gridCol w:w="2175"/>
      </w:tblGrid>
      <w:tr w:rsidR="00BB4241" w14:paraId="25F5FBD9" w14:textId="77777777" w:rsidTr="00BB4241">
        <w:trPr>
          <w:trHeight w:val="600"/>
          <w:jc w:val="center"/>
        </w:trPr>
        <w:tc>
          <w:tcPr>
            <w:tcW w:w="2865" w:type="dxa"/>
            <w:tcBorders>
              <w:top w:val="nil"/>
              <w:left w:val="single" w:sz="8" w:space="0" w:color="767171" w:themeColor="background2" w:themeShade="80"/>
              <w:bottom w:val="single" w:sz="8" w:space="0" w:color="767171" w:themeColor="background2" w:themeShade="80"/>
              <w:right w:val="nil"/>
            </w:tcBorders>
            <w:shd w:val="clear" w:color="auto" w:fill="011C50"/>
            <w:vAlign w:val="center"/>
            <w:hideMark/>
          </w:tcPr>
          <w:p w14:paraId="362C7A6C" w14:textId="77777777" w:rsidR="00BB4241" w:rsidRDefault="00BB4241">
            <w:pPr>
              <w:jc w:val="center"/>
              <w:rPr>
                <w:rFonts w:eastAsia="Times New Roman" w:cs="Times New Roman"/>
                <w:b/>
                <w:color w:val="767171"/>
                <w:szCs w:val="24"/>
              </w:rPr>
            </w:pPr>
            <w:r>
              <w:rPr>
                <w:rFonts w:eastAsia="Times New Roman" w:cs="Times New Roman"/>
                <w:b/>
                <w:bCs/>
                <w:color w:val="767171"/>
                <w:szCs w:val="24"/>
              </w:rPr>
              <w:t>Trimestre</w:t>
            </w:r>
          </w:p>
        </w:tc>
        <w:tc>
          <w:tcPr>
            <w:tcW w:w="2175" w:type="dxa"/>
            <w:tcBorders>
              <w:top w:val="nil"/>
              <w:left w:val="single" w:sz="8" w:space="0" w:color="767171" w:themeColor="background2" w:themeShade="80"/>
              <w:bottom w:val="single" w:sz="8" w:space="0" w:color="767171" w:themeColor="background2" w:themeShade="80"/>
              <w:right w:val="nil"/>
            </w:tcBorders>
            <w:shd w:val="clear" w:color="auto" w:fill="011C50"/>
            <w:vAlign w:val="center"/>
            <w:hideMark/>
          </w:tcPr>
          <w:p w14:paraId="63614737" w14:textId="77777777" w:rsidR="00BB4241" w:rsidRDefault="00BB4241">
            <w:pPr>
              <w:jc w:val="center"/>
              <w:rPr>
                <w:color w:val="767171"/>
              </w:rPr>
            </w:pPr>
            <w:r>
              <w:rPr>
                <w:rFonts w:eastAsia="Times New Roman" w:cs="Times New Roman"/>
                <w:b/>
                <w:bCs/>
                <w:color w:val="767171"/>
                <w:szCs w:val="24"/>
              </w:rPr>
              <w:t>Desempeño SISCOMPRAS</w:t>
            </w:r>
          </w:p>
        </w:tc>
      </w:tr>
      <w:tr w:rsidR="00BB4241" w14:paraId="45D55D6D" w14:textId="77777777" w:rsidTr="00BB4241">
        <w:trPr>
          <w:trHeight w:val="315"/>
          <w:jc w:val="center"/>
        </w:trPr>
        <w:tc>
          <w:tcPr>
            <w:tcW w:w="286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hideMark/>
          </w:tcPr>
          <w:p w14:paraId="68CB78C4" w14:textId="77777777" w:rsidR="00BB4241" w:rsidRDefault="00BB4241">
            <w:pPr>
              <w:jc w:val="center"/>
            </w:pPr>
            <w:r>
              <w:rPr>
                <w:rFonts w:eastAsia="Times New Roman" w:cs="Times New Roman"/>
                <w:szCs w:val="24"/>
              </w:rPr>
              <w:t>Enero – marzo</w:t>
            </w:r>
          </w:p>
        </w:tc>
        <w:tc>
          <w:tcPr>
            <w:tcW w:w="217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hideMark/>
          </w:tcPr>
          <w:p w14:paraId="60E4D53D" w14:textId="77777777" w:rsidR="00BB4241" w:rsidRDefault="00BB4241">
            <w:pPr>
              <w:jc w:val="center"/>
            </w:pPr>
            <w:r>
              <w:rPr>
                <w:rFonts w:eastAsia="Times New Roman" w:cs="Times New Roman"/>
                <w:szCs w:val="24"/>
              </w:rPr>
              <w:t>93.64%</w:t>
            </w:r>
          </w:p>
        </w:tc>
      </w:tr>
      <w:tr w:rsidR="00BB4241" w14:paraId="6D4D8257" w14:textId="77777777" w:rsidTr="00BB4241">
        <w:trPr>
          <w:trHeight w:val="315"/>
          <w:jc w:val="center"/>
        </w:trPr>
        <w:tc>
          <w:tcPr>
            <w:tcW w:w="286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hideMark/>
          </w:tcPr>
          <w:p w14:paraId="256DF764" w14:textId="77777777" w:rsidR="00BB4241" w:rsidRDefault="00BB4241">
            <w:pPr>
              <w:jc w:val="center"/>
              <w:rPr>
                <w:rFonts w:eastAsia="Times New Roman" w:cs="Times New Roman"/>
                <w:szCs w:val="24"/>
              </w:rPr>
            </w:pPr>
            <w:r>
              <w:rPr>
                <w:rFonts w:eastAsia="Times New Roman" w:cs="Times New Roman"/>
                <w:szCs w:val="24"/>
              </w:rPr>
              <w:t xml:space="preserve">Abril – junio </w:t>
            </w:r>
          </w:p>
        </w:tc>
        <w:tc>
          <w:tcPr>
            <w:tcW w:w="217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hideMark/>
          </w:tcPr>
          <w:p w14:paraId="06B8742C" w14:textId="77777777" w:rsidR="00BB4241" w:rsidRDefault="00BB4241">
            <w:pPr>
              <w:jc w:val="center"/>
            </w:pPr>
            <w:r>
              <w:rPr>
                <w:rFonts w:eastAsia="Times New Roman" w:cs="Times New Roman"/>
                <w:szCs w:val="24"/>
              </w:rPr>
              <w:t>91.95%</w:t>
            </w:r>
          </w:p>
        </w:tc>
      </w:tr>
      <w:tr w:rsidR="00BB4241" w14:paraId="1D2B4BBF" w14:textId="77777777" w:rsidTr="00BB4241">
        <w:trPr>
          <w:trHeight w:val="315"/>
          <w:jc w:val="center"/>
        </w:trPr>
        <w:tc>
          <w:tcPr>
            <w:tcW w:w="286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hideMark/>
          </w:tcPr>
          <w:p w14:paraId="518E32F3" w14:textId="77777777" w:rsidR="00BB4241" w:rsidRDefault="00BB4241">
            <w:pPr>
              <w:jc w:val="center"/>
              <w:rPr>
                <w:rFonts w:eastAsia="Times New Roman" w:cs="Times New Roman"/>
                <w:szCs w:val="24"/>
              </w:rPr>
            </w:pPr>
            <w:r>
              <w:rPr>
                <w:rFonts w:eastAsia="Times New Roman" w:cs="Times New Roman"/>
                <w:szCs w:val="24"/>
              </w:rPr>
              <w:t xml:space="preserve">Julio – septiembre </w:t>
            </w:r>
          </w:p>
        </w:tc>
        <w:tc>
          <w:tcPr>
            <w:tcW w:w="217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hideMark/>
          </w:tcPr>
          <w:p w14:paraId="57456B1E" w14:textId="77777777" w:rsidR="00BB4241" w:rsidRDefault="00BB4241">
            <w:pPr>
              <w:jc w:val="center"/>
            </w:pPr>
            <w:r>
              <w:rPr>
                <w:rFonts w:eastAsia="Times New Roman" w:cs="Times New Roman"/>
                <w:szCs w:val="24"/>
              </w:rPr>
              <w:t>88.70%</w:t>
            </w:r>
          </w:p>
        </w:tc>
      </w:tr>
      <w:tr w:rsidR="00BB4241" w14:paraId="68EFA06E" w14:textId="77777777" w:rsidTr="00BB4241">
        <w:trPr>
          <w:trHeight w:val="315"/>
          <w:jc w:val="center"/>
        </w:trPr>
        <w:tc>
          <w:tcPr>
            <w:tcW w:w="286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hideMark/>
          </w:tcPr>
          <w:p w14:paraId="21059CCE" w14:textId="77777777" w:rsidR="00BB4241" w:rsidRDefault="00BB4241">
            <w:pPr>
              <w:jc w:val="center"/>
            </w:pPr>
            <w:r>
              <w:rPr>
                <w:rFonts w:eastAsia="Times New Roman" w:cs="Times New Roman"/>
                <w:szCs w:val="24"/>
              </w:rPr>
              <w:t>Octtubre – diciembre*</w:t>
            </w:r>
          </w:p>
        </w:tc>
        <w:tc>
          <w:tcPr>
            <w:tcW w:w="217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hideMark/>
          </w:tcPr>
          <w:p w14:paraId="6F5D4A13" w14:textId="77777777" w:rsidR="00BB4241" w:rsidRDefault="00BB4241">
            <w:pPr>
              <w:jc w:val="center"/>
            </w:pPr>
            <w:r>
              <w:rPr>
                <w:rFonts w:eastAsia="Times New Roman" w:cs="Times New Roman"/>
                <w:szCs w:val="24"/>
              </w:rPr>
              <w:t>85.63%</w:t>
            </w:r>
          </w:p>
        </w:tc>
      </w:tr>
    </w:tbl>
    <w:p w14:paraId="5AE3079C" w14:textId="77777777" w:rsidR="001337AA" w:rsidRDefault="00BB4241" w:rsidP="00BB4241">
      <w:pPr>
        <w:spacing w:line="240" w:lineRule="auto"/>
        <w:contextualSpacing/>
        <w:rPr>
          <w:rFonts w:eastAsia="Times New Roman" w:cs="Times New Roman"/>
          <w:color w:val="767171" w:themeColor="background2" w:themeShade="80"/>
          <w:sz w:val="22"/>
          <w:lang w:val="es-DO"/>
        </w:rPr>
      </w:pPr>
      <w:r>
        <w:rPr>
          <w:rFonts w:eastAsia="Times New Roman" w:cs="Times New Roman"/>
          <w:color w:val="767171" w:themeColor="background2" w:themeShade="80"/>
          <w:sz w:val="22"/>
          <w:lang w:val="es-DO"/>
        </w:rPr>
        <w:t xml:space="preserve">                          </w:t>
      </w:r>
      <w:r w:rsidR="001337AA">
        <w:rPr>
          <w:rFonts w:eastAsia="Calibri" w:cs="Times New Roman"/>
          <w:bCs/>
          <w:i/>
          <w:iCs/>
          <w:color w:val="767171"/>
          <w:spacing w:val="20"/>
          <w:sz w:val="18"/>
          <w:szCs w:val="24"/>
          <w:lang w:val="es-DO"/>
        </w:rPr>
        <w:t>Fuente: Departamento de Compras y Contrataciones, MMARN</w:t>
      </w:r>
      <w:r w:rsidR="001337AA">
        <w:rPr>
          <w:rFonts w:eastAsia="Times New Roman" w:cs="Times New Roman"/>
          <w:color w:val="767171" w:themeColor="background2" w:themeShade="80"/>
          <w:sz w:val="22"/>
          <w:lang w:val="es-DO"/>
        </w:rPr>
        <w:t xml:space="preserve"> </w:t>
      </w:r>
    </w:p>
    <w:p w14:paraId="4BEA7A98" w14:textId="52A7D565" w:rsidR="00BB4241" w:rsidRPr="001337AA" w:rsidRDefault="00BB4241" w:rsidP="001337AA">
      <w:pPr>
        <w:spacing w:line="240" w:lineRule="auto"/>
        <w:contextualSpacing/>
        <w:jc w:val="center"/>
        <w:rPr>
          <w:rFonts w:eastAsia="Calibri" w:cs="Times New Roman"/>
          <w:bCs/>
          <w:i/>
          <w:iCs/>
          <w:color w:val="767171"/>
          <w:spacing w:val="20"/>
          <w:sz w:val="18"/>
          <w:szCs w:val="24"/>
          <w:lang w:val="es-DO"/>
        </w:rPr>
      </w:pPr>
      <w:r>
        <w:rPr>
          <w:rFonts w:eastAsia="Times New Roman" w:cs="Times New Roman"/>
          <w:color w:val="767171" w:themeColor="background2" w:themeShade="80"/>
          <w:sz w:val="22"/>
          <w:lang w:val="es-DO"/>
        </w:rPr>
        <w:t>*</w:t>
      </w:r>
      <w:r w:rsidRPr="001337AA">
        <w:rPr>
          <w:rFonts w:eastAsia="Calibri" w:cs="Times New Roman"/>
          <w:bCs/>
          <w:i/>
          <w:iCs/>
          <w:color w:val="767171"/>
          <w:spacing w:val="20"/>
          <w:sz w:val="18"/>
          <w:szCs w:val="24"/>
          <w:lang w:val="es-DO"/>
        </w:rPr>
        <w:t>El trimestre 4 corresponde a la estimación de los meses</w:t>
      </w:r>
    </w:p>
    <w:p w14:paraId="7D6E02DD" w14:textId="2441E025" w:rsidR="00BB4241" w:rsidRPr="001337AA" w:rsidRDefault="00BB4241" w:rsidP="00BB4241">
      <w:pPr>
        <w:spacing w:line="240" w:lineRule="auto"/>
        <w:contextualSpacing/>
        <w:rPr>
          <w:rFonts w:eastAsia="Calibri" w:cs="Times New Roman"/>
          <w:bCs/>
          <w:i/>
          <w:iCs/>
          <w:color w:val="767171"/>
          <w:spacing w:val="20"/>
          <w:sz w:val="18"/>
          <w:szCs w:val="24"/>
          <w:lang w:val="es-DO"/>
        </w:rPr>
      </w:pPr>
      <w:r w:rsidRPr="001337AA">
        <w:rPr>
          <w:rFonts w:eastAsia="Calibri" w:cs="Times New Roman"/>
          <w:bCs/>
          <w:i/>
          <w:iCs/>
          <w:color w:val="767171"/>
          <w:spacing w:val="20"/>
          <w:sz w:val="18"/>
          <w:szCs w:val="24"/>
          <w:lang w:val="es-DO"/>
        </w:rPr>
        <w:t xml:space="preserve">                            octubre – diciembre. (fuente: SISCOMPRAS, 2022)</w:t>
      </w:r>
    </w:p>
    <w:p w14:paraId="04D4BDA9" w14:textId="77777777" w:rsidR="00BB4241" w:rsidRDefault="00BB4241" w:rsidP="008971DF">
      <w:pPr>
        <w:spacing w:line="256" w:lineRule="auto"/>
        <w:rPr>
          <w:rFonts w:eastAsia="Calibri" w:cs="Times New Roman"/>
          <w:color w:val="767171"/>
          <w:spacing w:val="20"/>
          <w:szCs w:val="24"/>
          <w:lang w:val="fr-BE"/>
        </w:rPr>
      </w:pPr>
    </w:p>
    <w:p w14:paraId="0376196D" w14:textId="77777777" w:rsidR="008971DF" w:rsidRPr="008971DF" w:rsidRDefault="008971DF" w:rsidP="008971DF">
      <w:pPr>
        <w:spacing w:line="256" w:lineRule="auto"/>
        <w:rPr>
          <w:rFonts w:eastAsia="Calibri" w:cs="Times New Roman"/>
          <w:vanish/>
          <w:color w:val="767171"/>
          <w:spacing w:val="20"/>
          <w:szCs w:val="24"/>
          <w:lang w:val="fr-BE"/>
        </w:rPr>
      </w:pPr>
    </w:p>
    <w:p w14:paraId="707CAD8C" w14:textId="77777777" w:rsidR="00BB4241" w:rsidRPr="008971DF" w:rsidRDefault="00BB4241" w:rsidP="008971DF">
      <w:pPr>
        <w:spacing w:line="360" w:lineRule="auto"/>
        <w:jc w:val="both"/>
        <w:rPr>
          <w:rFonts w:eastAsia="Calibri" w:cs="Times New Roman"/>
          <w:b/>
          <w:bCs/>
          <w:color w:val="767171"/>
          <w:spacing w:val="20"/>
          <w:szCs w:val="24"/>
          <w:lang w:val="es-DO"/>
        </w:rPr>
      </w:pPr>
      <w:bookmarkStart w:id="98" w:name="_Toc122010128"/>
      <w:r w:rsidRPr="008971DF">
        <w:rPr>
          <w:rFonts w:eastAsia="Calibri" w:cs="Times New Roman"/>
          <w:b/>
          <w:bCs/>
          <w:color w:val="767171"/>
          <w:spacing w:val="20"/>
          <w:szCs w:val="24"/>
          <w:lang w:val="es-DO"/>
        </w:rPr>
        <w:t>Desempeño financiero</w:t>
      </w:r>
      <w:bookmarkEnd w:id="98"/>
    </w:p>
    <w:p w14:paraId="7A1ABF30" w14:textId="77777777" w:rsidR="00BB4241" w:rsidRDefault="00BB4241" w:rsidP="00BB4241">
      <w:pPr>
        <w:spacing w:line="360" w:lineRule="auto"/>
        <w:jc w:val="both"/>
        <w:rPr>
          <w:rFonts w:cs="Times New Roman"/>
          <w:bCs/>
          <w:color w:val="767171"/>
          <w:lang w:val="es-DO"/>
        </w:rPr>
      </w:pPr>
      <w:r>
        <w:rPr>
          <w:rFonts w:eastAsia="Calibri" w:cs="Times New Roman"/>
          <w:color w:val="767171"/>
          <w:spacing w:val="20"/>
          <w:szCs w:val="24"/>
          <w:lang w:val="es-DO"/>
        </w:rPr>
        <w:t>Para el año 2022 la apropiación presupuestaria inicial para los gastos operativos del ministerio ascendió a RD$4,128,824,893.00. Durante el transcurso del año se realizaron modificaciones presupuestarias de aumento por RD$411,339,791.28 para un presupuesto vigente de RD$4,540,164,684.28.</w:t>
      </w:r>
      <w:r>
        <w:rPr>
          <w:rFonts w:cs="Times New Roman"/>
          <w:bCs/>
          <w:color w:val="767171"/>
          <w:lang w:val="es-DO"/>
        </w:rPr>
        <w:t xml:space="preserve"> </w:t>
      </w:r>
    </w:p>
    <w:p w14:paraId="6F25819B" w14:textId="77777777" w:rsidR="00BB4241" w:rsidRDefault="00BB4241" w:rsidP="00BB424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Del presupuesto vigente al mes de noviembre 2022 fueron ejecutados RD$2,987,812,006.73 lo que representa un 65.44%</w:t>
      </w:r>
      <w:r>
        <w:rPr>
          <w:rFonts w:eastAsia="Calibri" w:cs="Times New Roman"/>
          <w:color w:val="FF0000"/>
          <w:spacing w:val="20"/>
          <w:szCs w:val="24"/>
          <w:lang w:val="es-DO"/>
        </w:rPr>
        <w:t xml:space="preserve"> </w:t>
      </w:r>
      <w:r>
        <w:rPr>
          <w:rFonts w:eastAsia="Calibri" w:cs="Times New Roman"/>
          <w:color w:val="767171"/>
          <w:spacing w:val="20"/>
          <w:szCs w:val="24"/>
          <w:lang w:val="es-DO"/>
        </w:rPr>
        <w:t>de ejecución.  A continuación, se desglosan la ejecución financiera de la institución, tanto de fondos internos como los proyectos internacionales y donaciones.</w:t>
      </w:r>
    </w:p>
    <w:p w14:paraId="7E04B3CE" w14:textId="77777777" w:rsidR="000C4C24" w:rsidRDefault="000C4C24" w:rsidP="00BB4241">
      <w:pPr>
        <w:spacing w:line="360" w:lineRule="auto"/>
        <w:jc w:val="both"/>
        <w:rPr>
          <w:rFonts w:eastAsia="Calibri" w:cs="Times New Roman"/>
          <w:color w:val="767171"/>
          <w:spacing w:val="20"/>
          <w:szCs w:val="24"/>
          <w:lang w:val="es-DO"/>
        </w:rPr>
      </w:pPr>
    </w:p>
    <w:p w14:paraId="7465BA00" w14:textId="77777777" w:rsidR="000C4C24" w:rsidRDefault="000C4C24" w:rsidP="00BB4241">
      <w:pPr>
        <w:spacing w:line="360" w:lineRule="auto"/>
        <w:jc w:val="both"/>
        <w:rPr>
          <w:rFonts w:eastAsia="Calibri" w:cs="Times New Roman"/>
          <w:color w:val="767171"/>
          <w:spacing w:val="20"/>
          <w:szCs w:val="24"/>
          <w:lang w:val="es-DO"/>
        </w:rPr>
      </w:pPr>
    </w:p>
    <w:p w14:paraId="0995255C" w14:textId="77777777" w:rsidR="00BB4241" w:rsidRDefault="00BB4241" w:rsidP="00BB4241">
      <w:pPr>
        <w:spacing w:line="360" w:lineRule="auto"/>
        <w:jc w:val="center"/>
        <w:rPr>
          <w:rFonts w:eastAsia="Calibri" w:cs="Times New Roman"/>
          <w:b/>
          <w:iCs/>
          <w:color w:val="767171"/>
          <w:spacing w:val="20"/>
          <w:szCs w:val="24"/>
          <w:lang w:val="es-DO"/>
        </w:rPr>
      </w:pPr>
      <w:r>
        <w:rPr>
          <w:rFonts w:eastAsia="Calibri" w:cs="Times New Roman"/>
          <w:b/>
          <w:iCs/>
          <w:color w:val="767171"/>
          <w:spacing w:val="20"/>
          <w:szCs w:val="24"/>
          <w:lang w:val="es-DO"/>
        </w:rPr>
        <w:t>Presupuesto ejecutado al mes de noviembre 2022</w:t>
      </w:r>
    </w:p>
    <w:p w14:paraId="39C6F910" w14:textId="79EEDCE9" w:rsidR="00BB4241" w:rsidRDefault="00BB4241" w:rsidP="00BB4241">
      <w:pPr>
        <w:spacing w:line="360" w:lineRule="auto"/>
        <w:jc w:val="center"/>
        <w:rPr>
          <w:rFonts w:eastAsia="Calibri" w:cs="Times New Roman"/>
          <w:b/>
          <w:iCs/>
          <w:color w:val="767171"/>
          <w:spacing w:val="20"/>
          <w:szCs w:val="24"/>
          <w:lang w:val="es-DO"/>
        </w:rPr>
      </w:pPr>
      <w:r>
        <w:rPr>
          <w:rFonts w:eastAsia="Calibri" w:cs="Times New Roman"/>
          <w:b/>
          <w:iCs/>
          <w:color w:val="767171"/>
          <w:spacing w:val="20"/>
          <w:szCs w:val="24"/>
          <w:lang w:val="es-DO"/>
        </w:rPr>
        <w:t>Valores en millones de RD$</w:t>
      </w:r>
    </w:p>
    <w:tbl>
      <w:tblPr>
        <w:tblW w:w="9779" w:type="dxa"/>
        <w:tblInd w:w="-635" w:type="dxa"/>
        <w:tblCellMar>
          <w:left w:w="70" w:type="dxa"/>
          <w:right w:w="70" w:type="dxa"/>
        </w:tblCellMar>
        <w:tblLook w:val="04A0" w:firstRow="1" w:lastRow="0" w:firstColumn="1" w:lastColumn="0" w:noHBand="0" w:noVBand="1"/>
      </w:tblPr>
      <w:tblGrid>
        <w:gridCol w:w="924"/>
        <w:gridCol w:w="2196"/>
        <w:gridCol w:w="1410"/>
        <w:gridCol w:w="1410"/>
        <w:gridCol w:w="1410"/>
        <w:gridCol w:w="1167"/>
        <w:gridCol w:w="1262"/>
      </w:tblGrid>
      <w:tr w:rsidR="00FE483F" w14:paraId="482E9BFD" w14:textId="77777777" w:rsidTr="001337AA">
        <w:trPr>
          <w:trHeight w:val="780"/>
        </w:trPr>
        <w:tc>
          <w:tcPr>
            <w:tcW w:w="924" w:type="dxa"/>
            <w:tcBorders>
              <w:top w:val="nil"/>
              <w:left w:val="single" w:sz="4" w:space="0" w:color="auto"/>
              <w:bottom w:val="nil"/>
              <w:right w:val="nil"/>
            </w:tcBorders>
            <w:shd w:val="clear" w:color="auto" w:fill="011C50"/>
            <w:tcMar>
              <w:top w:w="15" w:type="dxa"/>
              <w:left w:w="70" w:type="dxa"/>
              <w:bottom w:w="15" w:type="dxa"/>
              <w:right w:w="70" w:type="dxa"/>
            </w:tcMar>
            <w:vAlign w:val="center"/>
            <w:hideMark/>
          </w:tcPr>
          <w:p w14:paraId="214DAEF6"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Objetal</w:t>
            </w:r>
          </w:p>
        </w:tc>
        <w:tc>
          <w:tcPr>
            <w:tcW w:w="2195" w:type="dxa"/>
            <w:tcBorders>
              <w:top w:val="nil"/>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3C3DC62B"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Detalle</w:t>
            </w:r>
          </w:p>
        </w:tc>
        <w:tc>
          <w:tcPr>
            <w:tcW w:w="1410" w:type="dxa"/>
            <w:tcBorders>
              <w:top w:val="nil"/>
              <w:left w:val="single" w:sz="4" w:space="0" w:color="767171"/>
              <w:bottom w:val="single" w:sz="4" w:space="0" w:color="auto"/>
              <w:right w:val="single" w:sz="4" w:space="0" w:color="767171"/>
            </w:tcBorders>
            <w:shd w:val="clear" w:color="auto" w:fill="011C50"/>
            <w:tcMar>
              <w:top w:w="15" w:type="dxa"/>
              <w:left w:w="70" w:type="dxa"/>
              <w:bottom w:w="15" w:type="dxa"/>
              <w:right w:w="70" w:type="dxa"/>
            </w:tcMar>
            <w:vAlign w:val="center"/>
            <w:hideMark/>
          </w:tcPr>
          <w:p w14:paraId="28E83F4E"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Presupuesto Inicial</w:t>
            </w:r>
          </w:p>
        </w:tc>
        <w:tc>
          <w:tcPr>
            <w:tcW w:w="1410" w:type="dxa"/>
            <w:tcBorders>
              <w:top w:val="nil"/>
              <w:left w:val="single" w:sz="4" w:space="0" w:color="auto"/>
              <w:bottom w:val="nil"/>
              <w:right w:val="nil"/>
            </w:tcBorders>
            <w:shd w:val="clear" w:color="auto" w:fill="011C50"/>
            <w:tcMar>
              <w:top w:w="15" w:type="dxa"/>
              <w:left w:w="70" w:type="dxa"/>
              <w:bottom w:w="15" w:type="dxa"/>
              <w:right w:w="70" w:type="dxa"/>
            </w:tcMar>
            <w:vAlign w:val="center"/>
            <w:hideMark/>
          </w:tcPr>
          <w:p w14:paraId="70D16B73"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Presupuesto Vigente</w:t>
            </w:r>
          </w:p>
        </w:tc>
        <w:tc>
          <w:tcPr>
            <w:tcW w:w="1410" w:type="dxa"/>
            <w:tcBorders>
              <w:top w:val="nil"/>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2D140BFF"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Presupuesto Disponible</w:t>
            </w:r>
          </w:p>
        </w:tc>
        <w:tc>
          <w:tcPr>
            <w:tcW w:w="1167" w:type="dxa"/>
            <w:tcBorders>
              <w:top w:val="nil"/>
              <w:left w:val="single" w:sz="4" w:space="0" w:color="767171"/>
              <w:bottom w:val="nil"/>
              <w:right w:val="nil"/>
            </w:tcBorders>
            <w:shd w:val="clear" w:color="auto" w:fill="011C50"/>
            <w:tcMar>
              <w:top w:w="15" w:type="dxa"/>
              <w:left w:w="70" w:type="dxa"/>
              <w:bottom w:w="15" w:type="dxa"/>
              <w:right w:w="70" w:type="dxa"/>
            </w:tcMar>
            <w:vAlign w:val="center"/>
            <w:hideMark/>
          </w:tcPr>
          <w:p w14:paraId="751CFACB"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Ejecución</w:t>
            </w:r>
          </w:p>
        </w:tc>
        <w:tc>
          <w:tcPr>
            <w:tcW w:w="1262" w:type="dxa"/>
            <w:tcBorders>
              <w:top w:val="nil"/>
              <w:left w:val="single" w:sz="4" w:space="0" w:color="767171"/>
              <w:bottom w:val="single" w:sz="4" w:space="0" w:color="auto"/>
              <w:right w:val="single" w:sz="4" w:space="0" w:color="767171"/>
            </w:tcBorders>
            <w:shd w:val="clear" w:color="auto" w:fill="011C50"/>
            <w:tcMar>
              <w:top w:w="15" w:type="dxa"/>
              <w:left w:w="70" w:type="dxa"/>
              <w:bottom w:w="15" w:type="dxa"/>
              <w:right w:w="70" w:type="dxa"/>
            </w:tcMar>
            <w:vAlign w:val="center"/>
            <w:hideMark/>
          </w:tcPr>
          <w:p w14:paraId="73CE30AF" w14:textId="76159106"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xml:space="preserve">Porcentaje </w:t>
            </w:r>
          </w:p>
        </w:tc>
      </w:tr>
      <w:tr w:rsidR="006D08D2" w14:paraId="1A1CF4B4" w14:textId="77777777" w:rsidTr="001337AA">
        <w:trPr>
          <w:trHeight w:val="482"/>
        </w:trPr>
        <w:tc>
          <w:tcPr>
            <w:tcW w:w="924"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3F2320D6" w14:textId="77777777" w:rsidR="00BB4241" w:rsidRDefault="00BB4241">
            <w:pPr>
              <w:spacing w:after="0" w:line="240" w:lineRule="auto"/>
              <w:jc w:val="center"/>
              <w:rPr>
                <w:rFonts w:eastAsia="Times New Roman" w:cs="Times New Roman"/>
                <w:color w:val="767171"/>
                <w:szCs w:val="24"/>
                <w:lang w:val="es-DO" w:eastAsia="es-DO"/>
              </w:rPr>
            </w:pPr>
            <w:r>
              <w:rPr>
                <w:rFonts w:eastAsia="Times New Roman" w:cs="Times New Roman"/>
                <w:color w:val="767171"/>
                <w:szCs w:val="24"/>
                <w:lang w:val="es-DO" w:eastAsia="es-DO"/>
              </w:rPr>
              <w:t>2,1</w:t>
            </w:r>
          </w:p>
        </w:tc>
        <w:tc>
          <w:tcPr>
            <w:tcW w:w="2195" w:type="dxa"/>
            <w:tcBorders>
              <w:top w:val="single" w:sz="4" w:space="0" w:color="767171"/>
              <w:left w:val="nil"/>
              <w:bottom w:val="single" w:sz="4" w:space="0" w:color="767171"/>
              <w:right w:val="nil"/>
            </w:tcBorders>
            <w:tcMar>
              <w:top w:w="15" w:type="dxa"/>
              <w:left w:w="70" w:type="dxa"/>
              <w:bottom w:w="15" w:type="dxa"/>
              <w:right w:w="70" w:type="dxa"/>
            </w:tcMar>
            <w:vAlign w:val="center"/>
            <w:hideMark/>
          </w:tcPr>
          <w:p w14:paraId="41AF891C" w14:textId="07F3BAE7" w:rsidR="00BB4241" w:rsidRDefault="001337AA">
            <w:pPr>
              <w:spacing w:after="0" w:line="240" w:lineRule="auto"/>
              <w:rPr>
                <w:rFonts w:eastAsia="Times New Roman" w:cs="Times New Roman"/>
                <w:color w:val="767171"/>
                <w:sz w:val="22"/>
                <w:lang w:val="es-DO" w:eastAsia="es-DO"/>
              </w:rPr>
            </w:pPr>
            <w:r>
              <w:rPr>
                <w:rFonts w:eastAsia="Times New Roman" w:cs="Times New Roman"/>
                <w:color w:val="767171"/>
                <w:sz w:val="22"/>
                <w:lang w:val="es-DO" w:eastAsia="es-DO"/>
              </w:rPr>
              <w:t>Remuneraciones y contribuciones</w:t>
            </w:r>
          </w:p>
        </w:tc>
        <w:tc>
          <w:tcPr>
            <w:tcW w:w="1410"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062BC913"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$2.360,97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58CD7F78"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3.083,45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5EA006D1"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661,65 </w:t>
            </w:r>
          </w:p>
        </w:tc>
        <w:tc>
          <w:tcPr>
            <w:tcW w:w="1167" w:type="dxa"/>
            <w:tcBorders>
              <w:top w:val="single" w:sz="4" w:space="0" w:color="767171"/>
              <w:left w:val="nil"/>
              <w:bottom w:val="single" w:sz="4" w:space="0" w:color="767171"/>
              <w:right w:val="single" w:sz="4" w:space="0" w:color="767171"/>
            </w:tcBorders>
            <w:tcMar>
              <w:top w:w="15" w:type="dxa"/>
              <w:left w:w="70" w:type="dxa"/>
              <w:bottom w:w="15" w:type="dxa"/>
              <w:right w:w="70" w:type="dxa"/>
            </w:tcMar>
            <w:vAlign w:val="center"/>
            <w:hideMark/>
          </w:tcPr>
          <w:p w14:paraId="3C32732B"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2.421,74 </w:t>
            </w:r>
          </w:p>
        </w:tc>
        <w:tc>
          <w:tcPr>
            <w:tcW w:w="1262"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678FA08"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78,54%</w:t>
            </w:r>
          </w:p>
        </w:tc>
      </w:tr>
      <w:tr w:rsidR="006D08D2" w14:paraId="29E3C521" w14:textId="77777777" w:rsidTr="001337AA">
        <w:trPr>
          <w:trHeight w:val="613"/>
        </w:trPr>
        <w:tc>
          <w:tcPr>
            <w:tcW w:w="924" w:type="dxa"/>
            <w:tcBorders>
              <w:top w:val="single" w:sz="4" w:space="0" w:color="767171"/>
              <w:left w:val="single" w:sz="4" w:space="0" w:color="auto"/>
              <w:bottom w:val="nil"/>
              <w:right w:val="nil"/>
            </w:tcBorders>
            <w:tcMar>
              <w:top w:w="15" w:type="dxa"/>
              <w:left w:w="70" w:type="dxa"/>
              <w:bottom w:w="15" w:type="dxa"/>
              <w:right w:w="70" w:type="dxa"/>
            </w:tcMar>
            <w:vAlign w:val="center"/>
            <w:hideMark/>
          </w:tcPr>
          <w:p w14:paraId="63E4512A" w14:textId="77777777" w:rsidR="00BB4241" w:rsidRDefault="00BB4241">
            <w:pPr>
              <w:spacing w:after="0" w:line="240" w:lineRule="auto"/>
              <w:jc w:val="center"/>
              <w:rPr>
                <w:rFonts w:eastAsia="Times New Roman" w:cs="Times New Roman"/>
                <w:color w:val="767171"/>
                <w:szCs w:val="24"/>
                <w:lang w:val="es-DO" w:eastAsia="es-DO"/>
              </w:rPr>
            </w:pPr>
            <w:r>
              <w:rPr>
                <w:rFonts w:eastAsia="Times New Roman" w:cs="Times New Roman"/>
                <w:color w:val="767171"/>
                <w:szCs w:val="24"/>
                <w:lang w:val="es-DO" w:eastAsia="es-DO"/>
              </w:rPr>
              <w:t>2,2</w:t>
            </w:r>
          </w:p>
        </w:tc>
        <w:tc>
          <w:tcPr>
            <w:tcW w:w="2195" w:type="dxa"/>
            <w:tcBorders>
              <w:top w:val="single" w:sz="4" w:space="0" w:color="767171"/>
              <w:left w:val="single" w:sz="4" w:space="0" w:color="767171"/>
              <w:bottom w:val="nil"/>
              <w:right w:val="single" w:sz="4" w:space="0" w:color="767171"/>
            </w:tcBorders>
            <w:tcMar>
              <w:top w:w="15" w:type="dxa"/>
              <w:left w:w="70" w:type="dxa"/>
              <w:bottom w:w="15" w:type="dxa"/>
              <w:right w:w="70" w:type="dxa"/>
            </w:tcMar>
            <w:vAlign w:val="center"/>
            <w:hideMark/>
          </w:tcPr>
          <w:p w14:paraId="490AA5CE" w14:textId="76F000A0" w:rsidR="00BB4241" w:rsidRDefault="001337AA">
            <w:pPr>
              <w:spacing w:after="0" w:line="240" w:lineRule="auto"/>
              <w:rPr>
                <w:rFonts w:eastAsia="Times New Roman" w:cs="Times New Roman"/>
                <w:color w:val="767171"/>
                <w:sz w:val="22"/>
                <w:lang w:val="es-DO" w:eastAsia="es-DO"/>
              </w:rPr>
            </w:pPr>
            <w:r>
              <w:rPr>
                <w:rFonts w:eastAsia="Times New Roman" w:cs="Times New Roman"/>
                <w:color w:val="767171"/>
                <w:sz w:val="22"/>
                <w:lang w:val="es-DO" w:eastAsia="es-DO"/>
              </w:rPr>
              <w:t>Contratación de servicios</w:t>
            </w:r>
          </w:p>
        </w:tc>
        <w:tc>
          <w:tcPr>
            <w:tcW w:w="1410"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388798BE"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$526,79 </w:t>
            </w:r>
          </w:p>
        </w:tc>
        <w:tc>
          <w:tcPr>
            <w:tcW w:w="1410" w:type="dxa"/>
            <w:tcBorders>
              <w:top w:val="single" w:sz="4" w:space="0" w:color="767171"/>
              <w:left w:val="single" w:sz="4" w:space="0" w:color="auto"/>
              <w:bottom w:val="nil"/>
              <w:right w:val="nil"/>
            </w:tcBorders>
            <w:tcMar>
              <w:top w:w="15" w:type="dxa"/>
              <w:left w:w="70" w:type="dxa"/>
              <w:bottom w:w="15" w:type="dxa"/>
              <w:right w:w="70" w:type="dxa"/>
            </w:tcMar>
            <w:vAlign w:val="center"/>
            <w:hideMark/>
          </w:tcPr>
          <w:p w14:paraId="44FB80BF"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722,92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7F87036A"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329,62 </w:t>
            </w:r>
          </w:p>
        </w:tc>
        <w:tc>
          <w:tcPr>
            <w:tcW w:w="1167" w:type="dxa"/>
            <w:tcBorders>
              <w:top w:val="single" w:sz="4" w:space="0" w:color="767171"/>
              <w:left w:val="nil"/>
              <w:bottom w:val="single" w:sz="4" w:space="0" w:color="767171"/>
              <w:right w:val="single" w:sz="4" w:space="0" w:color="767171"/>
            </w:tcBorders>
            <w:tcMar>
              <w:top w:w="15" w:type="dxa"/>
              <w:left w:w="70" w:type="dxa"/>
              <w:bottom w:w="15" w:type="dxa"/>
              <w:right w:w="70" w:type="dxa"/>
            </w:tcMar>
            <w:vAlign w:val="center"/>
            <w:hideMark/>
          </w:tcPr>
          <w:p w14:paraId="799AE627"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393,27 </w:t>
            </w:r>
          </w:p>
        </w:tc>
        <w:tc>
          <w:tcPr>
            <w:tcW w:w="1262"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467C4EB1"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54,40%</w:t>
            </w:r>
          </w:p>
        </w:tc>
      </w:tr>
      <w:tr w:rsidR="006D08D2" w14:paraId="225288D6" w14:textId="77777777" w:rsidTr="001337AA">
        <w:trPr>
          <w:trHeight w:val="613"/>
        </w:trPr>
        <w:tc>
          <w:tcPr>
            <w:tcW w:w="924"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220E3AE3" w14:textId="77777777" w:rsidR="00BB4241" w:rsidRDefault="00BB4241">
            <w:pPr>
              <w:spacing w:after="0" w:line="240" w:lineRule="auto"/>
              <w:jc w:val="center"/>
              <w:rPr>
                <w:rFonts w:eastAsia="Times New Roman" w:cs="Times New Roman"/>
                <w:color w:val="767171"/>
                <w:szCs w:val="24"/>
                <w:lang w:val="es-DO" w:eastAsia="es-DO"/>
              </w:rPr>
            </w:pPr>
            <w:r>
              <w:rPr>
                <w:rFonts w:eastAsia="Times New Roman" w:cs="Times New Roman"/>
                <w:color w:val="767171"/>
                <w:szCs w:val="24"/>
                <w:lang w:val="es-DO" w:eastAsia="es-DO"/>
              </w:rPr>
              <w:t>2,3</w:t>
            </w:r>
          </w:p>
        </w:tc>
        <w:tc>
          <w:tcPr>
            <w:tcW w:w="2195"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16F5DD46" w14:textId="077E9568" w:rsidR="00BB4241" w:rsidRDefault="001337AA">
            <w:pPr>
              <w:spacing w:after="0" w:line="240" w:lineRule="auto"/>
              <w:rPr>
                <w:rFonts w:eastAsia="Times New Roman" w:cs="Times New Roman"/>
                <w:color w:val="767171"/>
                <w:sz w:val="22"/>
                <w:lang w:val="es-DO" w:eastAsia="es-DO"/>
              </w:rPr>
            </w:pPr>
            <w:r>
              <w:rPr>
                <w:rFonts w:eastAsia="Times New Roman" w:cs="Times New Roman"/>
                <w:color w:val="767171"/>
                <w:sz w:val="22"/>
                <w:lang w:val="es-DO" w:eastAsia="es-DO"/>
              </w:rPr>
              <w:t>Materiales y suministro</w:t>
            </w:r>
          </w:p>
        </w:tc>
        <w:tc>
          <w:tcPr>
            <w:tcW w:w="1410"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13692DB"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$802,88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55ACBFE3"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213,51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5F4A49B2"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133,38 </w:t>
            </w:r>
          </w:p>
        </w:tc>
        <w:tc>
          <w:tcPr>
            <w:tcW w:w="1167" w:type="dxa"/>
            <w:tcBorders>
              <w:top w:val="single" w:sz="4" w:space="0" w:color="767171"/>
              <w:left w:val="nil"/>
              <w:bottom w:val="single" w:sz="4" w:space="0" w:color="767171"/>
              <w:right w:val="single" w:sz="4" w:space="0" w:color="767171"/>
            </w:tcBorders>
            <w:tcMar>
              <w:top w:w="15" w:type="dxa"/>
              <w:left w:w="70" w:type="dxa"/>
              <w:bottom w:w="15" w:type="dxa"/>
              <w:right w:w="70" w:type="dxa"/>
            </w:tcMar>
            <w:vAlign w:val="center"/>
            <w:hideMark/>
          </w:tcPr>
          <w:p w14:paraId="3FFA1086"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80,13 </w:t>
            </w:r>
          </w:p>
        </w:tc>
        <w:tc>
          <w:tcPr>
            <w:tcW w:w="1262"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758BCDE"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37,53%</w:t>
            </w:r>
          </w:p>
        </w:tc>
      </w:tr>
      <w:tr w:rsidR="006D08D2" w14:paraId="47C69887" w14:textId="77777777" w:rsidTr="001337AA">
        <w:trPr>
          <w:trHeight w:val="799"/>
        </w:trPr>
        <w:tc>
          <w:tcPr>
            <w:tcW w:w="924"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53583AB4" w14:textId="77777777" w:rsidR="00BB4241" w:rsidRDefault="00BB4241">
            <w:pPr>
              <w:spacing w:after="0" w:line="240" w:lineRule="auto"/>
              <w:jc w:val="center"/>
              <w:rPr>
                <w:rFonts w:eastAsia="Times New Roman" w:cs="Times New Roman"/>
                <w:color w:val="767171"/>
                <w:szCs w:val="24"/>
                <w:lang w:val="es-DO" w:eastAsia="es-DO"/>
              </w:rPr>
            </w:pPr>
            <w:r>
              <w:rPr>
                <w:rFonts w:eastAsia="Times New Roman" w:cs="Times New Roman"/>
                <w:color w:val="767171"/>
                <w:szCs w:val="24"/>
                <w:lang w:val="es-DO" w:eastAsia="es-DO"/>
              </w:rPr>
              <w:t>2,6</w:t>
            </w:r>
          </w:p>
        </w:tc>
        <w:tc>
          <w:tcPr>
            <w:tcW w:w="2195" w:type="dxa"/>
            <w:tcBorders>
              <w:top w:val="single" w:sz="4" w:space="0" w:color="767171"/>
              <w:left w:val="nil"/>
              <w:bottom w:val="nil"/>
              <w:right w:val="nil"/>
            </w:tcBorders>
            <w:tcMar>
              <w:top w:w="15" w:type="dxa"/>
              <w:left w:w="70" w:type="dxa"/>
              <w:bottom w:w="15" w:type="dxa"/>
              <w:right w:w="70" w:type="dxa"/>
            </w:tcMar>
            <w:vAlign w:val="center"/>
            <w:hideMark/>
          </w:tcPr>
          <w:p w14:paraId="7AD0F7BC" w14:textId="28AE369E" w:rsidR="00BB4241" w:rsidRDefault="001337AA">
            <w:pPr>
              <w:spacing w:after="0" w:line="240" w:lineRule="auto"/>
              <w:rPr>
                <w:rFonts w:eastAsia="Times New Roman" w:cs="Times New Roman"/>
                <w:color w:val="767171"/>
                <w:sz w:val="22"/>
                <w:lang w:val="es-DO" w:eastAsia="es-DO"/>
              </w:rPr>
            </w:pPr>
            <w:r>
              <w:rPr>
                <w:rFonts w:eastAsia="Times New Roman" w:cs="Times New Roman"/>
                <w:color w:val="767171"/>
                <w:sz w:val="22"/>
                <w:lang w:val="es-DO" w:eastAsia="es-DO"/>
              </w:rPr>
              <w:t>Bienes, muebles, inmuebles e intangibles</w:t>
            </w:r>
          </w:p>
        </w:tc>
        <w:tc>
          <w:tcPr>
            <w:tcW w:w="1410"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3DBCDA2A"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$394,14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110A4245"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457,41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519D0FB5"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383,55 </w:t>
            </w:r>
          </w:p>
        </w:tc>
        <w:tc>
          <w:tcPr>
            <w:tcW w:w="1167" w:type="dxa"/>
            <w:tcBorders>
              <w:top w:val="single" w:sz="4" w:space="0" w:color="767171"/>
              <w:left w:val="nil"/>
              <w:bottom w:val="single" w:sz="4" w:space="0" w:color="767171"/>
              <w:right w:val="single" w:sz="4" w:space="0" w:color="767171"/>
            </w:tcBorders>
            <w:tcMar>
              <w:top w:w="15" w:type="dxa"/>
              <w:left w:w="70" w:type="dxa"/>
              <w:bottom w:w="15" w:type="dxa"/>
              <w:right w:w="70" w:type="dxa"/>
            </w:tcMar>
            <w:vAlign w:val="center"/>
            <w:hideMark/>
          </w:tcPr>
          <w:p w14:paraId="117066E7"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73,87 </w:t>
            </w:r>
          </w:p>
        </w:tc>
        <w:tc>
          <w:tcPr>
            <w:tcW w:w="1262"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20285EB9"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16,15%</w:t>
            </w:r>
          </w:p>
        </w:tc>
      </w:tr>
      <w:tr w:rsidR="006D08D2" w14:paraId="3D2200EB" w14:textId="77777777" w:rsidTr="001337AA">
        <w:trPr>
          <w:trHeight w:val="322"/>
        </w:trPr>
        <w:tc>
          <w:tcPr>
            <w:tcW w:w="924" w:type="dxa"/>
            <w:tcBorders>
              <w:top w:val="single" w:sz="4" w:space="0" w:color="767171"/>
              <w:left w:val="single" w:sz="4" w:space="0" w:color="auto"/>
              <w:bottom w:val="single" w:sz="4" w:space="0" w:color="767171"/>
              <w:right w:val="nil"/>
            </w:tcBorders>
            <w:tcMar>
              <w:top w:w="15" w:type="dxa"/>
              <w:left w:w="70" w:type="dxa"/>
              <w:bottom w:w="15" w:type="dxa"/>
              <w:right w:w="70" w:type="dxa"/>
            </w:tcMar>
            <w:vAlign w:val="center"/>
            <w:hideMark/>
          </w:tcPr>
          <w:p w14:paraId="28D64B29" w14:textId="77777777" w:rsidR="00BB4241" w:rsidRDefault="00BB4241">
            <w:pPr>
              <w:spacing w:after="0" w:line="240" w:lineRule="auto"/>
              <w:jc w:val="center"/>
              <w:rPr>
                <w:rFonts w:eastAsia="Times New Roman" w:cs="Times New Roman"/>
                <w:color w:val="767171"/>
                <w:szCs w:val="24"/>
                <w:lang w:val="es-DO" w:eastAsia="es-DO"/>
              </w:rPr>
            </w:pPr>
            <w:r>
              <w:rPr>
                <w:rFonts w:eastAsia="Times New Roman" w:cs="Times New Roman"/>
                <w:color w:val="767171"/>
                <w:szCs w:val="24"/>
                <w:lang w:val="es-DO" w:eastAsia="es-DO"/>
              </w:rPr>
              <w:t>2,7</w:t>
            </w:r>
          </w:p>
        </w:tc>
        <w:tc>
          <w:tcPr>
            <w:tcW w:w="2195"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400E2EC0" w14:textId="37096083" w:rsidR="00BB4241" w:rsidRDefault="001337AA">
            <w:pPr>
              <w:spacing w:after="0" w:line="240" w:lineRule="auto"/>
              <w:rPr>
                <w:rFonts w:eastAsia="Times New Roman" w:cs="Times New Roman"/>
                <w:color w:val="767171"/>
                <w:sz w:val="22"/>
                <w:lang w:val="es-DO" w:eastAsia="es-DO"/>
              </w:rPr>
            </w:pPr>
            <w:r>
              <w:rPr>
                <w:rFonts w:eastAsia="Times New Roman" w:cs="Times New Roman"/>
                <w:color w:val="767171"/>
                <w:sz w:val="22"/>
                <w:lang w:val="es-DO" w:eastAsia="es-DO"/>
              </w:rPr>
              <w:t>Obras</w:t>
            </w:r>
          </w:p>
        </w:tc>
        <w:tc>
          <w:tcPr>
            <w:tcW w:w="1410"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B2440D5"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$44,04 </w:t>
            </w:r>
          </w:p>
        </w:tc>
        <w:tc>
          <w:tcPr>
            <w:tcW w:w="1410" w:type="dxa"/>
            <w:tcBorders>
              <w:top w:val="single" w:sz="4" w:space="0" w:color="767171"/>
              <w:left w:val="single" w:sz="4" w:space="0" w:color="auto"/>
              <w:bottom w:val="single" w:sz="4" w:space="0" w:color="767171"/>
              <w:right w:val="nil"/>
            </w:tcBorders>
            <w:tcMar>
              <w:top w:w="15" w:type="dxa"/>
              <w:left w:w="70" w:type="dxa"/>
              <w:bottom w:w="15" w:type="dxa"/>
              <w:right w:w="70" w:type="dxa"/>
            </w:tcMar>
            <w:vAlign w:val="center"/>
            <w:hideMark/>
          </w:tcPr>
          <w:p w14:paraId="38D8175A"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62,87 </w:t>
            </w:r>
          </w:p>
        </w:tc>
        <w:tc>
          <w:tcPr>
            <w:tcW w:w="1410" w:type="dxa"/>
            <w:tcBorders>
              <w:top w:val="single" w:sz="4" w:space="0" w:color="767171"/>
              <w:left w:val="single" w:sz="4" w:space="0" w:color="auto"/>
              <w:bottom w:val="single" w:sz="4" w:space="0" w:color="767171"/>
              <w:right w:val="single" w:sz="4" w:space="0" w:color="767171"/>
            </w:tcBorders>
            <w:tcMar>
              <w:top w:w="15" w:type="dxa"/>
              <w:left w:w="70" w:type="dxa"/>
              <w:bottom w:w="15" w:type="dxa"/>
              <w:right w:w="70" w:type="dxa"/>
            </w:tcMar>
            <w:vAlign w:val="center"/>
            <w:hideMark/>
          </w:tcPr>
          <w:p w14:paraId="5504A7CB"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60,99 </w:t>
            </w:r>
          </w:p>
        </w:tc>
        <w:tc>
          <w:tcPr>
            <w:tcW w:w="1167" w:type="dxa"/>
            <w:tcBorders>
              <w:top w:val="single" w:sz="4" w:space="0" w:color="767171"/>
              <w:left w:val="nil"/>
              <w:bottom w:val="single" w:sz="4" w:space="0" w:color="767171"/>
              <w:right w:val="single" w:sz="4" w:space="0" w:color="767171"/>
            </w:tcBorders>
            <w:tcMar>
              <w:top w:w="15" w:type="dxa"/>
              <w:left w:w="70" w:type="dxa"/>
              <w:bottom w:w="15" w:type="dxa"/>
              <w:right w:w="70" w:type="dxa"/>
            </w:tcMar>
            <w:vAlign w:val="center"/>
            <w:hideMark/>
          </w:tcPr>
          <w:p w14:paraId="2EA5F741"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 xml:space="preserve"> 18,80 </w:t>
            </w:r>
          </w:p>
        </w:tc>
        <w:tc>
          <w:tcPr>
            <w:tcW w:w="1262"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300B50A8" w14:textId="77777777" w:rsidR="00BB4241" w:rsidRDefault="00BB4241">
            <w:pPr>
              <w:spacing w:after="0" w:line="240" w:lineRule="auto"/>
              <w:jc w:val="center"/>
              <w:rPr>
                <w:rFonts w:eastAsia="Times New Roman" w:cs="Times New Roman"/>
                <w:color w:val="767171"/>
                <w:sz w:val="22"/>
                <w:lang w:val="es-DO" w:eastAsia="es-DO"/>
              </w:rPr>
            </w:pPr>
            <w:r>
              <w:rPr>
                <w:rFonts w:eastAsia="Times New Roman" w:cs="Times New Roman"/>
                <w:color w:val="767171"/>
                <w:sz w:val="22"/>
                <w:lang w:val="es-DO" w:eastAsia="es-DO"/>
              </w:rPr>
              <w:t>29,90%</w:t>
            </w:r>
          </w:p>
        </w:tc>
      </w:tr>
      <w:tr w:rsidR="006D08D2" w14:paraId="2059F43B" w14:textId="77777777" w:rsidTr="001337AA">
        <w:trPr>
          <w:trHeight w:val="322"/>
        </w:trPr>
        <w:tc>
          <w:tcPr>
            <w:tcW w:w="3120" w:type="dxa"/>
            <w:gridSpan w:val="2"/>
            <w:tcBorders>
              <w:top w:val="single" w:sz="4" w:space="0" w:color="767171"/>
              <w:left w:val="single" w:sz="8" w:space="0" w:color="767171"/>
              <w:bottom w:val="single" w:sz="8" w:space="0" w:color="767171"/>
              <w:right w:val="nil"/>
            </w:tcBorders>
            <w:shd w:val="clear" w:color="auto" w:fill="C9C9C9"/>
            <w:noWrap/>
            <w:tcMar>
              <w:top w:w="15" w:type="dxa"/>
              <w:left w:w="70" w:type="dxa"/>
              <w:bottom w:w="15" w:type="dxa"/>
              <w:right w:w="70" w:type="dxa"/>
            </w:tcMar>
            <w:vAlign w:val="center"/>
            <w:hideMark/>
          </w:tcPr>
          <w:p w14:paraId="5C8A0093"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TOTAL</w:t>
            </w:r>
          </w:p>
        </w:tc>
        <w:tc>
          <w:tcPr>
            <w:tcW w:w="1410" w:type="dxa"/>
            <w:tcBorders>
              <w:top w:val="nil"/>
              <w:left w:val="nil"/>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3544F300" w14:textId="77777777" w:rsidR="00BB4241" w:rsidRDefault="00BB4241">
            <w:pPr>
              <w:spacing w:after="0" w:line="240" w:lineRule="auto"/>
              <w:jc w:val="center"/>
              <w:rPr>
                <w:rFonts w:eastAsia="Times New Roman" w:cs="Times New Roman"/>
                <w:b/>
                <w:bCs/>
                <w:color w:val="595959"/>
                <w:sz w:val="22"/>
                <w:lang w:val="es-DO" w:eastAsia="es-DO"/>
              </w:rPr>
            </w:pPr>
            <w:r>
              <w:rPr>
                <w:rFonts w:eastAsia="Times New Roman" w:cs="Times New Roman"/>
                <w:b/>
                <w:bCs/>
                <w:color w:val="595959"/>
                <w:sz w:val="22"/>
                <w:lang w:val="es-DO" w:eastAsia="es-DO"/>
              </w:rPr>
              <w:t>4.128,82</w:t>
            </w:r>
          </w:p>
        </w:tc>
        <w:tc>
          <w:tcPr>
            <w:tcW w:w="1410" w:type="dxa"/>
            <w:tcBorders>
              <w:top w:val="nil"/>
              <w:left w:val="nil"/>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312B1A8C" w14:textId="77777777" w:rsidR="00BB4241" w:rsidRDefault="00BB4241">
            <w:pPr>
              <w:spacing w:after="0" w:line="240" w:lineRule="auto"/>
              <w:jc w:val="center"/>
              <w:rPr>
                <w:rFonts w:eastAsia="Times New Roman" w:cs="Times New Roman"/>
                <w:b/>
                <w:bCs/>
                <w:color w:val="595959"/>
                <w:sz w:val="22"/>
                <w:lang w:val="es-DO" w:eastAsia="es-DO"/>
              </w:rPr>
            </w:pPr>
            <w:r>
              <w:rPr>
                <w:rFonts w:eastAsia="Times New Roman" w:cs="Times New Roman"/>
                <w:b/>
                <w:bCs/>
                <w:color w:val="595959"/>
                <w:sz w:val="22"/>
                <w:lang w:val="es-DO" w:eastAsia="es-DO"/>
              </w:rPr>
              <w:t>4.540,16</w:t>
            </w:r>
          </w:p>
        </w:tc>
        <w:tc>
          <w:tcPr>
            <w:tcW w:w="1410" w:type="dxa"/>
            <w:tcBorders>
              <w:top w:val="nil"/>
              <w:left w:val="nil"/>
              <w:bottom w:val="single" w:sz="8" w:space="0" w:color="767171"/>
              <w:right w:val="single" w:sz="8" w:space="0" w:color="767171"/>
            </w:tcBorders>
            <w:shd w:val="clear" w:color="auto" w:fill="C9C9C9"/>
            <w:tcMar>
              <w:top w:w="15" w:type="dxa"/>
              <w:left w:w="70" w:type="dxa"/>
              <w:bottom w:w="15" w:type="dxa"/>
              <w:right w:w="70" w:type="dxa"/>
            </w:tcMar>
            <w:vAlign w:val="center"/>
            <w:hideMark/>
          </w:tcPr>
          <w:p w14:paraId="5DA634A4" w14:textId="77777777" w:rsidR="00BB4241" w:rsidRDefault="00BB4241">
            <w:pPr>
              <w:spacing w:after="0" w:line="240" w:lineRule="auto"/>
              <w:jc w:val="center"/>
              <w:rPr>
                <w:rFonts w:eastAsia="Times New Roman" w:cs="Times New Roman"/>
                <w:b/>
                <w:bCs/>
                <w:color w:val="595959"/>
                <w:sz w:val="22"/>
                <w:lang w:val="es-DO" w:eastAsia="es-DO"/>
              </w:rPr>
            </w:pPr>
            <w:r>
              <w:rPr>
                <w:rFonts w:eastAsia="Times New Roman" w:cs="Times New Roman"/>
                <w:b/>
                <w:bCs/>
                <w:color w:val="595959"/>
                <w:sz w:val="22"/>
                <w:lang w:val="es-DO" w:eastAsia="es-DO"/>
              </w:rPr>
              <w:t xml:space="preserve">1.569,19 </w:t>
            </w:r>
          </w:p>
        </w:tc>
        <w:tc>
          <w:tcPr>
            <w:tcW w:w="1167" w:type="dxa"/>
            <w:tcBorders>
              <w:top w:val="nil"/>
              <w:left w:val="single" w:sz="8" w:space="0" w:color="767171"/>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4C3E51DE" w14:textId="77777777" w:rsidR="00BB4241" w:rsidRDefault="00BB4241">
            <w:pPr>
              <w:spacing w:after="0" w:line="240" w:lineRule="auto"/>
              <w:jc w:val="center"/>
              <w:rPr>
                <w:rFonts w:eastAsia="Times New Roman" w:cs="Times New Roman"/>
                <w:b/>
                <w:bCs/>
                <w:color w:val="595959"/>
                <w:sz w:val="22"/>
                <w:lang w:val="es-DO" w:eastAsia="es-DO"/>
              </w:rPr>
            </w:pPr>
            <w:r>
              <w:rPr>
                <w:rFonts w:eastAsia="Times New Roman" w:cs="Times New Roman"/>
                <w:b/>
                <w:bCs/>
                <w:color w:val="595959"/>
                <w:sz w:val="22"/>
                <w:lang w:val="es-DO" w:eastAsia="es-DO"/>
              </w:rPr>
              <w:t xml:space="preserve"> 2.987,81 </w:t>
            </w:r>
          </w:p>
        </w:tc>
        <w:tc>
          <w:tcPr>
            <w:tcW w:w="1262" w:type="dxa"/>
            <w:tcBorders>
              <w:top w:val="nil"/>
              <w:left w:val="nil"/>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0DD786C5" w14:textId="77777777" w:rsidR="00BB4241" w:rsidRDefault="00BB4241">
            <w:pPr>
              <w:spacing w:after="0" w:line="240" w:lineRule="auto"/>
              <w:jc w:val="center"/>
              <w:rPr>
                <w:rFonts w:eastAsia="Times New Roman" w:cs="Times New Roman"/>
                <w:b/>
                <w:bCs/>
                <w:color w:val="595959"/>
                <w:sz w:val="22"/>
                <w:lang w:val="es-DO" w:eastAsia="es-DO"/>
              </w:rPr>
            </w:pPr>
            <w:r>
              <w:rPr>
                <w:rFonts w:eastAsia="Times New Roman" w:cs="Times New Roman"/>
                <w:b/>
                <w:bCs/>
                <w:color w:val="595959"/>
                <w:sz w:val="22"/>
                <w:lang w:val="es-DO" w:eastAsia="es-DO"/>
              </w:rPr>
              <w:t>65,44%</w:t>
            </w:r>
          </w:p>
        </w:tc>
      </w:tr>
    </w:tbl>
    <w:p w14:paraId="35FB4BE8" w14:textId="5CDDC7CB" w:rsidR="001337AA" w:rsidRDefault="001337AA" w:rsidP="001337AA">
      <w:pPr>
        <w:spacing w:line="360" w:lineRule="auto"/>
        <w:jc w:val="both"/>
        <w:rPr>
          <w:rFonts w:eastAsia="Calibri" w:cs="Times New Roman"/>
          <w:color w:val="767171"/>
          <w:spacing w:val="20"/>
          <w:szCs w:val="24"/>
          <w:lang w:val="es-DO"/>
        </w:rPr>
      </w:pPr>
      <w:r>
        <w:rPr>
          <w:rFonts w:eastAsia="Calibri" w:cs="Times New Roman"/>
          <w:i/>
          <w:iCs/>
          <w:color w:val="767171"/>
          <w:spacing w:val="20"/>
          <w:szCs w:val="24"/>
          <w:lang w:val="es-DO"/>
        </w:rPr>
        <w:t>Fuente:</w:t>
      </w:r>
      <w:r>
        <w:rPr>
          <w:rFonts w:eastAsia="Calibri" w:cs="Times New Roman"/>
          <w:color w:val="767171"/>
          <w:spacing w:val="20"/>
          <w:szCs w:val="24"/>
          <w:lang w:val="es-DO"/>
        </w:rPr>
        <w:t xml:space="preserve"> </w:t>
      </w:r>
      <w:r>
        <w:rPr>
          <w:rFonts w:eastAsia="Calibri" w:cs="Times New Roman"/>
          <w:bCs/>
          <w:i/>
          <w:color w:val="767171"/>
          <w:spacing w:val="20"/>
          <w:sz w:val="20"/>
          <w:szCs w:val="20"/>
          <w:lang w:val="es-DO"/>
        </w:rPr>
        <w:t>Dirección Financiera, MMARN</w:t>
      </w:r>
    </w:p>
    <w:p w14:paraId="5CF7542E" w14:textId="646D1544" w:rsidR="00246300" w:rsidRPr="00D81424" w:rsidRDefault="00F21174" w:rsidP="00BB4241">
      <w:pPr>
        <w:spacing w:line="360" w:lineRule="auto"/>
        <w:rPr>
          <w:rFonts w:eastAsia="Calibri" w:cs="Times New Roman"/>
          <w:b/>
          <w:i/>
          <w:color w:val="767171"/>
          <w:spacing w:val="20"/>
          <w:szCs w:val="24"/>
          <w:lang w:val="es-MX"/>
        </w:rPr>
      </w:pPr>
      <w:r>
        <w:rPr>
          <w:rFonts w:eastAsia="Calibri" w:cs="Times New Roman"/>
          <w:b/>
          <w:i/>
          <w:noProof/>
          <w:color w:val="767171"/>
          <w:spacing w:val="20"/>
          <w:szCs w:val="24"/>
          <w:lang w:val="es-ES" w:eastAsia="es-ES"/>
        </w:rPr>
        <w:drawing>
          <wp:anchor distT="0" distB="0" distL="114300" distR="114300" simplePos="0" relativeHeight="251658265" behindDoc="0" locked="0" layoutInCell="1" allowOverlap="1" wp14:anchorId="7343602F" wp14:editId="7D4A3404">
            <wp:simplePos x="0" y="0"/>
            <wp:positionH relativeFrom="margin">
              <wp:posOffset>227178</wp:posOffset>
            </wp:positionH>
            <wp:positionV relativeFrom="margin">
              <wp:posOffset>4193228</wp:posOffset>
            </wp:positionV>
            <wp:extent cx="5465445" cy="2459355"/>
            <wp:effectExtent l="0" t="0" r="190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65445" cy="2459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936121" w14:textId="2908E115" w:rsidR="00D81424" w:rsidRPr="00246300" w:rsidRDefault="00D81424" w:rsidP="00D81424">
      <w:pPr>
        <w:spacing w:line="360" w:lineRule="auto"/>
        <w:jc w:val="both"/>
        <w:rPr>
          <w:rFonts w:eastAsia="Calibri" w:cs="Times New Roman"/>
          <w:color w:val="767171"/>
          <w:spacing w:val="20"/>
          <w:sz w:val="22"/>
          <w:lang w:val="es-DO"/>
        </w:rPr>
      </w:pPr>
      <w:r>
        <w:rPr>
          <w:rFonts w:eastAsia="Calibri" w:cs="Times New Roman"/>
          <w:i/>
          <w:iCs/>
          <w:color w:val="767171"/>
          <w:spacing w:val="20"/>
          <w:sz w:val="22"/>
          <w:lang w:val="es-DO"/>
        </w:rPr>
        <w:t xml:space="preserve">    </w:t>
      </w:r>
      <w:r w:rsidRPr="00246300">
        <w:rPr>
          <w:rFonts w:eastAsia="Calibri" w:cs="Times New Roman"/>
          <w:i/>
          <w:iCs/>
          <w:color w:val="767171"/>
          <w:spacing w:val="20"/>
          <w:sz w:val="22"/>
          <w:lang w:val="es-DO"/>
        </w:rPr>
        <w:t>Fuente:</w:t>
      </w:r>
      <w:r w:rsidRPr="00246300">
        <w:rPr>
          <w:rFonts w:eastAsia="Calibri" w:cs="Times New Roman"/>
          <w:color w:val="767171"/>
          <w:spacing w:val="20"/>
          <w:sz w:val="22"/>
          <w:lang w:val="es-DO"/>
        </w:rPr>
        <w:t xml:space="preserve"> </w:t>
      </w:r>
      <w:r w:rsidRPr="00246300">
        <w:rPr>
          <w:rFonts w:eastAsia="Calibri" w:cs="Times New Roman"/>
          <w:bCs/>
          <w:i/>
          <w:color w:val="767171"/>
          <w:spacing w:val="20"/>
          <w:sz w:val="18"/>
          <w:szCs w:val="18"/>
          <w:lang w:val="es-DO"/>
        </w:rPr>
        <w:t>Dirección Financiera, MMARN</w:t>
      </w:r>
    </w:p>
    <w:p w14:paraId="3CB9F8BE" w14:textId="77777777" w:rsidR="00D81424" w:rsidRDefault="00D81424" w:rsidP="00BB4241">
      <w:pPr>
        <w:spacing w:line="360" w:lineRule="auto"/>
        <w:rPr>
          <w:rFonts w:eastAsia="Calibri" w:cs="Times New Roman"/>
          <w:b/>
          <w:i/>
          <w:color w:val="767171"/>
          <w:spacing w:val="20"/>
          <w:szCs w:val="24"/>
          <w:lang w:val="es-DO"/>
        </w:rPr>
      </w:pPr>
    </w:p>
    <w:p w14:paraId="1C94A37A" w14:textId="77777777" w:rsidR="00F21174" w:rsidRDefault="00F21174">
      <w:pPr>
        <w:rPr>
          <w:rFonts w:eastAsia="Calibri" w:cs="Times New Roman"/>
          <w:b/>
          <w:i/>
          <w:color w:val="767171"/>
          <w:spacing w:val="20"/>
          <w:szCs w:val="24"/>
          <w:lang w:val="es-DO"/>
        </w:rPr>
      </w:pPr>
      <w:r>
        <w:rPr>
          <w:rFonts w:eastAsia="Calibri" w:cs="Times New Roman"/>
          <w:b/>
          <w:i/>
          <w:color w:val="767171"/>
          <w:spacing w:val="20"/>
          <w:szCs w:val="24"/>
          <w:lang w:val="es-DO"/>
        </w:rPr>
        <w:br w:type="page"/>
      </w:r>
    </w:p>
    <w:p w14:paraId="049BE045" w14:textId="664267CA" w:rsidR="00BB4241" w:rsidRDefault="00BB4241" w:rsidP="00BB4241">
      <w:pPr>
        <w:spacing w:line="360" w:lineRule="auto"/>
        <w:rPr>
          <w:rFonts w:eastAsia="Calibri" w:cs="Times New Roman"/>
          <w:b/>
          <w:i/>
          <w:color w:val="767171"/>
          <w:spacing w:val="20"/>
          <w:szCs w:val="24"/>
          <w:lang w:val="es-DO"/>
        </w:rPr>
      </w:pPr>
      <w:r>
        <w:rPr>
          <w:rFonts w:eastAsia="Calibri" w:cs="Times New Roman"/>
          <w:b/>
          <w:i/>
          <w:color w:val="767171"/>
          <w:spacing w:val="20"/>
          <w:szCs w:val="24"/>
          <w:lang w:val="es-DO"/>
        </w:rPr>
        <w:t>Cuentas por pagar</w:t>
      </w:r>
    </w:p>
    <w:p w14:paraId="6AF77A80" w14:textId="47005F70" w:rsidR="00BB4241" w:rsidRDefault="00BB4241" w:rsidP="00BB424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El balance de las cuentas por pagar al 22 de noviembre suma un total de </w:t>
      </w:r>
      <w:r>
        <w:rPr>
          <w:rFonts w:eastAsia="Calibri" w:cs="Times New Roman"/>
          <w:b/>
          <w:bCs/>
          <w:color w:val="767171"/>
          <w:spacing w:val="20"/>
          <w:szCs w:val="24"/>
          <w:lang w:val="es-DO"/>
        </w:rPr>
        <w:t>RD$ 96,294,184.77</w:t>
      </w:r>
      <w:r>
        <w:rPr>
          <w:rFonts w:eastAsia="Calibri" w:cs="Times New Roman"/>
          <w:color w:val="767171"/>
          <w:spacing w:val="20"/>
          <w:szCs w:val="24"/>
          <w:lang w:val="es-DO"/>
        </w:rPr>
        <w:t>.</w:t>
      </w:r>
    </w:p>
    <w:p w14:paraId="33236C9F" w14:textId="47043101" w:rsidR="00BB4241" w:rsidRDefault="00BB4241" w:rsidP="00BB4241">
      <w:pPr>
        <w:spacing w:line="360" w:lineRule="auto"/>
        <w:rPr>
          <w:rFonts w:eastAsia="Calibri" w:cs="Times New Roman"/>
          <w:b/>
          <w:i/>
          <w:color w:val="767171"/>
          <w:spacing w:val="20"/>
          <w:szCs w:val="24"/>
          <w:lang w:val="es-DO"/>
        </w:rPr>
      </w:pPr>
      <w:r>
        <w:rPr>
          <w:rFonts w:eastAsia="Calibri" w:cs="Times New Roman"/>
          <w:b/>
          <w:i/>
          <w:color w:val="767171"/>
          <w:spacing w:val="20"/>
          <w:szCs w:val="24"/>
          <w:lang w:val="es-DO"/>
        </w:rPr>
        <w:t>Cuentas por cobrar</w:t>
      </w:r>
    </w:p>
    <w:p w14:paraId="710AEDCB" w14:textId="77777777" w:rsidR="00BB4241" w:rsidRDefault="00BB4241" w:rsidP="00246300">
      <w:pPr>
        <w:spacing w:line="240" w:lineRule="auto"/>
        <w:jc w:val="center"/>
        <w:rPr>
          <w:rFonts w:eastAsia="Calibri" w:cs="Times New Roman"/>
          <w:b/>
          <w:i/>
          <w:color w:val="767171"/>
          <w:spacing w:val="20"/>
          <w:szCs w:val="24"/>
          <w:lang w:val="es-DO"/>
        </w:rPr>
      </w:pPr>
      <w:r>
        <w:rPr>
          <w:rFonts w:eastAsia="Calibri" w:cs="Times New Roman"/>
          <w:b/>
          <w:i/>
          <w:color w:val="767171"/>
          <w:spacing w:val="20"/>
          <w:szCs w:val="24"/>
          <w:lang w:val="es-DO"/>
        </w:rPr>
        <w:t>Cuentas por cobrar</w:t>
      </w:r>
    </w:p>
    <w:p w14:paraId="4B518360" w14:textId="287B9F08" w:rsidR="00BB4241" w:rsidRDefault="00BB4241" w:rsidP="00246300">
      <w:pPr>
        <w:spacing w:line="240" w:lineRule="auto"/>
        <w:jc w:val="center"/>
        <w:rPr>
          <w:rFonts w:eastAsia="Calibri" w:cs="Times New Roman"/>
          <w:b/>
          <w:i/>
          <w:color w:val="767171"/>
          <w:spacing w:val="20"/>
          <w:szCs w:val="24"/>
          <w:lang w:val="es-DO"/>
        </w:rPr>
      </w:pPr>
      <w:r>
        <w:rPr>
          <w:rFonts w:eastAsia="Calibri" w:cs="Times New Roman"/>
          <w:b/>
          <w:i/>
          <w:color w:val="767171"/>
          <w:spacing w:val="20"/>
          <w:szCs w:val="24"/>
          <w:lang w:val="es-DO"/>
        </w:rPr>
        <w:t>Valores en RD$</w:t>
      </w:r>
    </w:p>
    <w:tbl>
      <w:tblPr>
        <w:tblW w:w="7562" w:type="dxa"/>
        <w:jc w:val="center"/>
        <w:tblCellMar>
          <w:left w:w="70" w:type="dxa"/>
          <w:right w:w="70" w:type="dxa"/>
        </w:tblCellMar>
        <w:tblLook w:val="04A0" w:firstRow="1" w:lastRow="0" w:firstColumn="1" w:lastColumn="0" w:noHBand="0" w:noVBand="1"/>
      </w:tblPr>
      <w:tblGrid>
        <w:gridCol w:w="2199"/>
        <w:gridCol w:w="1973"/>
        <w:gridCol w:w="1726"/>
        <w:gridCol w:w="1664"/>
      </w:tblGrid>
      <w:tr w:rsidR="007B2789" w14:paraId="227EAFAD" w14:textId="77777777" w:rsidTr="006D0C50">
        <w:trPr>
          <w:trHeight w:val="499"/>
          <w:jc w:val="center"/>
        </w:trPr>
        <w:tc>
          <w:tcPr>
            <w:tcW w:w="2199" w:type="dxa"/>
            <w:tcBorders>
              <w:top w:val="nil"/>
              <w:left w:val="single" w:sz="4" w:space="0" w:color="767171"/>
              <w:bottom w:val="single" w:sz="4" w:space="0" w:color="767171"/>
              <w:right w:val="nil"/>
            </w:tcBorders>
            <w:shd w:val="clear" w:color="auto" w:fill="011C50"/>
            <w:vAlign w:val="center"/>
            <w:hideMark/>
          </w:tcPr>
          <w:p w14:paraId="1129D2D1"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eastAsia="es-DO"/>
              </w:rPr>
              <w:t>Descripción</w:t>
            </w:r>
          </w:p>
        </w:tc>
        <w:tc>
          <w:tcPr>
            <w:tcW w:w="1973" w:type="dxa"/>
            <w:tcBorders>
              <w:top w:val="nil"/>
              <w:left w:val="single" w:sz="4" w:space="0" w:color="767171"/>
              <w:bottom w:val="single" w:sz="4" w:space="0" w:color="767171"/>
              <w:right w:val="nil"/>
            </w:tcBorders>
            <w:shd w:val="clear" w:color="auto" w:fill="011C50"/>
            <w:vAlign w:val="center"/>
            <w:hideMark/>
          </w:tcPr>
          <w:p w14:paraId="0C8966B5"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eastAsia="es-DO"/>
              </w:rPr>
              <w:t>Balance a noviembre 2022</w:t>
            </w:r>
          </w:p>
        </w:tc>
        <w:tc>
          <w:tcPr>
            <w:tcW w:w="1726" w:type="dxa"/>
            <w:tcBorders>
              <w:top w:val="nil"/>
              <w:left w:val="single" w:sz="4" w:space="0" w:color="767171"/>
              <w:bottom w:val="nil"/>
              <w:right w:val="nil"/>
            </w:tcBorders>
            <w:shd w:val="clear" w:color="auto" w:fill="011C50"/>
            <w:vAlign w:val="center"/>
            <w:hideMark/>
          </w:tcPr>
          <w:p w14:paraId="0E35EBDF"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eastAsia="es-DO"/>
              </w:rPr>
              <w:t>Cobros</w:t>
            </w:r>
          </w:p>
        </w:tc>
        <w:tc>
          <w:tcPr>
            <w:tcW w:w="1664" w:type="dxa"/>
            <w:tcBorders>
              <w:top w:val="nil"/>
              <w:left w:val="single" w:sz="4" w:space="0" w:color="767171"/>
              <w:bottom w:val="single" w:sz="4" w:space="0" w:color="767171"/>
              <w:right w:val="nil"/>
            </w:tcBorders>
            <w:shd w:val="clear" w:color="auto" w:fill="011C50"/>
            <w:vAlign w:val="center"/>
            <w:hideMark/>
          </w:tcPr>
          <w:p w14:paraId="45A693BE"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eastAsia="es-DO"/>
              </w:rPr>
              <w:t>Deuda inicial</w:t>
            </w:r>
          </w:p>
        </w:tc>
      </w:tr>
      <w:tr w:rsidR="00BB4241" w14:paraId="46553138" w14:textId="77777777" w:rsidTr="006D0C50">
        <w:trPr>
          <w:trHeight w:val="754"/>
          <w:jc w:val="center"/>
        </w:trPr>
        <w:tc>
          <w:tcPr>
            <w:tcW w:w="2199" w:type="dxa"/>
            <w:tcBorders>
              <w:top w:val="nil"/>
              <w:left w:val="single" w:sz="8" w:space="0" w:color="767171"/>
              <w:bottom w:val="single" w:sz="8" w:space="0" w:color="767171"/>
              <w:right w:val="single" w:sz="8" w:space="0" w:color="767171"/>
            </w:tcBorders>
            <w:vAlign w:val="center"/>
            <w:hideMark/>
          </w:tcPr>
          <w:p w14:paraId="7126368B" w14:textId="7FCC4DF1"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 xml:space="preserve">Cuentas por Cobrar Concesiones Ecoturísticas </w:t>
            </w:r>
          </w:p>
        </w:tc>
        <w:tc>
          <w:tcPr>
            <w:tcW w:w="1973" w:type="dxa"/>
            <w:tcBorders>
              <w:top w:val="nil"/>
              <w:left w:val="nil"/>
              <w:bottom w:val="single" w:sz="8" w:space="0" w:color="767171"/>
              <w:right w:val="single" w:sz="8" w:space="0" w:color="767171"/>
            </w:tcBorders>
            <w:shd w:val="clear" w:color="auto" w:fill="FFFFFF"/>
            <w:noWrap/>
            <w:vAlign w:val="center"/>
            <w:hideMark/>
          </w:tcPr>
          <w:p w14:paraId="62076343"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eastAsia="es-DO"/>
              </w:rPr>
              <w:t>34,517,875.00</w:t>
            </w:r>
          </w:p>
        </w:tc>
        <w:tc>
          <w:tcPr>
            <w:tcW w:w="1726" w:type="dxa"/>
            <w:tcBorders>
              <w:top w:val="nil"/>
              <w:left w:val="nil"/>
              <w:bottom w:val="single" w:sz="8" w:space="0" w:color="767171"/>
              <w:right w:val="single" w:sz="8" w:space="0" w:color="767171"/>
            </w:tcBorders>
            <w:shd w:val="clear" w:color="auto" w:fill="FFFFFF"/>
            <w:noWrap/>
            <w:vAlign w:val="center"/>
            <w:hideMark/>
          </w:tcPr>
          <w:p w14:paraId="5077E96A"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eastAsia="es-DO"/>
              </w:rPr>
              <w:t>15,575,627.00</w:t>
            </w:r>
          </w:p>
        </w:tc>
        <w:tc>
          <w:tcPr>
            <w:tcW w:w="1664" w:type="dxa"/>
            <w:tcBorders>
              <w:top w:val="nil"/>
              <w:left w:val="nil"/>
              <w:bottom w:val="single" w:sz="8" w:space="0" w:color="767171"/>
              <w:right w:val="single" w:sz="8" w:space="0" w:color="767171"/>
            </w:tcBorders>
            <w:shd w:val="clear" w:color="auto" w:fill="FFFFFF"/>
            <w:noWrap/>
            <w:vAlign w:val="center"/>
            <w:hideMark/>
          </w:tcPr>
          <w:p w14:paraId="23426CD0"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eastAsia="es-DO"/>
              </w:rPr>
              <w:t>50,093,502.00</w:t>
            </w:r>
          </w:p>
        </w:tc>
      </w:tr>
      <w:tr w:rsidR="007B2789" w14:paraId="1B0AB192" w14:textId="77777777" w:rsidTr="006D0C50">
        <w:trPr>
          <w:trHeight w:val="255"/>
          <w:jc w:val="center"/>
        </w:trPr>
        <w:tc>
          <w:tcPr>
            <w:tcW w:w="2199" w:type="dxa"/>
            <w:tcBorders>
              <w:top w:val="nil"/>
              <w:left w:val="single" w:sz="8" w:space="0" w:color="767171"/>
              <w:bottom w:val="single" w:sz="8" w:space="0" w:color="767171"/>
              <w:right w:val="single" w:sz="8" w:space="0" w:color="767171"/>
            </w:tcBorders>
            <w:shd w:val="clear" w:color="auto" w:fill="C9C9C9"/>
            <w:noWrap/>
            <w:vAlign w:val="center"/>
            <w:hideMark/>
          </w:tcPr>
          <w:p w14:paraId="4D4DFA06"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eastAsia="es-DO"/>
              </w:rPr>
              <w:t>Porcentaje</w:t>
            </w:r>
          </w:p>
        </w:tc>
        <w:tc>
          <w:tcPr>
            <w:tcW w:w="1973" w:type="dxa"/>
            <w:tcBorders>
              <w:top w:val="nil"/>
              <w:left w:val="nil"/>
              <w:bottom w:val="single" w:sz="8" w:space="0" w:color="767171"/>
              <w:right w:val="single" w:sz="8" w:space="0" w:color="767171"/>
            </w:tcBorders>
            <w:shd w:val="clear" w:color="auto" w:fill="C9C9C9"/>
            <w:noWrap/>
            <w:vAlign w:val="center"/>
            <w:hideMark/>
          </w:tcPr>
          <w:p w14:paraId="437D995D"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eastAsia="es-DO"/>
              </w:rPr>
              <w:t>69%</w:t>
            </w:r>
          </w:p>
        </w:tc>
        <w:tc>
          <w:tcPr>
            <w:tcW w:w="1726" w:type="dxa"/>
            <w:tcBorders>
              <w:top w:val="nil"/>
              <w:left w:val="nil"/>
              <w:bottom w:val="single" w:sz="8" w:space="0" w:color="767171"/>
              <w:right w:val="single" w:sz="8" w:space="0" w:color="767171"/>
            </w:tcBorders>
            <w:shd w:val="clear" w:color="auto" w:fill="C9C9C9"/>
            <w:noWrap/>
            <w:vAlign w:val="center"/>
            <w:hideMark/>
          </w:tcPr>
          <w:p w14:paraId="44714ED0"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eastAsia="es-DO"/>
              </w:rPr>
              <w:t>31%</w:t>
            </w:r>
          </w:p>
        </w:tc>
        <w:tc>
          <w:tcPr>
            <w:tcW w:w="1664" w:type="dxa"/>
            <w:tcBorders>
              <w:top w:val="nil"/>
              <w:left w:val="nil"/>
              <w:bottom w:val="single" w:sz="8" w:space="0" w:color="767171"/>
              <w:right w:val="single" w:sz="8" w:space="0" w:color="767171"/>
            </w:tcBorders>
            <w:shd w:val="clear" w:color="auto" w:fill="C9C9C9"/>
            <w:noWrap/>
            <w:vAlign w:val="center"/>
            <w:hideMark/>
          </w:tcPr>
          <w:p w14:paraId="49E96D16"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eastAsia="es-DO"/>
              </w:rPr>
              <w:t>100%</w:t>
            </w:r>
          </w:p>
        </w:tc>
      </w:tr>
    </w:tbl>
    <w:p w14:paraId="044AF9F2" w14:textId="31B1A0AF" w:rsidR="00BB4241" w:rsidRDefault="00BB4241" w:rsidP="00BB4241">
      <w:pPr>
        <w:spacing w:line="360" w:lineRule="auto"/>
        <w:rPr>
          <w:rFonts w:eastAsia="Calibri" w:cs="Times New Roman"/>
          <w:bCs/>
          <w:i/>
          <w:color w:val="767171"/>
          <w:spacing w:val="20"/>
          <w:sz w:val="20"/>
          <w:szCs w:val="20"/>
          <w:lang w:val="es-DO"/>
        </w:rPr>
      </w:pPr>
      <w:r>
        <w:rPr>
          <w:rFonts w:eastAsia="Calibri" w:cs="Times New Roman"/>
          <w:bCs/>
          <w:i/>
          <w:color w:val="767171"/>
          <w:spacing w:val="20"/>
          <w:sz w:val="20"/>
          <w:szCs w:val="20"/>
          <w:lang w:val="es-DO"/>
        </w:rPr>
        <w:t xml:space="preserve">   </w:t>
      </w:r>
      <w:r>
        <w:rPr>
          <w:rFonts w:eastAsia="Calibri" w:cs="Times New Roman"/>
          <w:bCs/>
          <w:iCs/>
          <w:color w:val="767171"/>
          <w:spacing w:val="20"/>
          <w:sz w:val="20"/>
          <w:szCs w:val="20"/>
          <w:lang w:val="es-DO"/>
        </w:rPr>
        <w:t>Fuente:</w:t>
      </w:r>
      <w:r>
        <w:rPr>
          <w:rFonts w:eastAsia="Calibri" w:cs="Times New Roman"/>
          <w:bCs/>
          <w:i/>
          <w:color w:val="767171"/>
          <w:spacing w:val="20"/>
          <w:sz w:val="20"/>
          <w:szCs w:val="20"/>
          <w:lang w:val="es-DO"/>
        </w:rPr>
        <w:t xml:space="preserve"> Dirección Financiera, MMARN</w:t>
      </w:r>
    </w:p>
    <w:p w14:paraId="4B636C77" w14:textId="77777777" w:rsidR="00BB4241" w:rsidRDefault="00BB4241" w:rsidP="00BB424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El balance de las cuentas por cobrar para el periodo antes mencionado fue de RD$34,517,875.36 correspondiente a los contratos de concesión autorizados para operar diferentes actividades relacionadas al ejercicio del ecoturismo. El Departamento de Tesorería mediante su gestión de cobros </w:t>
      </w:r>
      <w:r>
        <w:rPr>
          <w:rFonts w:eastAsia="Calibri" w:cs="Times New Roman"/>
          <w:b/>
          <w:bCs/>
          <w:color w:val="767171"/>
          <w:spacing w:val="20"/>
          <w:szCs w:val="24"/>
          <w:lang w:val="es-DO"/>
        </w:rPr>
        <w:t>recuperó el 31 % de la cartera de deudas</w:t>
      </w:r>
      <w:r>
        <w:rPr>
          <w:rFonts w:eastAsia="Calibri" w:cs="Times New Roman"/>
          <w:color w:val="000000" w:themeColor="text1"/>
          <w:spacing w:val="20"/>
          <w:szCs w:val="24"/>
          <w:lang w:val="es-DO"/>
        </w:rPr>
        <w:t xml:space="preserve"> </w:t>
      </w:r>
      <w:r>
        <w:rPr>
          <w:rFonts w:eastAsia="Calibri" w:cs="Times New Roman"/>
          <w:color w:val="767171"/>
          <w:spacing w:val="20"/>
          <w:szCs w:val="24"/>
          <w:lang w:val="es-DO"/>
        </w:rPr>
        <w:t>entre los concesionarios y este ministerio.</w:t>
      </w:r>
    </w:p>
    <w:p w14:paraId="4044E9DF" w14:textId="77777777" w:rsidR="00BB4241" w:rsidRDefault="00BB4241" w:rsidP="00BB4241">
      <w:pPr>
        <w:spacing w:line="360" w:lineRule="auto"/>
        <w:jc w:val="both"/>
        <w:rPr>
          <w:rFonts w:eastAsia="Calibri" w:cs="Times New Roman"/>
          <w:i/>
          <w:color w:val="767171"/>
          <w:spacing w:val="20"/>
          <w:szCs w:val="24"/>
          <w:lang w:val="es-DO"/>
        </w:rPr>
      </w:pPr>
      <w:r>
        <w:rPr>
          <w:rFonts w:eastAsia="Calibri" w:cs="Times New Roman"/>
          <w:b/>
          <w:i/>
          <w:color w:val="767171"/>
          <w:spacing w:val="20"/>
          <w:szCs w:val="24"/>
          <w:lang w:val="es-DO"/>
        </w:rPr>
        <w:t>Ingresos</w:t>
      </w:r>
    </w:p>
    <w:p w14:paraId="0584C9C3" w14:textId="6204753C" w:rsidR="00BB4241" w:rsidRDefault="00BB4241" w:rsidP="00BB424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El comportamiento de las recaudaciones de enero - noviembre 2022, con relación al año 2021, evidencia un incremento de </w:t>
      </w:r>
      <w:r>
        <w:rPr>
          <w:rFonts w:eastAsia="Calibri" w:cs="Times New Roman"/>
          <w:b/>
          <w:bCs/>
          <w:color w:val="767171"/>
          <w:spacing w:val="20"/>
          <w:szCs w:val="24"/>
          <w:lang w:val="es-DO"/>
        </w:rPr>
        <w:t>RD$331,813,879.46</w:t>
      </w:r>
      <w:r w:rsidR="00A357C5">
        <w:rPr>
          <w:rFonts w:eastAsia="Calibri" w:cs="Times New Roman"/>
          <w:b/>
          <w:bCs/>
          <w:color w:val="767171"/>
          <w:spacing w:val="20"/>
          <w:szCs w:val="24"/>
          <w:lang w:val="es-DO"/>
        </w:rPr>
        <w:t xml:space="preserve">.  </w:t>
      </w:r>
      <w:r>
        <w:rPr>
          <w:rFonts w:eastAsia="Calibri" w:cs="Times New Roman"/>
          <w:color w:val="767171"/>
          <w:spacing w:val="20"/>
          <w:szCs w:val="24"/>
          <w:lang w:val="es-DO"/>
        </w:rPr>
        <w:t xml:space="preserve">El total de ingresos recaudados para el año 2022 es de </w:t>
      </w:r>
      <w:r>
        <w:rPr>
          <w:rFonts w:eastAsia="Calibri" w:cs="Times New Roman"/>
          <w:b/>
          <w:bCs/>
          <w:color w:val="767171"/>
          <w:spacing w:val="20"/>
          <w:szCs w:val="24"/>
          <w:lang w:val="es-DO"/>
        </w:rPr>
        <w:t>RD$1,032,242,975.14</w:t>
      </w:r>
      <w:r>
        <w:rPr>
          <w:rFonts w:eastAsia="Calibri" w:cs="Times New Roman"/>
          <w:color w:val="767171"/>
          <w:spacing w:val="20"/>
          <w:szCs w:val="24"/>
          <w:lang w:val="es-DO"/>
        </w:rPr>
        <w:t xml:space="preserve"> de los cuales RD$320,468,070.00 corresponden a las visitaciones a las áreas protegidas. </w:t>
      </w:r>
    </w:p>
    <w:p w14:paraId="1D6FD259" w14:textId="77777777" w:rsidR="00D81424" w:rsidRDefault="00D81424" w:rsidP="000F5BDD">
      <w:pPr>
        <w:spacing w:line="240" w:lineRule="auto"/>
        <w:jc w:val="center"/>
        <w:rPr>
          <w:rFonts w:eastAsia="Calibri" w:cs="Times New Roman"/>
          <w:b/>
          <w:color w:val="767171"/>
          <w:spacing w:val="20"/>
          <w:szCs w:val="24"/>
          <w:lang w:val="es-DO"/>
        </w:rPr>
      </w:pPr>
    </w:p>
    <w:p w14:paraId="2B96094F" w14:textId="77777777" w:rsidR="00D81424" w:rsidRDefault="00D81424" w:rsidP="000F5BDD">
      <w:pPr>
        <w:spacing w:line="240" w:lineRule="auto"/>
        <w:jc w:val="center"/>
        <w:rPr>
          <w:rFonts w:eastAsia="Calibri" w:cs="Times New Roman"/>
          <w:b/>
          <w:color w:val="767171"/>
          <w:spacing w:val="20"/>
          <w:szCs w:val="24"/>
          <w:lang w:val="es-DO"/>
        </w:rPr>
      </w:pPr>
    </w:p>
    <w:p w14:paraId="512466E2" w14:textId="77777777" w:rsidR="00D81424" w:rsidRDefault="00D81424" w:rsidP="000F5BDD">
      <w:pPr>
        <w:spacing w:line="240" w:lineRule="auto"/>
        <w:jc w:val="center"/>
        <w:rPr>
          <w:rFonts w:eastAsia="Calibri" w:cs="Times New Roman"/>
          <w:b/>
          <w:color w:val="767171"/>
          <w:spacing w:val="20"/>
          <w:szCs w:val="24"/>
          <w:lang w:val="es-DO"/>
        </w:rPr>
      </w:pPr>
    </w:p>
    <w:p w14:paraId="196C1DC5" w14:textId="77777777" w:rsidR="00D81424" w:rsidRDefault="00D81424" w:rsidP="000F5BDD">
      <w:pPr>
        <w:spacing w:line="240" w:lineRule="auto"/>
        <w:jc w:val="center"/>
        <w:rPr>
          <w:rFonts w:eastAsia="Calibri" w:cs="Times New Roman"/>
          <w:b/>
          <w:color w:val="767171"/>
          <w:spacing w:val="20"/>
          <w:szCs w:val="24"/>
          <w:lang w:val="es-DO"/>
        </w:rPr>
      </w:pPr>
    </w:p>
    <w:p w14:paraId="523CDFB5" w14:textId="77777777" w:rsidR="00BB4241" w:rsidRPr="005D4A60" w:rsidRDefault="00BB4241" w:rsidP="000F5BDD">
      <w:pPr>
        <w:spacing w:line="240" w:lineRule="auto"/>
        <w:jc w:val="center"/>
        <w:rPr>
          <w:rFonts w:eastAsia="Calibri" w:cs="Times New Roman"/>
          <w:b/>
          <w:color w:val="767171"/>
          <w:spacing w:val="20"/>
          <w:szCs w:val="24"/>
          <w:lang w:val="es-DO"/>
        </w:rPr>
      </w:pPr>
      <w:r w:rsidRPr="005D4A60">
        <w:rPr>
          <w:rFonts w:eastAsia="Calibri" w:cs="Times New Roman"/>
          <w:b/>
          <w:color w:val="767171"/>
          <w:spacing w:val="20"/>
          <w:szCs w:val="24"/>
          <w:lang w:val="es-DO"/>
        </w:rPr>
        <w:t>Comparativo anual de ingresos 2021 – 2022</w:t>
      </w:r>
    </w:p>
    <w:p w14:paraId="045F007E" w14:textId="77777777" w:rsidR="00BB4241" w:rsidRPr="005D4A60" w:rsidRDefault="00BB4241" w:rsidP="000F5BDD">
      <w:pPr>
        <w:spacing w:line="240" w:lineRule="auto"/>
        <w:jc w:val="center"/>
        <w:rPr>
          <w:rFonts w:eastAsia="Calibri" w:cs="Times New Roman"/>
          <w:b/>
          <w:color w:val="767171"/>
          <w:spacing w:val="20"/>
          <w:szCs w:val="24"/>
          <w:lang w:val="es-DO"/>
        </w:rPr>
      </w:pPr>
      <w:r w:rsidRPr="005D4A60">
        <w:rPr>
          <w:rFonts w:eastAsia="Calibri" w:cs="Times New Roman"/>
          <w:b/>
          <w:color w:val="767171"/>
          <w:spacing w:val="20"/>
          <w:szCs w:val="24"/>
          <w:lang w:val="es-DO"/>
        </w:rPr>
        <w:t>Corte al 18 de noviembre</w:t>
      </w:r>
    </w:p>
    <w:p w14:paraId="4BA29E2A" w14:textId="77777777" w:rsidR="00BB4241" w:rsidRDefault="00BB4241" w:rsidP="00BB4241">
      <w:pPr>
        <w:spacing w:line="360" w:lineRule="auto"/>
        <w:jc w:val="center"/>
        <w:rPr>
          <w:rFonts w:eastAsia="Calibri" w:cs="Times New Roman"/>
          <w:b/>
          <w:bCs/>
          <w:color w:val="767171"/>
          <w:spacing w:val="20"/>
          <w:szCs w:val="24"/>
          <w:lang w:val="es-DO"/>
        </w:rPr>
      </w:pPr>
      <w:r w:rsidRPr="005D4A60">
        <w:rPr>
          <w:rFonts w:eastAsia="Calibri" w:cs="Times New Roman"/>
          <w:b/>
          <w:color w:val="767171"/>
          <w:spacing w:val="20"/>
          <w:szCs w:val="24"/>
          <w:lang w:val="es-DO"/>
        </w:rPr>
        <w:t>Valores en millones de RD$</w:t>
      </w:r>
    </w:p>
    <w:tbl>
      <w:tblPr>
        <w:tblW w:w="9587" w:type="dxa"/>
        <w:jc w:val="center"/>
        <w:tblCellMar>
          <w:left w:w="70" w:type="dxa"/>
          <w:right w:w="70" w:type="dxa"/>
        </w:tblCellMar>
        <w:tblLook w:val="04A0" w:firstRow="1" w:lastRow="0" w:firstColumn="1" w:lastColumn="0" w:noHBand="0" w:noVBand="1"/>
      </w:tblPr>
      <w:tblGrid>
        <w:gridCol w:w="1696"/>
        <w:gridCol w:w="1830"/>
        <w:gridCol w:w="1287"/>
        <w:gridCol w:w="1268"/>
        <w:gridCol w:w="1852"/>
        <w:gridCol w:w="1654"/>
      </w:tblGrid>
      <w:tr w:rsidR="00DF5C11" w14:paraId="7E9E8D80" w14:textId="77777777" w:rsidTr="004B69EA">
        <w:trPr>
          <w:trHeight w:val="747"/>
          <w:tblHeader/>
          <w:jc w:val="center"/>
        </w:trPr>
        <w:tc>
          <w:tcPr>
            <w:tcW w:w="1696" w:type="dxa"/>
            <w:tcBorders>
              <w:top w:val="nil"/>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389A9A88"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Mes</w:t>
            </w:r>
          </w:p>
        </w:tc>
        <w:tc>
          <w:tcPr>
            <w:tcW w:w="1830" w:type="dxa"/>
            <w:tcBorders>
              <w:top w:val="nil"/>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1E27351D"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2021</w:t>
            </w:r>
          </w:p>
        </w:tc>
        <w:tc>
          <w:tcPr>
            <w:tcW w:w="1287" w:type="dxa"/>
            <w:tcBorders>
              <w:top w:val="nil"/>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612D6DFA"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2022</w:t>
            </w:r>
          </w:p>
        </w:tc>
        <w:tc>
          <w:tcPr>
            <w:tcW w:w="1268" w:type="dxa"/>
            <w:tcBorders>
              <w:top w:val="nil"/>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26E104DC"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Variación</w:t>
            </w:r>
          </w:p>
        </w:tc>
        <w:tc>
          <w:tcPr>
            <w:tcW w:w="1852" w:type="dxa"/>
            <w:tcBorders>
              <w:top w:val="nil"/>
              <w:left w:val="single" w:sz="4" w:space="0" w:color="767171"/>
              <w:bottom w:val="single" w:sz="4" w:space="0" w:color="767171"/>
              <w:right w:val="nil"/>
            </w:tcBorders>
            <w:shd w:val="clear" w:color="auto" w:fill="011C50"/>
            <w:tcMar>
              <w:top w:w="15" w:type="dxa"/>
              <w:left w:w="70" w:type="dxa"/>
              <w:bottom w:w="15" w:type="dxa"/>
              <w:right w:w="70" w:type="dxa"/>
            </w:tcMar>
            <w:vAlign w:val="center"/>
            <w:hideMark/>
          </w:tcPr>
          <w:p w14:paraId="21843B20"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Variación</w:t>
            </w:r>
            <w:r>
              <w:rPr>
                <w:rFonts w:eastAsia="Times New Roman" w:cs="Times New Roman"/>
                <w:b/>
                <w:bCs/>
                <w:color w:val="767171"/>
                <w:szCs w:val="24"/>
                <w:lang w:val="es-DO" w:eastAsia="es-DO"/>
              </w:rPr>
              <w:br/>
              <w:t>2022 vs 2021</w:t>
            </w:r>
          </w:p>
        </w:tc>
        <w:tc>
          <w:tcPr>
            <w:tcW w:w="1654" w:type="dxa"/>
            <w:tcBorders>
              <w:top w:val="nil"/>
              <w:left w:val="single" w:sz="4" w:space="0" w:color="767171"/>
              <w:bottom w:val="nil"/>
              <w:right w:val="nil"/>
            </w:tcBorders>
            <w:shd w:val="clear" w:color="auto" w:fill="011C50"/>
            <w:tcMar>
              <w:top w:w="15" w:type="dxa"/>
              <w:left w:w="70" w:type="dxa"/>
              <w:bottom w:w="15" w:type="dxa"/>
              <w:right w:w="70" w:type="dxa"/>
            </w:tcMar>
            <w:vAlign w:val="center"/>
            <w:hideMark/>
          </w:tcPr>
          <w:p w14:paraId="68DCEDE0" w14:textId="77777777" w:rsidR="00BB4241" w:rsidRDefault="00BB4241">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 de captación por mes</w:t>
            </w:r>
          </w:p>
        </w:tc>
      </w:tr>
      <w:tr w:rsidR="00BB4241" w14:paraId="7EA24744"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23A7739E"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Enero</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6A0B41A6"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51,91</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4CE2618F"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111,84</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23C58624"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59,94</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6BB7C8B9"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115%</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049C6383"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r>
      <w:tr w:rsidR="00BB4241" w14:paraId="611AF488"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32950220"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Febrero</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97F5A5F"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50,70</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45BAB2B2"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97,55</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26663BBF"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46,85</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B0EC323"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92%</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4060EAC2"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BB4241" w14:paraId="1848A98B"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6224005D"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Marzo</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A2ECC66"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64,55</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0642C04"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107,30</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6DF94973"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42,75</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0F83C33B"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66%</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4CE56B0D"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r>
      <w:tr w:rsidR="00BB4241" w14:paraId="3230734C"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369CE87A"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Abril</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3C8F65E4"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53,89</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64449FF0"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99,26</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7B8984C"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45,37</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FB77AD8"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84%</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7CF08522"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BB4241" w14:paraId="44F734B8"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07C3ED86"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Mayo</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027BE907"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64,18</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66A75F9F"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110,01</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E0C4BCD"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45,83</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78C4DDAC"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71%</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3790666"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4%</w:t>
            </w:r>
          </w:p>
        </w:tc>
      </w:tr>
      <w:tr w:rsidR="00BB4241" w14:paraId="22F0E9FF"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5AAE637D"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Junio</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6F2B9AC8"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60,40</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76DDEBD4"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72,72</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3AAD29EA"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12,31</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202DC044"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20%</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1635A468"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w:t>
            </w:r>
          </w:p>
        </w:tc>
      </w:tr>
      <w:tr w:rsidR="00BB4241" w14:paraId="176286C0"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0F4DA8AB"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Julio</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314C511C"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75,84</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57D0605C"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81,29</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700D844F"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5,45</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5199B133"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102FDDF4"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BB4241" w14:paraId="1F5D9868"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39D83490"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Agosto</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366556B9"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74,92</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68BCCBF3"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104,14</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2DE913D4"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29,22</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61AA6ABB"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39%</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61CD630B"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BB4241" w14:paraId="50B59483"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64AC8779"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Septiembre</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49D627EA"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77,55</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37C6189F"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88,60</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45AB52B8"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11,05</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58913735"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14%</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55FFC857"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BB4241" w14:paraId="74458773"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610F3670"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Octubre</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FA84027"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77,16</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4B1ED5D"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87,13</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08EBD06C"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9,97</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59A76539"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13%</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05E31912"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3%</w:t>
            </w:r>
          </w:p>
        </w:tc>
      </w:tr>
      <w:tr w:rsidR="00BB4241" w14:paraId="26C3A1F9" w14:textId="77777777" w:rsidTr="005D4A60">
        <w:trPr>
          <w:trHeight w:val="247"/>
          <w:jc w:val="center"/>
        </w:trPr>
        <w:tc>
          <w:tcPr>
            <w:tcW w:w="1696" w:type="dxa"/>
            <w:tcBorders>
              <w:top w:val="nil"/>
              <w:left w:val="single" w:sz="8" w:space="0" w:color="767171"/>
              <w:bottom w:val="single" w:sz="8" w:space="0" w:color="767171"/>
              <w:right w:val="single" w:sz="8" w:space="0" w:color="767171"/>
            </w:tcBorders>
            <w:noWrap/>
            <w:tcMar>
              <w:top w:w="15" w:type="dxa"/>
              <w:left w:w="70" w:type="dxa"/>
              <w:bottom w:w="15" w:type="dxa"/>
              <w:right w:w="70" w:type="dxa"/>
            </w:tcMar>
            <w:vAlign w:val="center"/>
            <w:hideMark/>
          </w:tcPr>
          <w:p w14:paraId="2A6A44A9"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Noviembre</w:t>
            </w:r>
          </w:p>
        </w:tc>
        <w:tc>
          <w:tcPr>
            <w:tcW w:w="1830"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49D8C0DD"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95,49</w:t>
            </w:r>
          </w:p>
        </w:tc>
        <w:tc>
          <w:tcPr>
            <w:tcW w:w="1287" w:type="dxa"/>
            <w:tcBorders>
              <w:top w:val="nil"/>
              <w:left w:val="nil"/>
              <w:bottom w:val="single" w:sz="8" w:space="0" w:color="767171"/>
              <w:right w:val="single" w:sz="8" w:space="0" w:color="767171"/>
            </w:tcBorders>
            <w:shd w:val="clear" w:color="auto" w:fill="FFFFFF"/>
            <w:noWrap/>
            <w:tcMar>
              <w:top w:w="15" w:type="dxa"/>
              <w:left w:w="70" w:type="dxa"/>
              <w:bottom w:w="15" w:type="dxa"/>
              <w:right w:w="70" w:type="dxa"/>
            </w:tcMar>
            <w:vAlign w:val="center"/>
            <w:hideMark/>
          </w:tcPr>
          <w:p w14:paraId="1B6BC457"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72,40</w:t>
            </w:r>
          </w:p>
        </w:tc>
        <w:tc>
          <w:tcPr>
            <w:tcW w:w="1268"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10580038"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23,09</w:t>
            </w:r>
          </w:p>
        </w:tc>
        <w:tc>
          <w:tcPr>
            <w:tcW w:w="1852"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1B0D2A2E"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-24%</w:t>
            </w:r>
          </w:p>
        </w:tc>
        <w:tc>
          <w:tcPr>
            <w:tcW w:w="1654" w:type="dxa"/>
            <w:tcBorders>
              <w:top w:val="nil"/>
              <w:left w:val="nil"/>
              <w:bottom w:val="single" w:sz="8" w:space="0" w:color="767171"/>
              <w:right w:val="single" w:sz="8" w:space="0" w:color="767171"/>
            </w:tcBorders>
            <w:noWrap/>
            <w:tcMar>
              <w:top w:w="15" w:type="dxa"/>
              <w:left w:w="70" w:type="dxa"/>
              <w:bottom w:w="15" w:type="dxa"/>
              <w:right w:w="70" w:type="dxa"/>
            </w:tcMar>
            <w:vAlign w:val="center"/>
            <w:hideMark/>
          </w:tcPr>
          <w:p w14:paraId="6317E546" w14:textId="77777777" w:rsidR="00BB4241" w:rsidRDefault="00BB4241">
            <w:pPr>
              <w:spacing w:after="0" w:line="240" w:lineRule="auto"/>
              <w:jc w:val="center"/>
              <w:rPr>
                <w:rFonts w:eastAsia="Times New Roman" w:cs="Times New Roman"/>
                <w:color w:val="595959"/>
                <w:szCs w:val="24"/>
                <w:lang w:val="es-DO" w:eastAsia="es-DO"/>
              </w:rPr>
            </w:pPr>
            <w:r>
              <w:rPr>
                <w:rFonts w:eastAsia="Times New Roman" w:cs="Times New Roman"/>
                <w:color w:val="595959"/>
                <w:szCs w:val="24"/>
                <w:lang w:val="es-DO" w:eastAsia="es-DO"/>
              </w:rPr>
              <w:t>2%</w:t>
            </w:r>
          </w:p>
        </w:tc>
      </w:tr>
      <w:tr w:rsidR="00DF5C11" w14:paraId="208B36A3" w14:textId="77777777" w:rsidTr="005D4A60">
        <w:trPr>
          <w:trHeight w:val="247"/>
          <w:jc w:val="center"/>
        </w:trPr>
        <w:tc>
          <w:tcPr>
            <w:tcW w:w="1696" w:type="dxa"/>
            <w:tcBorders>
              <w:top w:val="nil"/>
              <w:left w:val="single" w:sz="8" w:space="0" w:color="767171"/>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3A298461"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Total</w:t>
            </w:r>
          </w:p>
        </w:tc>
        <w:tc>
          <w:tcPr>
            <w:tcW w:w="1830" w:type="dxa"/>
            <w:tcBorders>
              <w:top w:val="nil"/>
              <w:left w:val="nil"/>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65C85C8C"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2.767,60</w:t>
            </w:r>
          </w:p>
        </w:tc>
        <w:tc>
          <w:tcPr>
            <w:tcW w:w="1287" w:type="dxa"/>
            <w:tcBorders>
              <w:top w:val="nil"/>
              <w:left w:val="nil"/>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5293427F"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3.054,24</w:t>
            </w:r>
          </w:p>
        </w:tc>
        <w:tc>
          <w:tcPr>
            <w:tcW w:w="1268" w:type="dxa"/>
            <w:tcBorders>
              <w:top w:val="nil"/>
              <w:left w:val="nil"/>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766AE198"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331,81</w:t>
            </w:r>
          </w:p>
        </w:tc>
        <w:tc>
          <w:tcPr>
            <w:tcW w:w="1852" w:type="dxa"/>
            <w:tcBorders>
              <w:top w:val="nil"/>
              <w:left w:val="nil"/>
              <w:bottom w:val="single" w:sz="8" w:space="0" w:color="767171"/>
              <w:right w:val="single" w:sz="8" w:space="0" w:color="767171"/>
            </w:tcBorders>
            <w:shd w:val="clear" w:color="auto" w:fill="C9C9C9"/>
            <w:noWrap/>
            <w:tcMar>
              <w:top w:w="15" w:type="dxa"/>
              <w:left w:w="70" w:type="dxa"/>
              <w:bottom w:w="15" w:type="dxa"/>
              <w:right w:w="70" w:type="dxa"/>
            </w:tcMar>
            <w:vAlign w:val="center"/>
            <w:hideMark/>
          </w:tcPr>
          <w:p w14:paraId="7D5D6DCA"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10%</w:t>
            </w:r>
          </w:p>
        </w:tc>
        <w:tc>
          <w:tcPr>
            <w:tcW w:w="1654" w:type="dxa"/>
            <w:tcBorders>
              <w:top w:val="nil"/>
              <w:left w:val="nil"/>
              <w:bottom w:val="single" w:sz="8" w:space="0" w:color="767171"/>
              <w:right w:val="single" w:sz="8" w:space="0" w:color="767171"/>
            </w:tcBorders>
            <w:shd w:val="clear" w:color="auto" w:fill="C9C9C9"/>
            <w:tcMar>
              <w:top w:w="15" w:type="dxa"/>
              <w:left w:w="70" w:type="dxa"/>
              <w:bottom w:w="15" w:type="dxa"/>
              <w:right w:w="70" w:type="dxa"/>
            </w:tcMar>
            <w:vAlign w:val="center"/>
            <w:hideMark/>
          </w:tcPr>
          <w:p w14:paraId="0449DC0B" w14:textId="77777777" w:rsidR="00BB4241" w:rsidRDefault="00BB4241">
            <w:pPr>
              <w:spacing w:after="0" w:line="240" w:lineRule="auto"/>
              <w:jc w:val="center"/>
              <w:rPr>
                <w:rFonts w:eastAsia="Times New Roman" w:cs="Times New Roman"/>
                <w:b/>
                <w:bCs/>
                <w:color w:val="595959"/>
                <w:szCs w:val="24"/>
                <w:lang w:val="es-DO" w:eastAsia="es-DO"/>
              </w:rPr>
            </w:pPr>
            <w:r>
              <w:rPr>
                <w:rFonts w:eastAsia="Times New Roman" w:cs="Times New Roman"/>
                <w:b/>
                <w:bCs/>
                <w:color w:val="595959"/>
                <w:szCs w:val="24"/>
                <w:lang w:val="es-DO" w:eastAsia="es-DO"/>
              </w:rPr>
              <w:t>34%</w:t>
            </w:r>
          </w:p>
        </w:tc>
      </w:tr>
    </w:tbl>
    <w:p w14:paraId="1D498787" w14:textId="5340D728" w:rsidR="00BB4241" w:rsidRPr="006A183B" w:rsidRDefault="00BB4241" w:rsidP="006A183B">
      <w:pPr>
        <w:spacing w:line="360" w:lineRule="auto"/>
        <w:jc w:val="both"/>
        <w:rPr>
          <w:rFonts w:eastAsia="Calibri" w:cs="Times New Roman"/>
          <w:color w:val="767171"/>
          <w:spacing w:val="20"/>
          <w:sz w:val="22"/>
          <w:lang w:val="es-DO"/>
        </w:rPr>
      </w:pPr>
      <w:r>
        <w:rPr>
          <w:rFonts w:eastAsia="Calibri" w:cs="Times New Roman"/>
          <w:color w:val="767171"/>
          <w:spacing w:val="20"/>
          <w:sz w:val="22"/>
          <w:lang w:val="es-DO"/>
        </w:rPr>
        <w:t>F</w:t>
      </w:r>
      <w:r>
        <w:rPr>
          <w:rFonts w:eastAsia="Calibri" w:cs="Times New Roman"/>
          <w:i/>
          <w:iCs/>
          <w:color w:val="767171"/>
          <w:spacing w:val="20"/>
          <w:sz w:val="20"/>
          <w:szCs w:val="20"/>
          <w:lang w:val="es-DO"/>
        </w:rPr>
        <w:t>uente: Dirección Financiera, MMARN / SIGEF</w:t>
      </w:r>
      <w:r>
        <w:rPr>
          <w:rFonts w:eastAsia="Calibri" w:cs="Times New Roman"/>
          <w:color w:val="767171"/>
          <w:spacing w:val="20"/>
          <w:sz w:val="22"/>
          <w:lang w:val="es-DO"/>
        </w:rPr>
        <w:t>.</w:t>
      </w:r>
    </w:p>
    <w:p w14:paraId="6BF346C5" w14:textId="77777777" w:rsidR="005D5AB4" w:rsidRPr="005D5AB4" w:rsidRDefault="005D5AB4" w:rsidP="005D5AB4">
      <w:pPr>
        <w:spacing w:after="0" w:line="240" w:lineRule="auto"/>
        <w:textAlignment w:val="baseline"/>
        <w:rPr>
          <w:rFonts w:ascii="Segoe UI" w:eastAsia="Times New Roman" w:hAnsi="Segoe UI" w:cs="Segoe UI"/>
          <w:color w:val="595959"/>
          <w:sz w:val="18"/>
          <w:szCs w:val="18"/>
          <w:lang w:val="es-DO"/>
        </w:rPr>
      </w:pPr>
    </w:p>
    <w:p w14:paraId="16352F12" w14:textId="3066D2B0" w:rsidR="001441E2" w:rsidRDefault="00403BD2" w:rsidP="00331DE1">
      <w:pPr>
        <w:pStyle w:val="Titulo2-EVR"/>
        <w:numPr>
          <w:ilvl w:val="1"/>
          <w:numId w:val="31"/>
        </w:numPr>
        <w:spacing w:line="360" w:lineRule="auto"/>
        <w:rPr>
          <w:sz w:val="28"/>
          <w:szCs w:val="40"/>
          <w:lang w:val="es-DO"/>
        </w:rPr>
      </w:pPr>
      <w:bookmarkStart w:id="99" w:name="_Toc87354755"/>
      <w:bookmarkStart w:id="100" w:name="_Toc87359070"/>
      <w:bookmarkStart w:id="101" w:name="_Toc87360312"/>
      <w:bookmarkStart w:id="102" w:name="_Toc87361471"/>
      <w:bookmarkStart w:id="103" w:name="_Toc87361559"/>
      <w:bookmarkStart w:id="104" w:name="_Toc87361714"/>
      <w:bookmarkStart w:id="105" w:name="_Toc87364934"/>
      <w:bookmarkStart w:id="106" w:name="_Toc89159814"/>
      <w:bookmarkStart w:id="107" w:name="_Toc90818084"/>
      <w:bookmarkStart w:id="108" w:name="_Toc90818138"/>
      <w:bookmarkStart w:id="109" w:name="_Toc90846672"/>
      <w:bookmarkStart w:id="110" w:name="_Toc90846739"/>
      <w:bookmarkStart w:id="111" w:name="_Toc90906052"/>
      <w:bookmarkStart w:id="112" w:name="_Toc122010129"/>
      <w:bookmarkStart w:id="113" w:name="_Toc122454380"/>
      <w:bookmarkEnd w:id="99"/>
      <w:bookmarkEnd w:id="100"/>
      <w:bookmarkEnd w:id="101"/>
      <w:bookmarkEnd w:id="102"/>
      <w:bookmarkEnd w:id="103"/>
      <w:bookmarkEnd w:id="104"/>
      <w:bookmarkEnd w:id="105"/>
      <w:bookmarkEnd w:id="106"/>
      <w:bookmarkEnd w:id="107"/>
      <w:bookmarkEnd w:id="108"/>
      <w:bookmarkEnd w:id="109"/>
      <w:bookmarkEnd w:id="110"/>
      <w:bookmarkEnd w:id="111"/>
      <w:r w:rsidRPr="00EF4288">
        <w:rPr>
          <w:sz w:val="28"/>
          <w:szCs w:val="40"/>
          <w:lang w:val="es-DO"/>
        </w:rPr>
        <w:t xml:space="preserve">Desempeño de los </w:t>
      </w:r>
      <w:r w:rsidR="001531AC" w:rsidRPr="00EF4288">
        <w:rPr>
          <w:sz w:val="28"/>
          <w:szCs w:val="40"/>
          <w:lang w:val="es-DO"/>
        </w:rPr>
        <w:t>r</w:t>
      </w:r>
      <w:r w:rsidRPr="00EF4288">
        <w:rPr>
          <w:sz w:val="28"/>
          <w:szCs w:val="40"/>
          <w:lang w:val="es-DO"/>
        </w:rPr>
        <w:t xml:space="preserve">ecursos </w:t>
      </w:r>
      <w:r w:rsidR="001531AC" w:rsidRPr="00EF4288">
        <w:rPr>
          <w:sz w:val="28"/>
          <w:szCs w:val="40"/>
          <w:lang w:val="es-DO"/>
        </w:rPr>
        <w:t>h</w:t>
      </w:r>
      <w:r w:rsidRPr="00EF4288">
        <w:rPr>
          <w:sz w:val="28"/>
          <w:szCs w:val="40"/>
          <w:lang w:val="es-DO"/>
        </w:rPr>
        <w:t>umanos</w:t>
      </w:r>
      <w:bookmarkEnd w:id="112"/>
      <w:bookmarkEnd w:id="113"/>
    </w:p>
    <w:p w14:paraId="4B227CA2" w14:textId="77777777" w:rsidR="00E72358" w:rsidRPr="00E72358" w:rsidRDefault="00E72358" w:rsidP="00E72358">
      <w:pPr>
        <w:rPr>
          <w:lang w:val="es-DO"/>
        </w:rPr>
      </w:pPr>
    </w:p>
    <w:p w14:paraId="58D50911" w14:textId="45EB455A" w:rsidR="006D08D2" w:rsidRPr="00D81424" w:rsidRDefault="00274580" w:rsidP="00274580">
      <w:pPr>
        <w:spacing w:line="360" w:lineRule="auto"/>
        <w:jc w:val="both"/>
        <w:rPr>
          <w:rFonts w:eastAsia="Calibri" w:cs="Times New Roman"/>
          <w:b/>
          <w:color w:val="767171"/>
          <w:spacing w:val="20"/>
          <w:szCs w:val="24"/>
          <w:lang w:val="es-DO"/>
        </w:rPr>
      </w:pPr>
      <w:bookmarkStart w:id="114" w:name="_Toc122010130"/>
      <w:r w:rsidRPr="008971DF">
        <w:rPr>
          <w:rFonts w:eastAsia="Calibri" w:cs="Times New Roman"/>
          <w:b/>
          <w:bCs/>
          <w:color w:val="767171"/>
          <w:spacing w:val="20"/>
          <w:szCs w:val="24"/>
          <w:lang w:val="es-DO"/>
        </w:rPr>
        <w:t xml:space="preserve">Evaluación del </w:t>
      </w:r>
      <w:r w:rsidR="00B54D90" w:rsidRPr="008971DF">
        <w:rPr>
          <w:rFonts w:eastAsia="Calibri" w:cs="Times New Roman"/>
          <w:b/>
          <w:bCs/>
          <w:color w:val="767171"/>
          <w:spacing w:val="20"/>
          <w:szCs w:val="24"/>
          <w:lang w:val="es-DO"/>
        </w:rPr>
        <w:t>d</w:t>
      </w:r>
      <w:r w:rsidRPr="008971DF">
        <w:rPr>
          <w:rFonts w:eastAsia="Calibri" w:cs="Times New Roman"/>
          <w:b/>
          <w:bCs/>
          <w:color w:val="767171"/>
          <w:spacing w:val="20"/>
          <w:szCs w:val="24"/>
          <w:lang w:val="es-DO"/>
        </w:rPr>
        <w:t>esempeño</w:t>
      </w:r>
      <w:bookmarkEnd w:id="114"/>
      <w:r w:rsidR="008971DF">
        <w:rPr>
          <w:rFonts w:eastAsia="Calibri" w:cs="Times New Roman"/>
          <w:b/>
          <w:bCs/>
          <w:color w:val="767171"/>
          <w:spacing w:val="20"/>
          <w:szCs w:val="24"/>
          <w:lang w:val="es-DO"/>
        </w:rPr>
        <w:t xml:space="preserve"> y capacitación</w:t>
      </w:r>
    </w:p>
    <w:p w14:paraId="35B22420" w14:textId="77777777" w:rsidR="00274580" w:rsidRDefault="00274580" w:rsidP="00274580">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A la fecha, cerca del 90% del personal del Ministerio de Medio Ambiente y Recursos Naturales (3,220 hombres y 1,436 mujeres) cuenta con su acuerdo de desempeño formalizado, considerando una nómina de 4,656 empleados. El 10% restante se encuentra bajo licencia médica, trámite de pensión o pertenece al personal militar o de nombramiento y libre remoción. </w:t>
      </w:r>
    </w:p>
    <w:p w14:paraId="0E20A995" w14:textId="77777777" w:rsidR="00274580" w:rsidRDefault="00274580" w:rsidP="00274580">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La cantidad de hombres y mujeres por grupo ocupacional que tienen un acuerdo del desempeño en 2021 se detalla a continuación: </w:t>
      </w:r>
    </w:p>
    <w:tbl>
      <w:tblPr>
        <w:tblW w:w="7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87"/>
        <w:gridCol w:w="1663"/>
        <w:gridCol w:w="1747"/>
        <w:gridCol w:w="919"/>
      </w:tblGrid>
      <w:tr w:rsidR="008D7BD2" w:rsidRPr="003101DC" w14:paraId="41313B56" w14:textId="77777777" w:rsidTr="006D08D2">
        <w:trPr>
          <w:trHeight w:val="227"/>
          <w:tblHeader/>
          <w:jc w:val="center"/>
        </w:trPr>
        <w:tc>
          <w:tcPr>
            <w:tcW w:w="0" w:type="auto"/>
            <w:shd w:val="clear" w:color="auto" w:fill="002060"/>
            <w:vAlign w:val="bottom"/>
            <w:hideMark/>
          </w:tcPr>
          <w:p w14:paraId="161682C9" w14:textId="77777777" w:rsidR="00274580" w:rsidRPr="005C2EF6" w:rsidRDefault="00274580" w:rsidP="008136E3">
            <w:pPr>
              <w:spacing w:after="0" w:line="240" w:lineRule="auto"/>
              <w:jc w:val="center"/>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Grupo Ocupacional</w:t>
            </w:r>
          </w:p>
        </w:tc>
        <w:tc>
          <w:tcPr>
            <w:tcW w:w="0" w:type="auto"/>
            <w:shd w:val="clear" w:color="auto" w:fill="002060"/>
            <w:vAlign w:val="bottom"/>
            <w:hideMark/>
          </w:tcPr>
          <w:p w14:paraId="78A421B2" w14:textId="77777777" w:rsidR="00274580" w:rsidRPr="005C2EF6" w:rsidRDefault="00274580" w:rsidP="008136E3">
            <w:pPr>
              <w:spacing w:after="0" w:line="240" w:lineRule="auto"/>
              <w:jc w:val="center"/>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Femenino</w:t>
            </w:r>
          </w:p>
        </w:tc>
        <w:tc>
          <w:tcPr>
            <w:tcW w:w="0" w:type="auto"/>
            <w:shd w:val="clear" w:color="auto" w:fill="002060"/>
            <w:vAlign w:val="bottom"/>
            <w:hideMark/>
          </w:tcPr>
          <w:p w14:paraId="4BADB135" w14:textId="77777777" w:rsidR="00274580" w:rsidRPr="005C2EF6" w:rsidRDefault="00274580" w:rsidP="008136E3">
            <w:pPr>
              <w:spacing w:after="0" w:line="240" w:lineRule="auto"/>
              <w:jc w:val="center"/>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Masculino</w:t>
            </w:r>
          </w:p>
        </w:tc>
        <w:tc>
          <w:tcPr>
            <w:tcW w:w="0" w:type="auto"/>
            <w:shd w:val="clear" w:color="auto" w:fill="002060"/>
            <w:vAlign w:val="bottom"/>
            <w:hideMark/>
          </w:tcPr>
          <w:p w14:paraId="61742EB8" w14:textId="77777777" w:rsidR="00274580" w:rsidRPr="005C2EF6" w:rsidRDefault="00274580" w:rsidP="008136E3">
            <w:pPr>
              <w:spacing w:after="0" w:line="240" w:lineRule="auto"/>
              <w:jc w:val="center"/>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Total</w:t>
            </w:r>
          </w:p>
        </w:tc>
      </w:tr>
      <w:tr w:rsidR="00274580" w:rsidRPr="003101DC" w14:paraId="5AAF913C" w14:textId="77777777" w:rsidTr="006D08D2">
        <w:trPr>
          <w:trHeight w:val="227"/>
          <w:jc w:val="center"/>
        </w:trPr>
        <w:tc>
          <w:tcPr>
            <w:tcW w:w="0" w:type="auto"/>
            <w:vAlign w:val="bottom"/>
            <w:hideMark/>
          </w:tcPr>
          <w:p w14:paraId="18BE1AB3" w14:textId="77777777" w:rsidR="00274580" w:rsidRPr="005C2EF6" w:rsidRDefault="00274580" w:rsidP="008136E3">
            <w:pPr>
              <w:spacing w:after="0" w:line="240" w:lineRule="auto"/>
              <w:rPr>
                <w:rFonts w:eastAsia="Times New Roman" w:cs="Times New Roman"/>
                <w:color w:val="7F7F7F" w:themeColor="text1" w:themeTint="80"/>
                <w:szCs w:val="24"/>
              </w:rPr>
            </w:pPr>
            <w:r w:rsidRPr="005C2EF6">
              <w:rPr>
                <w:rFonts w:eastAsia="Times New Roman" w:cs="Times New Roman"/>
                <w:color w:val="7F7F7F" w:themeColor="text1" w:themeTint="80"/>
                <w:szCs w:val="24"/>
              </w:rPr>
              <w:t>GRUPO</w:t>
            </w:r>
            <w:r>
              <w:rPr>
                <w:rFonts w:eastAsia="Times New Roman" w:cs="Times New Roman"/>
                <w:color w:val="7F7F7F" w:themeColor="text1" w:themeTint="80"/>
                <w:szCs w:val="24"/>
              </w:rPr>
              <w:t xml:space="preserve"> 1</w:t>
            </w:r>
          </w:p>
        </w:tc>
        <w:tc>
          <w:tcPr>
            <w:tcW w:w="0" w:type="auto"/>
            <w:vAlign w:val="center"/>
            <w:hideMark/>
          </w:tcPr>
          <w:p w14:paraId="5013114E"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380</w:t>
            </w:r>
          </w:p>
        </w:tc>
        <w:tc>
          <w:tcPr>
            <w:tcW w:w="0" w:type="auto"/>
            <w:vAlign w:val="center"/>
            <w:hideMark/>
          </w:tcPr>
          <w:p w14:paraId="068BB3BB"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1,836</w:t>
            </w:r>
          </w:p>
        </w:tc>
        <w:tc>
          <w:tcPr>
            <w:tcW w:w="0" w:type="auto"/>
            <w:vAlign w:val="center"/>
            <w:hideMark/>
          </w:tcPr>
          <w:p w14:paraId="387AD0F8"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2,216</w:t>
            </w:r>
          </w:p>
        </w:tc>
      </w:tr>
      <w:tr w:rsidR="00274580" w:rsidRPr="003101DC" w14:paraId="4F9C04B5" w14:textId="77777777" w:rsidTr="006D08D2">
        <w:trPr>
          <w:trHeight w:val="227"/>
          <w:jc w:val="center"/>
        </w:trPr>
        <w:tc>
          <w:tcPr>
            <w:tcW w:w="0" w:type="auto"/>
            <w:vAlign w:val="bottom"/>
            <w:hideMark/>
          </w:tcPr>
          <w:p w14:paraId="1C638E27" w14:textId="77777777" w:rsidR="00274580" w:rsidRPr="005C2EF6" w:rsidRDefault="00274580" w:rsidP="008136E3">
            <w:pPr>
              <w:spacing w:after="0" w:line="240" w:lineRule="auto"/>
              <w:rPr>
                <w:rFonts w:eastAsia="Times New Roman" w:cs="Times New Roman"/>
                <w:color w:val="7F7F7F" w:themeColor="text1" w:themeTint="80"/>
                <w:szCs w:val="24"/>
              </w:rPr>
            </w:pPr>
            <w:r w:rsidRPr="005C2EF6">
              <w:rPr>
                <w:rFonts w:eastAsia="Times New Roman" w:cs="Times New Roman"/>
                <w:color w:val="7F7F7F" w:themeColor="text1" w:themeTint="80"/>
                <w:szCs w:val="24"/>
              </w:rPr>
              <w:t>GRUPO</w:t>
            </w:r>
            <w:r>
              <w:rPr>
                <w:rFonts w:eastAsia="Times New Roman" w:cs="Times New Roman"/>
                <w:color w:val="7F7F7F" w:themeColor="text1" w:themeTint="80"/>
                <w:szCs w:val="24"/>
              </w:rPr>
              <w:t xml:space="preserve"> 2</w:t>
            </w:r>
          </w:p>
        </w:tc>
        <w:tc>
          <w:tcPr>
            <w:tcW w:w="0" w:type="auto"/>
            <w:vAlign w:val="center"/>
            <w:hideMark/>
          </w:tcPr>
          <w:p w14:paraId="32514277"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453</w:t>
            </w:r>
          </w:p>
        </w:tc>
        <w:tc>
          <w:tcPr>
            <w:tcW w:w="0" w:type="auto"/>
            <w:vAlign w:val="center"/>
            <w:hideMark/>
          </w:tcPr>
          <w:p w14:paraId="726F8FF7"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174</w:t>
            </w:r>
          </w:p>
        </w:tc>
        <w:tc>
          <w:tcPr>
            <w:tcW w:w="0" w:type="auto"/>
            <w:vAlign w:val="center"/>
            <w:hideMark/>
          </w:tcPr>
          <w:p w14:paraId="3CF2F489"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627</w:t>
            </w:r>
          </w:p>
        </w:tc>
      </w:tr>
      <w:tr w:rsidR="00274580" w:rsidRPr="003101DC" w14:paraId="2C28938D" w14:textId="77777777" w:rsidTr="006D08D2">
        <w:trPr>
          <w:trHeight w:val="227"/>
          <w:jc w:val="center"/>
        </w:trPr>
        <w:tc>
          <w:tcPr>
            <w:tcW w:w="0" w:type="auto"/>
            <w:vAlign w:val="bottom"/>
            <w:hideMark/>
          </w:tcPr>
          <w:p w14:paraId="2F6D84E6" w14:textId="77777777" w:rsidR="00274580" w:rsidRPr="005C2EF6" w:rsidRDefault="00274580" w:rsidP="008136E3">
            <w:pPr>
              <w:spacing w:after="0" w:line="240" w:lineRule="auto"/>
              <w:rPr>
                <w:rFonts w:eastAsia="Times New Roman" w:cs="Times New Roman"/>
                <w:color w:val="7F7F7F" w:themeColor="text1" w:themeTint="80"/>
                <w:szCs w:val="24"/>
              </w:rPr>
            </w:pPr>
            <w:r w:rsidRPr="005C2EF6">
              <w:rPr>
                <w:rFonts w:eastAsia="Times New Roman" w:cs="Times New Roman"/>
                <w:color w:val="7F7F7F" w:themeColor="text1" w:themeTint="80"/>
                <w:szCs w:val="24"/>
              </w:rPr>
              <w:t>GRUPO</w:t>
            </w:r>
            <w:r>
              <w:rPr>
                <w:rFonts w:eastAsia="Times New Roman" w:cs="Times New Roman"/>
                <w:color w:val="7F7F7F" w:themeColor="text1" w:themeTint="80"/>
                <w:szCs w:val="24"/>
              </w:rPr>
              <w:t xml:space="preserve"> 3</w:t>
            </w:r>
          </w:p>
        </w:tc>
        <w:tc>
          <w:tcPr>
            <w:tcW w:w="0" w:type="auto"/>
            <w:vAlign w:val="center"/>
            <w:hideMark/>
          </w:tcPr>
          <w:p w14:paraId="179029AC"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185</w:t>
            </w:r>
          </w:p>
        </w:tc>
        <w:tc>
          <w:tcPr>
            <w:tcW w:w="0" w:type="auto"/>
            <w:vAlign w:val="center"/>
            <w:hideMark/>
          </w:tcPr>
          <w:p w14:paraId="109B7538"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461</w:t>
            </w:r>
          </w:p>
        </w:tc>
        <w:tc>
          <w:tcPr>
            <w:tcW w:w="0" w:type="auto"/>
            <w:vAlign w:val="center"/>
            <w:hideMark/>
          </w:tcPr>
          <w:p w14:paraId="36EC8EA1"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646</w:t>
            </w:r>
          </w:p>
        </w:tc>
      </w:tr>
      <w:tr w:rsidR="00274580" w:rsidRPr="003101DC" w14:paraId="1F2C7FC0" w14:textId="77777777" w:rsidTr="006D08D2">
        <w:trPr>
          <w:trHeight w:val="227"/>
          <w:jc w:val="center"/>
        </w:trPr>
        <w:tc>
          <w:tcPr>
            <w:tcW w:w="0" w:type="auto"/>
            <w:vAlign w:val="bottom"/>
            <w:hideMark/>
          </w:tcPr>
          <w:p w14:paraId="2BB152A1" w14:textId="77777777" w:rsidR="00274580" w:rsidRPr="005C2EF6" w:rsidRDefault="00274580" w:rsidP="008136E3">
            <w:pPr>
              <w:spacing w:after="0" w:line="240" w:lineRule="auto"/>
              <w:rPr>
                <w:rFonts w:eastAsia="Times New Roman" w:cs="Times New Roman"/>
                <w:color w:val="7F7F7F" w:themeColor="text1" w:themeTint="80"/>
                <w:szCs w:val="24"/>
              </w:rPr>
            </w:pPr>
            <w:r w:rsidRPr="005C2EF6">
              <w:rPr>
                <w:rFonts w:eastAsia="Times New Roman" w:cs="Times New Roman"/>
                <w:color w:val="7F7F7F" w:themeColor="text1" w:themeTint="80"/>
                <w:szCs w:val="24"/>
              </w:rPr>
              <w:t>GRUPO</w:t>
            </w:r>
            <w:r>
              <w:rPr>
                <w:rFonts w:eastAsia="Times New Roman" w:cs="Times New Roman"/>
                <w:color w:val="7F7F7F" w:themeColor="text1" w:themeTint="80"/>
                <w:szCs w:val="24"/>
              </w:rPr>
              <w:t xml:space="preserve"> 4</w:t>
            </w:r>
          </w:p>
        </w:tc>
        <w:tc>
          <w:tcPr>
            <w:tcW w:w="0" w:type="auto"/>
            <w:vAlign w:val="center"/>
            <w:hideMark/>
          </w:tcPr>
          <w:p w14:paraId="4CBBAC20"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312</w:t>
            </w:r>
          </w:p>
        </w:tc>
        <w:tc>
          <w:tcPr>
            <w:tcW w:w="0" w:type="auto"/>
            <w:vAlign w:val="center"/>
            <w:hideMark/>
          </w:tcPr>
          <w:p w14:paraId="56C725F5"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572</w:t>
            </w:r>
          </w:p>
        </w:tc>
        <w:tc>
          <w:tcPr>
            <w:tcW w:w="0" w:type="auto"/>
            <w:vAlign w:val="center"/>
            <w:hideMark/>
          </w:tcPr>
          <w:p w14:paraId="31081C25"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884</w:t>
            </w:r>
          </w:p>
        </w:tc>
      </w:tr>
      <w:tr w:rsidR="00274580" w:rsidRPr="003101DC" w14:paraId="4DC62C8E" w14:textId="77777777" w:rsidTr="006D08D2">
        <w:trPr>
          <w:trHeight w:val="227"/>
          <w:jc w:val="center"/>
        </w:trPr>
        <w:tc>
          <w:tcPr>
            <w:tcW w:w="0" w:type="auto"/>
            <w:vAlign w:val="bottom"/>
            <w:hideMark/>
          </w:tcPr>
          <w:p w14:paraId="092DA718" w14:textId="77777777" w:rsidR="00274580" w:rsidRPr="005C2EF6" w:rsidRDefault="00274580" w:rsidP="008136E3">
            <w:pPr>
              <w:spacing w:after="0" w:line="240" w:lineRule="auto"/>
              <w:rPr>
                <w:rFonts w:eastAsia="Times New Roman" w:cs="Times New Roman"/>
                <w:color w:val="7F7F7F" w:themeColor="text1" w:themeTint="80"/>
                <w:szCs w:val="24"/>
              </w:rPr>
            </w:pPr>
            <w:r w:rsidRPr="005C2EF6">
              <w:rPr>
                <w:rFonts w:eastAsia="Times New Roman" w:cs="Times New Roman"/>
                <w:color w:val="7F7F7F" w:themeColor="text1" w:themeTint="80"/>
                <w:szCs w:val="24"/>
              </w:rPr>
              <w:t>GRUPO</w:t>
            </w:r>
            <w:r>
              <w:rPr>
                <w:rFonts w:eastAsia="Times New Roman" w:cs="Times New Roman"/>
                <w:color w:val="7F7F7F" w:themeColor="text1" w:themeTint="80"/>
                <w:szCs w:val="24"/>
              </w:rPr>
              <w:t xml:space="preserve"> 5</w:t>
            </w:r>
          </w:p>
        </w:tc>
        <w:tc>
          <w:tcPr>
            <w:tcW w:w="0" w:type="auto"/>
            <w:vAlign w:val="center"/>
            <w:hideMark/>
          </w:tcPr>
          <w:p w14:paraId="376FFBFE"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106</w:t>
            </w:r>
          </w:p>
        </w:tc>
        <w:tc>
          <w:tcPr>
            <w:tcW w:w="0" w:type="auto"/>
            <w:vAlign w:val="center"/>
            <w:hideMark/>
          </w:tcPr>
          <w:p w14:paraId="5E23028F"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177</w:t>
            </w:r>
          </w:p>
        </w:tc>
        <w:tc>
          <w:tcPr>
            <w:tcW w:w="0" w:type="auto"/>
            <w:vAlign w:val="center"/>
            <w:hideMark/>
          </w:tcPr>
          <w:p w14:paraId="00260623" w14:textId="77777777" w:rsidR="00274580" w:rsidRPr="005C2EF6" w:rsidRDefault="00274580" w:rsidP="008136E3">
            <w:pPr>
              <w:spacing w:after="0" w:line="240" w:lineRule="auto"/>
              <w:jc w:val="center"/>
              <w:rPr>
                <w:rFonts w:eastAsia="Times New Roman" w:cs="Times New Roman"/>
                <w:color w:val="7F7F7F" w:themeColor="text1" w:themeTint="80"/>
                <w:szCs w:val="24"/>
              </w:rPr>
            </w:pPr>
            <w:r w:rsidRPr="005C2EF6">
              <w:rPr>
                <w:rFonts w:eastAsia="Times New Roman" w:cs="Times New Roman"/>
                <w:color w:val="7F7F7F" w:themeColor="text1" w:themeTint="80"/>
                <w:szCs w:val="24"/>
              </w:rPr>
              <w:t>283</w:t>
            </w:r>
          </w:p>
        </w:tc>
      </w:tr>
      <w:tr w:rsidR="008D7BD2" w:rsidRPr="003101DC" w14:paraId="52DF04DC" w14:textId="77777777" w:rsidTr="006D08D2">
        <w:trPr>
          <w:trHeight w:val="227"/>
          <w:jc w:val="center"/>
        </w:trPr>
        <w:tc>
          <w:tcPr>
            <w:tcW w:w="0" w:type="auto"/>
            <w:shd w:val="clear" w:color="auto" w:fill="D0CECE" w:themeFill="background2" w:themeFillShade="E6"/>
            <w:vAlign w:val="bottom"/>
            <w:hideMark/>
          </w:tcPr>
          <w:p w14:paraId="46A81423" w14:textId="77777777" w:rsidR="00274580" w:rsidRPr="005C2EF6" w:rsidRDefault="00274580" w:rsidP="008136E3">
            <w:pPr>
              <w:spacing w:after="0" w:line="240" w:lineRule="auto"/>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Total</w:t>
            </w:r>
          </w:p>
        </w:tc>
        <w:tc>
          <w:tcPr>
            <w:tcW w:w="0" w:type="auto"/>
            <w:shd w:val="clear" w:color="auto" w:fill="D0CECE" w:themeFill="background2" w:themeFillShade="E6"/>
            <w:vAlign w:val="center"/>
            <w:hideMark/>
          </w:tcPr>
          <w:p w14:paraId="39194EB1" w14:textId="77777777" w:rsidR="00274580" w:rsidRPr="005C2EF6" w:rsidRDefault="00274580" w:rsidP="008136E3">
            <w:pPr>
              <w:spacing w:after="0" w:line="240" w:lineRule="auto"/>
              <w:jc w:val="center"/>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1,436</w:t>
            </w:r>
          </w:p>
        </w:tc>
        <w:tc>
          <w:tcPr>
            <w:tcW w:w="0" w:type="auto"/>
            <w:shd w:val="clear" w:color="auto" w:fill="D0CECE" w:themeFill="background2" w:themeFillShade="E6"/>
            <w:vAlign w:val="center"/>
            <w:hideMark/>
          </w:tcPr>
          <w:p w14:paraId="1AECBD30" w14:textId="77777777" w:rsidR="00274580" w:rsidRPr="005C2EF6" w:rsidRDefault="00274580" w:rsidP="008136E3">
            <w:pPr>
              <w:spacing w:after="0" w:line="240" w:lineRule="auto"/>
              <w:jc w:val="center"/>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3,220</w:t>
            </w:r>
          </w:p>
        </w:tc>
        <w:tc>
          <w:tcPr>
            <w:tcW w:w="0" w:type="auto"/>
            <w:shd w:val="clear" w:color="auto" w:fill="D0CECE" w:themeFill="background2" w:themeFillShade="E6"/>
            <w:vAlign w:val="center"/>
            <w:hideMark/>
          </w:tcPr>
          <w:p w14:paraId="07228899" w14:textId="77777777" w:rsidR="00274580" w:rsidRPr="005C2EF6" w:rsidRDefault="00274580" w:rsidP="008136E3">
            <w:pPr>
              <w:spacing w:after="0" w:line="240" w:lineRule="auto"/>
              <w:jc w:val="center"/>
              <w:rPr>
                <w:rFonts w:eastAsia="Times New Roman" w:cs="Times New Roman"/>
                <w:b/>
                <w:bCs/>
                <w:color w:val="7F7F7F" w:themeColor="text1" w:themeTint="80"/>
                <w:szCs w:val="24"/>
              </w:rPr>
            </w:pPr>
            <w:r w:rsidRPr="005C2EF6">
              <w:rPr>
                <w:rFonts w:eastAsia="Times New Roman" w:cs="Times New Roman"/>
                <w:b/>
                <w:bCs/>
                <w:color w:val="7F7F7F" w:themeColor="text1" w:themeTint="80"/>
                <w:szCs w:val="24"/>
              </w:rPr>
              <w:t>4,65</w:t>
            </w:r>
            <w:r>
              <w:rPr>
                <w:rFonts w:eastAsia="Times New Roman" w:cs="Times New Roman"/>
                <w:b/>
                <w:bCs/>
                <w:color w:val="7F7F7F" w:themeColor="text1" w:themeTint="80"/>
                <w:szCs w:val="24"/>
              </w:rPr>
              <w:t>6</w:t>
            </w:r>
          </w:p>
        </w:tc>
      </w:tr>
    </w:tbl>
    <w:p w14:paraId="50CA5D5D" w14:textId="3C45F0BB" w:rsidR="00274580" w:rsidRPr="001F0562" w:rsidRDefault="00274580" w:rsidP="00274580">
      <w:pPr>
        <w:spacing w:line="360" w:lineRule="auto"/>
        <w:jc w:val="both"/>
        <w:rPr>
          <w:rFonts w:eastAsia="Calibri" w:cs="Times New Roman"/>
          <w:i/>
          <w:iCs/>
          <w:color w:val="767171"/>
          <w:spacing w:val="20"/>
          <w:sz w:val="20"/>
          <w:szCs w:val="20"/>
          <w:lang w:val="es-DO"/>
        </w:rPr>
      </w:pPr>
      <w:r>
        <w:rPr>
          <w:rFonts w:eastAsia="Calibri" w:cs="Times New Roman"/>
          <w:color w:val="767171"/>
          <w:spacing w:val="20"/>
          <w:szCs w:val="24"/>
          <w:lang w:val="es-DO"/>
        </w:rPr>
        <w:t xml:space="preserve">        </w:t>
      </w:r>
      <w:r w:rsidRPr="001F0562">
        <w:rPr>
          <w:rFonts w:eastAsia="Calibri" w:cs="Times New Roman"/>
          <w:i/>
          <w:iCs/>
          <w:color w:val="767171"/>
          <w:spacing w:val="20"/>
          <w:sz w:val="20"/>
          <w:szCs w:val="20"/>
          <w:lang w:val="es-DO"/>
        </w:rPr>
        <w:t>Fuente: Dirección de Recursos Humanos</w:t>
      </w:r>
    </w:p>
    <w:p w14:paraId="7E6C92C5" w14:textId="77777777" w:rsidR="00274580" w:rsidRDefault="00274580" w:rsidP="00274580">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Para el cierre del 2022 se estima evaluar el 100% de los acuerdos formalizados. </w:t>
      </w:r>
    </w:p>
    <w:p w14:paraId="772759A5" w14:textId="77777777" w:rsidR="006D08D2" w:rsidRDefault="006D08D2" w:rsidP="00274580">
      <w:pPr>
        <w:spacing w:line="360" w:lineRule="auto"/>
        <w:jc w:val="both"/>
        <w:rPr>
          <w:rFonts w:eastAsia="Calibri" w:cs="Times New Roman"/>
          <w:color w:val="767171"/>
          <w:spacing w:val="20"/>
          <w:szCs w:val="24"/>
          <w:lang w:val="es-DO"/>
        </w:rPr>
      </w:pPr>
    </w:p>
    <w:p w14:paraId="348246E2" w14:textId="769BCA30" w:rsidR="00274580" w:rsidRPr="007B7B69" w:rsidRDefault="00274580" w:rsidP="00274580">
      <w:pPr>
        <w:spacing w:line="360" w:lineRule="auto"/>
        <w:jc w:val="both"/>
        <w:rPr>
          <w:rFonts w:eastAsia="Calibri" w:cs="Times New Roman"/>
          <w:b/>
          <w:color w:val="767171"/>
          <w:spacing w:val="20"/>
          <w:szCs w:val="24"/>
          <w:lang w:val="es-DO"/>
        </w:rPr>
      </w:pPr>
      <w:bookmarkStart w:id="115" w:name="_Toc122010131"/>
      <w:r w:rsidRPr="008971DF">
        <w:rPr>
          <w:rFonts w:eastAsia="Calibri" w:cs="Times New Roman"/>
          <w:b/>
          <w:bCs/>
          <w:color w:val="767171"/>
          <w:spacing w:val="20"/>
          <w:szCs w:val="24"/>
          <w:lang w:val="es-DO"/>
        </w:rPr>
        <w:t xml:space="preserve">Reclutamiento y </w:t>
      </w:r>
      <w:r w:rsidR="008971DF">
        <w:rPr>
          <w:rFonts w:eastAsia="Calibri" w:cs="Times New Roman"/>
          <w:b/>
          <w:bCs/>
          <w:color w:val="767171"/>
          <w:spacing w:val="20"/>
          <w:szCs w:val="24"/>
          <w:lang w:val="es-DO"/>
        </w:rPr>
        <w:t>S</w:t>
      </w:r>
      <w:r w:rsidRPr="008971DF">
        <w:rPr>
          <w:rFonts w:eastAsia="Calibri" w:cs="Times New Roman"/>
          <w:b/>
          <w:bCs/>
          <w:color w:val="767171"/>
          <w:spacing w:val="20"/>
          <w:szCs w:val="24"/>
          <w:lang w:val="es-DO"/>
        </w:rPr>
        <w:t xml:space="preserve">elección de </w:t>
      </w:r>
      <w:r w:rsidR="00B54D90" w:rsidRPr="008971DF">
        <w:rPr>
          <w:rFonts w:eastAsia="Calibri" w:cs="Times New Roman"/>
          <w:b/>
          <w:bCs/>
          <w:color w:val="767171"/>
          <w:spacing w:val="20"/>
          <w:szCs w:val="24"/>
          <w:lang w:val="es-DO"/>
        </w:rPr>
        <w:t>p</w:t>
      </w:r>
      <w:r w:rsidRPr="008971DF">
        <w:rPr>
          <w:rFonts w:eastAsia="Calibri" w:cs="Times New Roman"/>
          <w:b/>
          <w:bCs/>
          <w:color w:val="767171"/>
          <w:spacing w:val="20"/>
          <w:szCs w:val="24"/>
          <w:lang w:val="es-DO"/>
        </w:rPr>
        <w:t>ersonal</w:t>
      </w:r>
      <w:bookmarkEnd w:id="115"/>
    </w:p>
    <w:p w14:paraId="5ED8E5A4" w14:textId="0BCA3F44" w:rsidR="00274580" w:rsidRPr="003C68C1" w:rsidRDefault="00274580" w:rsidP="003C68C1">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Como parte de la contribución a la política de empleo y cumpliendo con los procesos de ingresos en la administración pública dictadas por el Ministerio de Administración Pública (MAP) se indica que el total de colaboradores incorporados a este </w:t>
      </w:r>
      <w:r w:rsidR="007101BC">
        <w:rPr>
          <w:rFonts w:eastAsia="Calibri" w:cs="Times New Roman"/>
          <w:color w:val="767171"/>
          <w:spacing w:val="20"/>
          <w:szCs w:val="24"/>
          <w:lang w:val="es-DO"/>
        </w:rPr>
        <w:t>m</w:t>
      </w:r>
      <w:r>
        <w:rPr>
          <w:rFonts w:eastAsia="Calibri" w:cs="Times New Roman"/>
          <w:color w:val="767171"/>
          <w:spacing w:val="20"/>
          <w:szCs w:val="24"/>
          <w:lang w:val="es-DO"/>
        </w:rPr>
        <w:t>inisterio</w:t>
      </w:r>
      <w:r w:rsidR="00707AED">
        <w:rPr>
          <w:rFonts w:eastAsia="Calibri" w:cs="Times New Roman"/>
          <w:color w:val="767171"/>
          <w:spacing w:val="20"/>
          <w:szCs w:val="24"/>
          <w:lang w:val="es-DO"/>
        </w:rPr>
        <w:t xml:space="preserve"> durante el año 2022</w:t>
      </w:r>
      <w:r>
        <w:rPr>
          <w:rFonts w:eastAsia="Calibri" w:cs="Times New Roman"/>
          <w:color w:val="767171"/>
          <w:spacing w:val="20"/>
          <w:szCs w:val="24"/>
          <w:lang w:val="es-DO"/>
        </w:rPr>
        <w:t xml:space="preserve"> se distribuye de la siguiente manera: </w:t>
      </w:r>
    </w:p>
    <w:p w14:paraId="41EEBA97" w14:textId="77777777" w:rsidR="00274580" w:rsidRDefault="00274580" w:rsidP="00274580">
      <w:pPr>
        <w:spacing w:line="360" w:lineRule="auto"/>
        <w:jc w:val="center"/>
        <w:rPr>
          <w:rFonts w:eastAsia="Calibri" w:cs="Times New Roman"/>
          <w:b/>
          <w:bCs/>
          <w:color w:val="767171"/>
          <w:spacing w:val="20"/>
          <w:szCs w:val="24"/>
          <w:lang w:val="es-DO"/>
        </w:rPr>
      </w:pPr>
      <w:r w:rsidRPr="00EA6873">
        <w:rPr>
          <w:rFonts w:eastAsia="Calibri" w:cs="Times New Roman"/>
          <w:b/>
          <w:bCs/>
          <w:color w:val="767171"/>
          <w:spacing w:val="20"/>
          <w:szCs w:val="24"/>
          <w:lang w:val="es-DO"/>
        </w:rPr>
        <w:t xml:space="preserve">Ingresos de </w:t>
      </w:r>
      <w:r>
        <w:rPr>
          <w:rFonts w:eastAsia="Calibri" w:cs="Times New Roman"/>
          <w:b/>
          <w:bCs/>
          <w:color w:val="767171"/>
          <w:spacing w:val="20"/>
          <w:szCs w:val="24"/>
          <w:lang w:val="es-DO"/>
        </w:rPr>
        <w:t>Personal por Tipo</w:t>
      </w:r>
    </w:p>
    <w:p w14:paraId="7E790FEA" w14:textId="77777777" w:rsidR="00274580" w:rsidRPr="00EA6873" w:rsidRDefault="00274580" w:rsidP="00274580">
      <w:pPr>
        <w:spacing w:line="360" w:lineRule="auto"/>
        <w:jc w:val="center"/>
        <w:rPr>
          <w:rFonts w:eastAsia="Calibri" w:cs="Times New Roman"/>
          <w:b/>
          <w:bCs/>
          <w:color w:val="767171"/>
          <w:spacing w:val="20"/>
          <w:szCs w:val="24"/>
          <w:lang w:val="es-DO"/>
        </w:rPr>
      </w:pPr>
      <w:r>
        <w:rPr>
          <w:rFonts w:eastAsia="Calibri" w:cs="Times New Roman"/>
          <w:b/>
          <w:bCs/>
          <w:color w:val="767171"/>
          <w:spacing w:val="20"/>
          <w:szCs w:val="24"/>
          <w:lang w:val="es-DO"/>
        </w:rPr>
        <w:t>E</w:t>
      </w:r>
      <w:r w:rsidRPr="00EA6873">
        <w:rPr>
          <w:rFonts w:eastAsia="Calibri" w:cs="Times New Roman"/>
          <w:b/>
          <w:bCs/>
          <w:color w:val="767171"/>
          <w:spacing w:val="20"/>
          <w:szCs w:val="24"/>
          <w:lang w:val="es-DO"/>
        </w:rPr>
        <w:t xml:space="preserve">nero </w:t>
      </w:r>
      <w:r>
        <w:rPr>
          <w:rFonts w:eastAsia="Calibri" w:cs="Times New Roman"/>
          <w:b/>
          <w:bCs/>
          <w:color w:val="767171"/>
          <w:spacing w:val="20"/>
          <w:szCs w:val="24"/>
          <w:lang w:val="es-DO"/>
        </w:rPr>
        <w:t>- diciembre</w:t>
      </w:r>
      <w:r w:rsidRPr="00EA6873">
        <w:rPr>
          <w:rFonts w:eastAsia="Calibri" w:cs="Times New Roman"/>
          <w:b/>
          <w:bCs/>
          <w:color w:val="767171"/>
          <w:spacing w:val="20"/>
          <w:szCs w:val="24"/>
          <w:lang w:val="es-DO"/>
        </w:rPr>
        <w:t xml:space="preserve"> 2022</w:t>
      </w:r>
    </w:p>
    <w:tbl>
      <w:tblPr>
        <w:tblW w:w="5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967"/>
        <w:gridCol w:w="1551"/>
        <w:gridCol w:w="1549"/>
      </w:tblGrid>
      <w:tr w:rsidR="00DC2FE2" w:rsidRPr="00B007B9" w14:paraId="5834FAF9" w14:textId="77777777" w:rsidTr="006D08D2">
        <w:trPr>
          <w:trHeight w:val="371"/>
          <w:tblHeader/>
          <w:jc w:val="center"/>
        </w:trPr>
        <w:tc>
          <w:tcPr>
            <w:tcW w:w="1903" w:type="pct"/>
            <w:shd w:val="clear" w:color="auto" w:fill="002060"/>
            <w:vAlign w:val="center"/>
          </w:tcPr>
          <w:p w14:paraId="056474C7" w14:textId="77777777" w:rsidR="00274580" w:rsidRPr="005C2EF6" w:rsidRDefault="00274580" w:rsidP="008136E3">
            <w:pPr>
              <w:spacing w:after="0" w:line="240" w:lineRule="auto"/>
              <w:jc w:val="center"/>
              <w:rPr>
                <w:rFonts w:eastAsia="Times New Roman" w:cs="Times New Roman"/>
                <w:b/>
                <w:bCs/>
                <w:color w:val="7F7F7F" w:themeColor="text1" w:themeTint="80"/>
                <w:szCs w:val="24"/>
                <w:lang w:val="es-DO" w:eastAsia="es-DO"/>
              </w:rPr>
            </w:pPr>
            <w:r w:rsidRPr="005C2EF6">
              <w:rPr>
                <w:rFonts w:eastAsia="Times New Roman" w:cs="Times New Roman"/>
                <w:b/>
                <w:bCs/>
                <w:color w:val="7F7F7F" w:themeColor="text1" w:themeTint="80"/>
                <w:szCs w:val="24"/>
                <w:lang w:val="es-DO" w:eastAsia="es-DO"/>
              </w:rPr>
              <w:t>Tipo</w:t>
            </w:r>
          </w:p>
        </w:tc>
        <w:tc>
          <w:tcPr>
            <w:tcW w:w="1202" w:type="pct"/>
            <w:shd w:val="clear" w:color="auto" w:fill="002060"/>
            <w:vAlign w:val="center"/>
            <w:hideMark/>
          </w:tcPr>
          <w:p w14:paraId="79E0B800" w14:textId="77777777" w:rsidR="00274580" w:rsidRPr="005C2EF6" w:rsidRDefault="00274580" w:rsidP="008136E3">
            <w:pPr>
              <w:spacing w:after="0" w:line="240" w:lineRule="auto"/>
              <w:jc w:val="center"/>
              <w:rPr>
                <w:rFonts w:eastAsia="Times New Roman" w:cs="Times New Roman"/>
                <w:b/>
                <w:bCs/>
                <w:color w:val="7F7F7F" w:themeColor="text1" w:themeTint="80"/>
                <w:szCs w:val="24"/>
                <w:lang w:val="es-DO" w:eastAsia="es-DO"/>
              </w:rPr>
            </w:pPr>
            <w:r w:rsidRPr="005C2EF6">
              <w:rPr>
                <w:rFonts w:eastAsia="Times New Roman" w:cs="Times New Roman"/>
                <w:b/>
                <w:bCs/>
                <w:color w:val="7F7F7F" w:themeColor="text1" w:themeTint="80"/>
                <w:szCs w:val="24"/>
                <w:lang w:val="es-DO" w:eastAsia="es-DO"/>
              </w:rPr>
              <w:t>1er.Semestre</w:t>
            </w:r>
          </w:p>
        </w:tc>
        <w:tc>
          <w:tcPr>
            <w:tcW w:w="948" w:type="pct"/>
            <w:shd w:val="clear" w:color="auto" w:fill="002060"/>
            <w:vAlign w:val="center"/>
            <w:hideMark/>
          </w:tcPr>
          <w:p w14:paraId="3CFFE3AB" w14:textId="77777777" w:rsidR="00274580" w:rsidRPr="005C2EF6" w:rsidRDefault="00274580" w:rsidP="008136E3">
            <w:pPr>
              <w:spacing w:after="0" w:line="240" w:lineRule="auto"/>
              <w:jc w:val="center"/>
              <w:rPr>
                <w:rFonts w:eastAsia="Times New Roman" w:cs="Times New Roman"/>
                <w:b/>
                <w:bCs/>
                <w:color w:val="7F7F7F" w:themeColor="text1" w:themeTint="80"/>
                <w:szCs w:val="24"/>
                <w:lang w:val="es-DO" w:eastAsia="es-DO"/>
              </w:rPr>
            </w:pPr>
            <w:r w:rsidRPr="005C2EF6">
              <w:rPr>
                <w:rFonts w:eastAsia="Times New Roman" w:cs="Times New Roman"/>
                <w:b/>
                <w:bCs/>
                <w:color w:val="7F7F7F" w:themeColor="text1" w:themeTint="80"/>
                <w:szCs w:val="24"/>
                <w:lang w:val="es-DO" w:eastAsia="es-DO"/>
              </w:rPr>
              <w:t>2do. Semestre</w:t>
            </w:r>
          </w:p>
        </w:tc>
        <w:tc>
          <w:tcPr>
            <w:tcW w:w="947" w:type="pct"/>
            <w:shd w:val="clear" w:color="auto" w:fill="002060"/>
          </w:tcPr>
          <w:p w14:paraId="3FCDE0C7" w14:textId="77777777" w:rsidR="00274580" w:rsidRPr="005C2EF6" w:rsidRDefault="00274580" w:rsidP="008136E3">
            <w:pPr>
              <w:spacing w:after="0" w:line="240" w:lineRule="auto"/>
              <w:jc w:val="center"/>
              <w:rPr>
                <w:rFonts w:eastAsia="Times New Roman" w:cs="Times New Roman"/>
                <w:b/>
                <w:bCs/>
                <w:color w:val="7F7F7F" w:themeColor="text1" w:themeTint="80"/>
                <w:szCs w:val="24"/>
                <w:lang w:val="es-DO" w:eastAsia="es-DO"/>
              </w:rPr>
            </w:pPr>
            <w:r>
              <w:rPr>
                <w:rFonts w:eastAsia="Times New Roman" w:cs="Times New Roman"/>
                <w:b/>
                <w:bCs/>
                <w:color w:val="7F7F7F" w:themeColor="text1" w:themeTint="80"/>
                <w:szCs w:val="24"/>
                <w:lang w:val="es-DO" w:eastAsia="es-DO"/>
              </w:rPr>
              <w:t>Total</w:t>
            </w:r>
          </w:p>
        </w:tc>
      </w:tr>
      <w:tr w:rsidR="00274580" w:rsidRPr="00B007B9" w14:paraId="19034EE9" w14:textId="77777777" w:rsidTr="004376F7">
        <w:trPr>
          <w:trHeight w:val="371"/>
          <w:jc w:val="center"/>
        </w:trPr>
        <w:tc>
          <w:tcPr>
            <w:tcW w:w="1903" w:type="pct"/>
            <w:shd w:val="clear" w:color="auto" w:fill="auto"/>
            <w:vAlign w:val="center"/>
          </w:tcPr>
          <w:p w14:paraId="038D03A5" w14:textId="77777777" w:rsidR="00274580" w:rsidRPr="00F57FBB" w:rsidRDefault="00274580" w:rsidP="008136E3">
            <w:pPr>
              <w:spacing w:after="0" w:line="240" w:lineRule="auto"/>
              <w:jc w:val="center"/>
              <w:rPr>
                <w:rFonts w:eastAsia="Times New Roman" w:cs="Times New Roman"/>
                <w:color w:val="7B7B7B"/>
                <w:szCs w:val="24"/>
                <w:lang w:val="es-DO" w:eastAsia="es-DO"/>
              </w:rPr>
            </w:pPr>
            <w:r w:rsidRPr="00F57FBB">
              <w:rPr>
                <w:rFonts w:eastAsia="Times New Roman" w:cs="Times New Roman"/>
                <w:color w:val="7B7B7B"/>
                <w:szCs w:val="24"/>
                <w:lang w:val="es-DO" w:eastAsia="es-DO"/>
              </w:rPr>
              <w:t>Fijo</w:t>
            </w:r>
          </w:p>
        </w:tc>
        <w:tc>
          <w:tcPr>
            <w:tcW w:w="1202" w:type="pct"/>
            <w:shd w:val="clear" w:color="000000" w:fill="FFFFFF"/>
            <w:noWrap/>
            <w:vAlign w:val="center"/>
            <w:hideMark/>
          </w:tcPr>
          <w:p w14:paraId="53D1749B" w14:textId="77777777" w:rsidR="00274580" w:rsidRPr="00F57FBB" w:rsidRDefault="00274580" w:rsidP="008136E3">
            <w:pPr>
              <w:spacing w:after="0" w:line="240" w:lineRule="auto"/>
              <w:jc w:val="center"/>
              <w:rPr>
                <w:rFonts w:eastAsia="Times New Roman" w:cs="Times New Roman"/>
                <w:color w:val="767171"/>
                <w:szCs w:val="24"/>
                <w:lang w:val="es-DO" w:eastAsia="es-DO"/>
              </w:rPr>
            </w:pPr>
            <w:r>
              <w:rPr>
                <w:color w:val="767171"/>
              </w:rPr>
              <w:t>328</w:t>
            </w:r>
          </w:p>
        </w:tc>
        <w:tc>
          <w:tcPr>
            <w:tcW w:w="948" w:type="pct"/>
            <w:shd w:val="clear" w:color="auto" w:fill="auto"/>
            <w:noWrap/>
            <w:vAlign w:val="center"/>
            <w:hideMark/>
          </w:tcPr>
          <w:p w14:paraId="257349D5" w14:textId="77777777" w:rsidR="00274580" w:rsidRPr="00F57FBB" w:rsidRDefault="00274580" w:rsidP="008136E3">
            <w:pPr>
              <w:spacing w:after="0" w:line="240" w:lineRule="auto"/>
              <w:jc w:val="center"/>
              <w:rPr>
                <w:rFonts w:eastAsia="Times New Roman" w:cs="Times New Roman"/>
                <w:color w:val="767171"/>
                <w:szCs w:val="24"/>
                <w:lang w:val="es-DO" w:eastAsia="es-DO"/>
              </w:rPr>
            </w:pPr>
            <w:r>
              <w:rPr>
                <w:color w:val="767171"/>
              </w:rPr>
              <w:t>5</w:t>
            </w:r>
          </w:p>
        </w:tc>
        <w:tc>
          <w:tcPr>
            <w:tcW w:w="947" w:type="pct"/>
          </w:tcPr>
          <w:p w14:paraId="52E43CF4" w14:textId="77777777" w:rsidR="00274580" w:rsidRDefault="00274580" w:rsidP="008136E3">
            <w:pPr>
              <w:spacing w:after="0" w:line="240" w:lineRule="auto"/>
              <w:jc w:val="center"/>
              <w:rPr>
                <w:color w:val="767171"/>
              </w:rPr>
            </w:pPr>
            <w:r>
              <w:rPr>
                <w:color w:val="767171"/>
              </w:rPr>
              <w:t>333</w:t>
            </w:r>
          </w:p>
        </w:tc>
      </w:tr>
      <w:tr w:rsidR="00274580" w:rsidRPr="00B007B9" w14:paraId="562AEC60" w14:textId="77777777" w:rsidTr="004376F7">
        <w:trPr>
          <w:trHeight w:val="371"/>
          <w:jc w:val="center"/>
        </w:trPr>
        <w:tc>
          <w:tcPr>
            <w:tcW w:w="1903" w:type="pct"/>
            <w:shd w:val="clear" w:color="auto" w:fill="auto"/>
            <w:vAlign w:val="center"/>
          </w:tcPr>
          <w:p w14:paraId="2EF6F432" w14:textId="77777777" w:rsidR="00274580" w:rsidRPr="00F57FBB" w:rsidRDefault="00274580" w:rsidP="008136E3">
            <w:pPr>
              <w:spacing w:after="0" w:line="240" w:lineRule="auto"/>
              <w:jc w:val="center"/>
              <w:rPr>
                <w:rFonts w:eastAsia="Times New Roman" w:cs="Times New Roman"/>
                <w:color w:val="7B7B7B"/>
                <w:szCs w:val="24"/>
                <w:lang w:val="es-DO" w:eastAsia="es-DO"/>
              </w:rPr>
            </w:pPr>
            <w:r w:rsidRPr="00F57FBB">
              <w:rPr>
                <w:rFonts w:eastAsia="Times New Roman" w:cs="Times New Roman"/>
                <w:color w:val="7B7B7B"/>
                <w:szCs w:val="24"/>
                <w:lang w:val="es-DO" w:eastAsia="es-DO"/>
              </w:rPr>
              <w:t>Militares</w:t>
            </w:r>
          </w:p>
        </w:tc>
        <w:tc>
          <w:tcPr>
            <w:tcW w:w="1202" w:type="pct"/>
            <w:shd w:val="clear" w:color="000000" w:fill="FFFFFF"/>
            <w:noWrap/>
            <w:vAlign w:val="center"/>
            <w:hideMark/>
          </w:tcPr>
          <w:p w14:paraId="5302FACE" w14:textId="77777777" w:rsidR="00274580" w:rsidRPr="00F57FBB" w:rsidRDefault="00274580" w:rsidP="008136E3">
            <w:pPr>
              <w:spacing w:after="0" w:line="240" w:lineRule="auto"/>
              <w:jc w:val="center"/>
              <w:rPr>
                <w:rFonts w:eastAsia="Times New Roman" w:cs="Times New Roman"/>
                <w:color w:val="767171"/>
                <w:szCs w:val="24"/>
                <w:lang w:val="es-DO" w:eastAsia="es-DO"/>
              </w:rPr>
            </w:pPr>
            <w:r>
              <w:rPr>
                <w:rFonts w:eastAsia="Times New Roman" w:cs="Times New Roman"/>
                <w:color w:val="767171"/>
                <w:szCs w:val="24"/>
                <w:lang w:val="es-DO" w:eastAsia="es-DO"/>
              </w:rPr>
              <w:t>9</w:t>
            </w:r>
          </w:p>
        </w:tc>
        <w:tc>
          <w:tcPr>
            <w:tcW w:w="948" w:type="pct"/>
            <w:shd w:val="clear" w:color="auto" w:fill="auto"/>
            <w:noWrap/>
            <w:vAlign w:val="center"/>
            <w:hideMark/>
          </w:tcPr>
          <w:p w14:paraId="345C861B" w14:textId="77777777" w:rsidR="00274580" w:rsidRPr="00F57FBB" w:rsidRDefault="00274580" w:rsidP="008136E3">
            <w:pPr>
              <w:spacing w:after="0" w:line="240" w:lineRule="auto"/>
              <w:jc w:val="center"/>
              <w:rPr>
                <w:rFonts w:eastAsia="Times New Roman" w:cs="Times New Roman"/>
                <w:color w:val="767171"/>
                <w:szCs w:val="24"/>
                <w:lang w:val="es-DO" w:eastAsia="es-DO"/>
              </w:rPr>
            </w:pPr>
            <w:r>
              <w:rPr>
                <w:color w:val="767171"/>
              </w:rPr>
              <w:t>0</w:t>
            </w:r>
          </w:p>
        </w:tc>
        <w:tc>
          <w:tcPr>
            <w:tcW w:w="947" w:type="pct"/>
          </w:tcPr>
          <w:p w14:paraId="5C918868" w14:textId="77777777" w:rsidR="00274580" w:rsidRDefault="00274580" w:rsidP="008136E3">
            <w:pPr>
              <w:spacing w:after="0" w:line="240" w:lineRule="auto"/>
              <w:jc w:val="center"/>
              <w:rPr>
                <w:color w:val="767171"/>
              </w:rPr>
            </w:pPr>
            <w:r>
              <w:rPr>
                <w:color w:val="767171"/>
              </w:rPr>
              <w:t>9</w:t>
            </w:r>
          </w:p>
        </w:tc>
      </w:tr>
      <w:tr w:rsidR="00274580" w:rsidRPr="00F57FBB" w14:paraId="5D199C28" w14:textId="77777777" w:rsidTr="004376F7">
        <w:trPr>
          <w:trHeight w:val="371"/>
          <w:jc w:val="center"/>
        </w:trPr>
        <w:tc>
          <w:tcPr>
            <w:tcW w:w="1903" w:type="pct"/>
            <w:shd w:val="clear" w:color="auto" w:fill="auto"/>
            <w:vAlign w:val="center"/>
          </w:tcPr>
          <w:p w14:paraId="47BAFC9C" w14:textId="77777777" w:rsidR="00274580" w:rsidRPr="00F57FBB" w:rsidRDefault="00274580" w:rsidP="008136E3">
            <w:pPr>
              <w:spacing w:after="0" w:line="240" w:lineRule="auto"/>
              <w:jc w:val="center"/>
              <w:rPr>
                <w:rFonts w:eastAsia="Times New Roman" w:cs="Times New Roman"/>
                <w:color w:val="7B7B7B"/>
                <w:szCs w:val="24"/>
                <w:lang w:val="es-DO" w:eastAsia="es-DO"/>
              </w:rPr>
            </w:pPr>
            <w:r w:rsidRPr="00F57FBB">
              <w:rPr>
                <w:rFonts w:eastAsia="Times New Roman" w:cs="Times New Roman"/>
                <w:color w:val="7B7B7B"/>
                <w:szCs w:val="24"/>
                <w:lang w:val="es-DO" w:eastAsia="es-DO"/>
              </w:rPr>
              <w:t>Designación temporal nuevos / renovaciones.</w:t>
            </w:r>
          </w:p>
        </w:tc>
        <w:tc>
          <w:tcPr>
            <w:tcW w:w="1202" w:type="pct"/>
            <w:shd w:val="clear" w:color="000000" w:fill="FFFFFF"/>
            <w:noWrap/>
            <w:vAlign w:val="center"/>
          </w:tcPr>
          <w:p w14:paraId="6B79CF6D" w14:textId="77777777" w:rsidR="00274580" w:rsidRPr="00F57FBB" w:rsidRDefault="00274580" w:rsidP="008136E3">
            <w:pPr>
              <w:spacing w:after="0" w:line="240" w:lineRule="auto"/>
              <w:jc w:val="center"/>
              <w:rPr>
                <w:rFonts w:eastAsia="Times New Roman" w:cs="Times New Roman"/>
                <w:color w:val="767171"/>
                <w:szCs w:val="24"/>
                <w:lang w:val="es-DO" w:eastAsia="es-DO"/>
              </w:rPr>
            </w:pPr>
            <w:r>
              <w:rPr>
                <w:rFonts w:eastAsia="Times New Roman" w:cs="Times New Roman"/>
                <w:color w:val="767171"/>
                <w:szCs w:val="24"/>
                <w:lang w:val="es-DO" w:eastAsia="es-DO"/>
              </w:rPr>
              <w:t>87</w:t>
            </w:r>
          </w:p>
        </w:tc>
        <w:tc>
          <w:tcPr>
            <w:tcW w:w="948" w:type="pct"/>
            <w:shd w:val="clear" w:color="auto" w:fill="auto"/>
            <w:noWrap/>
            <w:vAlign w:val="center"/>
          </w:tcPr>
          <w:p w14:paraId="3B1771DF" w14:textId="77777777" w:rsidR="00274580" w:rsidRPr="00F57FBB" w:rsidRDefault="00274580" w:rsidP="008136E3">
            <w:pPr>
              <w:spacing w:after="0" w:line="240" w:lineRule="auto"/>
              <w:jc w:val="center"/>
              <w:rPr>
                <w:rFonts w:eastAsia="Times New Roman" w:cs="Times New Roman"/>
                <w:color w:val="767171"/>
                <w:szCs w:val="24"/>
                <w:lang w:val="es-DO" w:eastAsia="es-DO"/>
              </w:rPr>
            </w:pPr>
            <w:r>
              <w:rPr>
                <w:color w:val="767171"/>
              </w:rPr>
              <w:t>101</w:t>
            </w:r>
          </w:p>
        </w:tc>
        <w:tc>
          <w:tcPr>
            <w:tcW w:w="947" w:type="pct"/>
          </w:tcPr>
          <w:p w14:paraId="0D7859CC" w14:textId="77777777" w:rsidR="00274580" w:rsidRDefault="00274580" w:rsidP="008136E3">
            <w:pPr>
              <w:spacing w:after="0" w:line="240" w:lineRule="auto"/>
              <w:jc w:val="center"/>
              <w:rPr>
                <w:color w:val="767171"/>
              </w:rPr>
            </w:pPr>
            <w:r>
              <w:rPr>
                <w:color w:val="767171"/>
              </w:rPr>
              <w:t>188</w:t>
            </w:r>
          </w:p>
        </w:tc>
      </w:tr>
      <w:tr w:rsidR="00274580" w:rsidRPr="00F57FBB" w14:paraId="73EDB6E7" w14:textId="77777777" w:rsidTr="004376F7">
        <w:trPr>
          <w:trHeight w:val="371"/>
          <w:jc w:val="center"/>
        </w:trPr>
        <w:tc>
          <w:tcPr>
            <w:tcW w:w="1903" w:type="pct"/>
            <w:shd w:val="clear" w:color="auto" w:fill="auto"/>
            <w:vAlign w:val="center"/>
          </w:tcPr>
          <w:p w14:paraId="3A889B73" w14:textId="77777777" w:rsidR="00274580" w:rsidRPr="00F57FBB"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Personal de Carrera Administrativa</w:t>
            </w:r>
          </w:p>
        </w:tc>
        <w:tc>
          <w:tcPr>
            <w:tcW w:w="1202" w:type="pct"/>
            <w:shd w:val="clear" w:color="000000" w:fill="FFFFFF"/>
            <w:noWrap/>
            <w:vAlign w:val="center"/>
          </w:tcPr>
          <w:p w14:paraId="25C05A5A" w14:textId="77777777" w:rsidR="00274580" w:rsidRPr="00F57FBB" w:rsidRDefault="00274580" w:rsidP="008136E3">
            <w:pPr>
              <w:spacing w:after="0" w:line="240" w:lineRule="auto"/>
              <w:jc w:val="center"/>
              <w:rPr>
                <w:color w:val="767171"/>
              </w:rPr>
            </w:pPr>
            <w:r>
              <w:rPr>
                <w:color w:val="767171"/>
              </w:rPr>
              <w:t>0</w:t>
            </w:r>
          </w:p>
        </w:tc>
        <w:tc>
          <w:tcPr>
            <w:tcW w:w="948" w:type="pct"/>
            <w:shd w:val="clear" w:color="auto" w:fill="auto"/>
            <w:noWrap/>
            <w:vAlign w:val="center"/>
          </w:tcPr>
          <w:p w14:paraId="5F5704C9" w14:textId="77777777" w:rsidR="00274580" w:rsidRPr="00F57FBB" w:rsidRDefault="00274580" w:rsidP="008136E3">
            <w:pPr>
              <w:spacing w:after="0" w:line="240" w:lineRule="auto"/>
              <w:jc w:val="center"/>
              <w:rPr>
                <w:color w:val="767171"/>
              </w:rPr>
            </w:pPr>
            <w:r>
              <w:rPr>
                <w:color w:val="767171"/>
              </w:rPr>
              <w:t>33</w:t>
            </w:r>
          </w:p>
        </w:tc>
        <w:tc>
          <w:tcPr>
            <w:tcW w:w="947" w:type="pct"/>
          </w:tcPr>
          <w:p w14:paraId="285F87E9" w14:textId="77777777" w:rsidR="00274580" w:rsidRDefault="00274580" w:rsidP="008136E3">
            <w:pPr>
              <w:spacing w:after="0" w:line="240" w:lineRule="auto"/>
              <w:jc w:val="center"/>
              <w:rPr>
                <w:color w:val="767171"/>
              </w:rPr>
            </w:pPr>
            <w:r>
              <w:rPr>
                <w:color w:val="767171"/>
              </w:rPr>
              <w:t>33</w:t>
            </w:r>
          </w:p>
        </w:tc>
      </w:tr>
      <w:tr w:rsidR="00DC2FE2" w:rsidRPr="00F57FBB" w14:paraId="1C76CE43" w14:textId="77777777" w:rsidTr="004376F7">
        <w:trPr>
          <w:trHeight w:val="371"/>
          <w:jc w:val="center"/>
        </w:trPr>
        <w:tc>
          <w:tcPr>
            <w:tcW w:w="1903" w:type="pct"/>
            <w:shd w:val="clear" w:color="auto" w:fill="C9C9C9"/>
            <w:vAlign w:val="center"/>
          </w:tcPr>
          <w:p w14:paraId="018EC424" w14:textId="4AC9478B" w:rsidR="00274580" w:rsidRPr="009C2243" w:rsidRDefault="00274580" w:rsidP="008136E3">
            <w:pPr>
              <w:spacing w:after="0" w:line="240" w:lineRule="auto"/>
              <w:jc w:val="center"/>
              <w:rPr>
                <w:rFonts w:eastAsia="Times New Roman" w:cs="Times New Roman"/>
                <w:b/>
                <w:bCs/>
                <w:color w:val="7B7B7B"/>
                <w:szCs w:val="24"/>
                <w:lang w:val="es-DO" w:eastAsia="es-DO"/>
              </w:rPr>
            </w:pPr>
            <w:r>
              <w:rPr>
                <w:rFonts w:eastAsia="Times New Roman" w:cs="Times New Roman"/>
                <w:b/>
                <w:bCs/>
                <w:color w:val="7B7B7B"/>
                <w:szCs w:val="24"/>
                <w:lang w:val="es-DO" w:eastAsia="es-DO"/>
              </w:rPr>
              <w:t xml:space="preserve">  </w:t>
            </w:r>
            <w:r w:rsidRPr="009C2243">
              <w:rPr>
                <w:rFonts w:eastAsia="Times New Roman" w:cs="Times New Roman"/>
                <w:b/>
                <w:bCs/>
                <w:color w:val="7B7B7B"/>
                <w:szCs w:val="24"/>
                <w:lang w:val="es-DO" w:eastAsia="es-DO"/>
              </w:rPr>
              <w:t>Total</w:t>
            </w:r>
          </w:p>
        </w:tc>
        <w:tc>
          <w:tcPr>
            <w:tcW w:w="1202" w:type="pct"/>
            <w:shd w:val="clear" w:color="auto" w:fill="C9C9C9"/>
            <w:noWrap/>
            <w:vAlign w:val="center"/>
          </w:tcPr>
          <w:p w14:paraId="5D07553E" w14:textId="77777777" w:rsidR="00274580" w:rsidRPr="009C2243" w:rsidRDefault="00274580" w:rsidP="008136E3">
            <w:pPr>
              <w:spacing w:after="0" w:line="240" w:lineRule="auto"/>
              <w:jc w:val="center"/>
              <w:rPr>
                <w:rFonts w:eastAsia="Times New Roman" w:cs="Times New Roman"/>
                <w:b/>
                <w:bCs/>
                <w:color w:val="767171"/>
                <w:szCs w:val="24"/>
                <w:lang w:val="es-DO" w:eastAsia="es-DO"/>
              </w:rPr>
            </w:pPr>
            <w:r>
              <w:rPr>
                <w:rFonts w:eastAsia="Times New Roman" w:cs="Times New Roman"/>
                <w:b/>
                <w:bCs/>
                <w:color w:val="767171"/>
                <w:szCs w:val="24"/>
                <w:lang w:val="es-DO" w:eastAsia="es-DO"/>
              </w:rPr>
              <w:t>424</w:t>
            </w:r>
          </w:p>
        </w:tc>
        <w:tc>
          <w:tcPr>
            <w:tcW w:w="948" w:type="pct"/>
            <w:shd w:val="clear" w:color="auto" w:fill="C9C9C9"/>
            <w:noWrap/>
            <w:vAlign w:val="center"/>
          </w:tcPr>
          <w:p w14:paraId="7D5E2641" w14:textId="77777777" w:rsidR="00274580" w:rsidRPr="009C2243" w:rsidRDefault="00274580" w:rsidP="008136E3">
            <w:pPr>
              <w:spacing w:after="0" w:line="240" w:lineRule="auto"/>
              <w:jc w:val="center"/>
              <w:rPr>
                <w:rFonts w:eastAsia="Times New Roman" w:cs="Times New Roman"/>
                <w:b/>
                <w:bCs/>
                <w:color w:val="767171"/>
                <w:szCs w:val="24"/>
                <w:lang w:val="es-DO" w:eastAsia="es-DO"/>
              </w:rPr>
            </w:pPr>
            <w:r>
              <w:rPr>
                <w:b/>
                <w:bCs/>
                <w:color w:val="767171"/>
              </w:rPr>
              <w:t>139</w:t>
            </w:r>
          </w:p>
        </w:tc>
        <w:tc>
          <w:tcPr>
            <w:tcW w:w="947" w:type="pct"/>
            <w:shd w:val="clear" w:color="auto" w:fill="C9C9C9"/>
          </w:tcPr>
          <w:p w14:paraId="1FEE8526" w14:textId="77777777" w:rsidR="00274580" w:rsidRDefault="00274580" w:rsidP="008136E3">
            <w:pPr>
              <w:spacing w:after="0" w:line="240" w:lineRule="auto"/>
              <w:jc w:val="center"/>
              <w:rPr>
                <w:b/>
                <w:bCs/>
                <w:color w:val="767171"/>
              </w:rPr>
            </w:pPr>
            <w:r>
              <w:rPr>
                <w:b/>
                <w:bCs/>
                <w:color w:val="767171"/>
              </w:rPr>
              <w:t>563</w:t>
            </w:r>
          </w:p>
        </w:tc>
      </w:tr>
    </w:tbl>
    <w:p w14:paraId="14D39072" w14:textId="31508D41" w:rsidR="00274580" w:rsidRPr="00EA6873" w:rsidRDefault="00460C0C" w:rsidP="00274580">
      <w:pPr>
        <w:spacing w:line="360" w:lineRule="auto"/>
        <w:jc w:val="both"/>
        <w:rPr>
          <w:rFonts w:eastAsia="Calibri" w:cs="Times New Roman"/>
          <w:i/>
          <w:iCs/>
          <w:color w:val="767171"/>
          <w:spacing w:val="20"/>
          <w:szCs w:val="24"/>
          <w:lang w:val="es-DO"/>
        </w:rPr>
      </w:pPr>
      <w:r>
        <w:rPr>
          <w:rFonts w:eastAsia="Calibri" w:cs="Times New Roman"/>
          <w:i/>
          <w:iCs/>
          <w:color w:val="767171"/>
          <w:spacing w:val="20"/>
          <w:szCs w:val="24"/>
          <w:lang w:val="es-DO"/>
        </w:rPr>
        <w:t>F</w:t>
      </w:r>
      <w:r w:rsidR="00274580" w:rsidRPr="00EA6873">
        <w:rPr>
          <w:rFonts w:eastAsia="Calibri" w:cs="Times New Roman"/>
          <w:i/>
          <w:iCs/>
          <w:color w:val="767171"/>
          <w:spacing w:val="20"/>
          <w:szCs w:val="24"/>
          <w:lang w:val="es-DO"/>
        </w:rPr>
        <w:t>uente: Dirección de Recursos Humanos</w:t>
      </w:r>
      <w:r>
        <w:rPr>
          <w:rFonts w:eastAsia="Calibri" w:cs="Times New Roman"/>
          <w:i/>
          <w:iCs/>
          <w:color w:val="767171"/>
          <w:spacing w:val="20"/>
          <w:szCs w:val="24"/>
          <w:lang w:val="es-DO"/>
        </w:rPr>
        <w:t>, MMARN</w:t>
      </w:r>
      <w:r w:rsidR="00274580" w:rsidRPr="00EA6873">
        <w:rPr>
          <w:rFonts w:eastAsia="Calibri" w:cs="Times New Roman"/>
          <w:i/>
          <w:iCs/>
          <w:color w:val="767171"/>
          <w:spacing w:val="20"/>
          <w:szCs w:val="24"/>
          <w:lang w:val="es-DO"/>
        </w:rPr>
        <w:t>.</w:t>
      </w:r>
    </w:p>
    <w:p w14:paraId="5FA34BE4" w14:textId="77777777" w:rsidR="00274580" w:rsidRDefault="00274580" w:rsidP="00274580">
      <w:pPr>
        <w:spacing w:line="360" w:lineRule="auto"/>
        <w:jc w:val="both"/>
        <w:rPr>
          <w:rFonts w:eastAsia="Calibri" w:cs="Times New Roman"/>
          <w:color w:val="767171"/>
          <w:spacing w:val="20"/>
          <w:szCs w:val="24"/>
          <w:lang w:val="es-DO"/>
        </w:rPr>
      </w:pPr>
      <w:r w:rsidRPr="009C2243">
        <w:rPr>
          <w:rFonts w:eastAsia="Calibri" w:cs="Times New Roman"/>
          <w:color w:val="767171"/>
          <w:spacing w:val="20"/>
          <w:szCs w:val="24"/>
          <w:lang w:val="es-DO"/>
        </w:rPr>
        <w:t xml:space="preserve">En lo que respecta a los Concursos Públicos, en cumplimiento con la </w:t>
      </w:r>
      <w:r>
        <w:rPr>
          <w:rFonts w:eastAsia="Calibri" w:cs="Times New Roman"/>
          <w:color w:val="767171"/>
          <w:spacing w:val="20"/>
          <w:szCs w:val="24"/>
          <w:lang w:val="es-DO"/>
        </w:rPr>
        <w:t>L</w:t>
      </w:r>
      <w:r w:rsidRPr="009C2243">
        <w:rPr>
          <w:rFonts w:eastAsia="Calibri" w:cs="Times New Roman"/>
          <w:color w:val="767171"/>
          <w:spacing w:val="20"/>
          <w:szCs w:val="24"/>
          <w:lang w:val="es-DO"/>
        </w:rPr>
        <w:t>ey N</w:t>
      </w:r>
      <w:r>
        <w:rPr>
          <w:rFonts w:eastAsia="Calibri" w:cs="Times New Roman"/>
          <w:color w:val="767171"/>
          <w:spacing w:val="20"/>
          <w:szCs w:val="24"/>
          <w:lang w:val="es-DO"/>
        </w:rPr>
        <w:t>úm</w:t>
      </w:r>
      <w:r w:rsidRPr="009C2243">
        <w:rPr>
          <w:rFonts w:eastAsia="Calibri" w:cs="Times New Roman"/>
          <w:color w:val="767171"/>
          <w:spacing w:val="20"/>
          <w:szCs w:val="24"/>
          <w:lang w:val="es-DO"/>
        </w:rPr>
        <w:t xml:space="preserve">. 41-08 de Función Pública, en su </w:t>
      </w:r>
      <w:r>
        <w:rPr>
          <w:rFonts w:eastAsia="Calibri" w:cs="Times New Roman"/>
          <w:color w:val="767171"/>
          <w:spacing w:val="20"/>
          <w:szCs w:val="24"/>
          <w:lang w:val="es-DO"/>
        </w:rPr>
        <w:t>a</w:t>
      </w:r>
      <w:r w:rsidRPr="009C2243">
        <w:rPr>
          <w:rFonts w:eastAsia="Calibri" w:cs="Times New Roman"/>
          <w:color w:val="767171"/>
          <w:spacing w:val="20"/>
          <w:szCs w:val="24"/>
          <w:lang w:val="es-DO"/>
        </w:rPr>
        <w:t xml:space="preserve">rtículo 24 del Reglamento 251-15 de Reclutamiento y Selección de Personal, para ingresar al sistema de carrera administrativa se llevó a cabo un concurso externo para elegir una plaza vacante de Analista de Planificación, este ingreso culminó satisfactoriamente. </w:t>
      </w:r>
    </w:p>
    <w:p w14:paraId="11E337BA" w14:textId="71A4E3A0" w:rsidR="00274580" w:rsidRPr="008971DF" w:rsidRDefault="00274580" w:rsidP="008971DF">
      <w:pPr>
        <w:spacing w:line="360" w:lineRule="auto"/>
        <w:jc w:val="both"/>
        <w:rPr>
          <w:rFonts w:eastAsia="Calibri" w:cs="Times New Roman"/>
          <w:b/>
          <w:bCs/>
          <w:color w:val="767171"/>
          <w:spacing w:val="20"/>
          <w:szCs w:val="24"/>
          <w:lang w:val="es-DO"/>
        </w:rPr>
      </w:pPr>
      <w:bookmarkStart w:id="116" w:name="_Toc122010132"/>
      <w:r w:rsidRPr="008971DF">
        <w:rPr>
          <w:rFonts w:eastAsia="Calibri" w:cs="Times New Roman"/>
          <w:b/>
          <w:bCs/>
          <w:color w:val="767171"/>
          <w:spacing w:val="20"/>
          <w:szCs w:val="24"/>
          <w:lang w:val="es-DO"/>
        </w:rPr>
        <w:t xml:space="preserve">Registro, </w:t>
      </w:r>
      <w:r w:rsidR="00A2557C">
        <w:rPr>
          <w:rFonts w:eastAsia="Calibri" w:cs="Times New Roman"/>
          <w:b/>
          <w:bCs/>
          <w:color w:val="767171"/>
          <w:spacing w:val="20"/>
          <w:szCs w:val="24"/>
          <w:lang w:val="es-DO"/>
        </w:rPr>
        <w:t>C</w:t>
      </w:r>
      <w:r w:rsidRPr="008971DF">
        <w:rPr>
          <w:rFonts w:eastAsia="Calibri" w:cs="Times New Roman"/>
          <w:b/>
          <w:bCs/>
          <w:color w:val="767171"/>
          <w:spacing w:val="20"/>
          <w:szCs w:val="24"/>
          <w:lang w:val="es-DO"/>
        </w:rPr>
        <w:t xml:space="preserve">ontrol y </w:t>
      </w:r>
      <w:r w:rsidR="00A2557C">
        <w:rPr>
          <w:rFonts w:eastAsia="Calibri" w:cs="Times New Roman"/>
          <w:b/>
          <w:bCs/>
          <w:color w:val="767171"/>
          <w:spacing w:val="20"/>
          <w:szCs w:val="24"/>
          <w:lang w:val="es-DO"/>
        </w:rPr>
        <w:t>N</w:t>
      </w:r>
      <w:r w:rsidRPr="008971DF">
        <w:rPr>
          <w:rFonts w:eastAsia="Calibri" w:cs="Times New Roman"/>
          <w:b/>
          <w:bCs/>
          <w:color w:val="767171"/>
          <w:spacing w:val="20"/>
          <w:szCs w:val="24"/>
          <w:lang w:val="es-DO"/>
        </w:rPr>
        <w:t>ómina</w:t>
      </w:r>
      <w:bookmarkEnd w:id="116"/>
    </w:p>
    <w:p w14:paraId="518580B4" w14:textId="77777777" w:rsidR="00274580" w:rsidRPr="00FF0A4C" w:rsidRDefault="00274580" w:rsidP="00274580">
      <w:pPr>
        <w:tabs>
          <w:tab w:val="left" w:pos="2981"/>
        </w:tabs>
        <w:spacing w:before="240" w:line="360" w:lineRule="auto"/>
        <w:jc w:val="both"/>
        <w:rPr>
          <w:color w:val="767171"/>
          <w:spacing w:val="20"/>
          <w:szCs w:val="24"/>
          <w:lang w:val="es-DO"/>
        </w:rPr>
      </w:pPr>
      <w:r w:rsidRPr="00FF0A4C">
        <w:rPr>
          <w:color w:val="767171"/>
          <w:spacing w:val="20"/>
          <w:szCs w:val="24"/>
          <w:lang w:val="es-DO"/>
        </w:rPr>
        <w:t>En cumplimiento con la Ley N</w:t>
      </w:r>
      <w:r>
        <w:rPr>
          <w:color w:val="767171"/>
          <w:spacing w:val="20"/>
          <w:szCs w:val="24"/>
          <w:lang w:val="es-DO"/>
        </w:rPr>
        <w:t>úm</w:t>
      </w:r>
      <w:r w:rsidRPr="00FF0A4C">
        <w:rPr>
          <w:color w:val="767171"/>
          <w:spacing w:val="20"/>
          <w:szCs w:val="24"/>
          <w:lang w:val="es-DO"/>
        </w:rPr>
        <w:t>.41-08 de Función Pública se implementó el esquema de pago por nómina para el personal que está designado de manera interina y de suplencia, con el propósito de que el empleado de carrera pueda ocupar un cargo vacante distinto al que desempeña en la actualidad.</w:t>
      </w:r>
    </w:p>
    <w:p w14:paraId="09A76704" w14:textId="77777777" w:rsidR="00274580" w:rsidRDefault="00274580" w:rsidP="00274580">
      <w:pPr>
        <w:tabs>
          <w:tab w:val="left" w:pos="2981"/>
        </w:tabs>
        <w:spacing w:before="240" w:line="360" w:lineRule="auto"/>
        <w:jc w:val="both"/>
        <w:rPr>
          <w:color w:val="767171"/>
          <w:spacing w:val="20"/>
          <w:szCs w:val="24"/>
          <w:lang w:val="es-DO"/>
        </w:rPr>
      </w:pPr>
      <w:r w:rsidRPr="00FF0A4C">
        <w:rPr>
          <w:color w:val="767171"/>
          <w:spacing w:val="20"/>
          <w:szCs w:val="24"/>
          <w:lang w:val="es-DO"/>
        </w:rPr>
        <w:t xml:space="preserve">Con el objetivo de reducir la nómina fija vs el incremento de nómina temporal en el proceso de cheques auditados, se logró identificar el personal activo e inactivo de la institución, se depuró la nómina, dando la oportunidad a nuevos ingresos del personal técnico. </w:t>
      </w:r>
    </w:p>
    <w:p w14:paraId="7627ADF6" w14:textId="77777777" w:rsidR="00274580" w:rsidRPr="001B711C" w:rsidRDefault="00274580" w:rsidP="00274580">
      <w:pPr>
        <w:tabs>
          <w:tab w:val="left" w:pos="2981"/>
        </w:tabs>
        <w:spacing w:before="240" w:line="360" w:lineRule="auto"/>
        <w:jc w:val="center"/>
        <w:rPr>
          <w:b/>
          <w:bCs/>
          <w:color w:val="767171"/>
          <w:spacing w:val="20"/>
          <w:szCs w:val="24"/>
          <w:lang w:val="es-DO"/>
        </w:rPr>
      </w:pPr>
      <w:r w:rsidRPr="001B711C">
        <w:rPr>
          <w:rFonts w:eastAsia="Calibri" w:cs="Times New Roman"/>
          <w:b/>
          <w:bCs/>
          <w:color w:val="767171"/>
          <w:spacing w:val="20"/>
          <w:sz w:val="22"/>
          <w:szCs w:val="24"/>
          <w:lang w:val="es-DO"/>
        </w:rPr>
        <w:t>Novedades de personal en el año 2022</w:t>
      </w:r>
    </w:p>
    <w:tbl>
      <w:tblPr>
        <w:tblW w:w="5595" w:type="pct"/>
        <w:jc w:val="center"/>
        <w:tblLayout w:type="fixed"/>
        <w:tblLook w:val="04A0" w:firstRow="1" w:lastRow="0" w:firstColumn="1" w:lastColumn="0" w:noHBand="0" w:noVBand="1"/>
      </w:tblPr>
      <w:tblGrid>
        <w:gridCol w:w="3496"/>
        <w:gridCol w:w="1099"/>
        <w:gridCol w:w="163"/>
        <w:gridCol w:w="1370"/>
        <w:gridCol w:w="64"/>
        <w:gridCol w:w="2627"/>
        <w:gridCol w:w="32"/>
      </w:tblGrid>
      <w:tr w:rsidR="008A08B3" w:rsidRPr="00223C46" w14:paraId="3169FBE1" w14:textId="77777777" w:rsidTr="00511874">
        <w:trPr>
          <w:gridAfter w:val="1"/>
          <w:wAfter w:w="18" w:type="pct"/>
          <w:trHeight w:val="247"/>
          <w:tblHeader/>
          <w:jc w:val="center"/>
        </w:trPr>
        <w:tc>
          <w:tcPr>
            <w:tcW w:w="1975"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B49A855"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Tipo de acción</w:t>
            </w:r>
          </w:p>
        </w:tc>
        <w:tc>
          <w:tcPr>
            <w:tcW w:w="713" w:type="pct"/>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3CBA95D"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1er Semestre</w:t>
            </w:r>
          </w:p>
        </w:tc>
        <w:tc>
          <w:tcPr>
            <w:tcW w:w="774"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05C9652" w14:textId="77777777" w:rsidR="00E412FE" w:rsidRPr="001867C9" w:rsidRDefault="00274580">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 xml:space="preserve">2do </w:t>
            </w:r>
          </w:p>
          <w:p w14:paraId="372CF83A" w14:textId="4338AD49"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Semestre</w:t>
            </w:r>
          </w:p>
        </w:tc>
        <w:tc>
          <w:tcPr>
            <w:tcW w:w="1520" w:type="pct"/>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33B9FB0"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Total general</w:t>
            </w:r>
          </w:p>
        </w:tc>
      </w:tr>
      <w:tr w:rsidR="00274580" w:rsidRPr="00223C46" w14:paraId="6393FA5B" w14:textId="77777777" w:rsidTr="00511874">
        <w:trPr>
          <w:trHeight w:val="247"/>
          <w:jc w:val="center"/>
        </w:trPr>
        <w:tc>
          <w:tcPr>
            <w:tcW w:w="19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0B184"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Desvinculación</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31D6F96F"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653</w:t>
            </w:r>
          </w:p>
        </w:tc>
        <w:tc>
          <w:tcPr>
            <w:tcW w:w="902" w:type="pct"/>
            <w:gridSpan w:val="3"/>
            <w:tcBorders>
              <w:top w:val="single" w:sz="4" w:space="0" w:color="auto"/>
              <w:left w:val="nil"/>
              <w:bottom w:val="single" w:sz="4" w:space="0" w:color="auto"/>
              <w:right w:val="single" w:sz="4" w:space="0" w:color="auto"/>
            </w:tcBorders>
            <w:shd w:val="clear" w:color="auto" w:fill="auto"/>
            <w:noWrap/>
            <w:vAlign w:val="center"/>
            <w:hideMark/>
          </w:tcPr>
          <w:p w14:paraId="1F2BE10E"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360</w:t>
            </w:r>
          </w:p>
        </w:tc>
        <w:tc>
          <w:tcPr>
            <w:tcW w:w="1503" w:type="pct"/>
            <w:gridSpan w:val="2"/>
            <w:tcBorders>
              <w:top w:val="single" w:sz="4" w:space="0" w:color="auto"/>
              <w:left w:val="nil"/>
              <w:bottom w:val="single" w:sz="4" w:space="0" w:color="auto"/>
              <w:right w:val="single" w:sz="4" w:space="0" w:color="auto"/>
            </w:tcBorders>
            <w:shd w:val="clear" w:color="auto" w:fill="auto"/>
            <w:noWrap/>
            <w:vAlign w:val="center"/>
            <w:hideMark/>
          </w:tcPr>
          <w:p w14:paraId="7165A5BB"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1013</w:t>
            </w:r>
          </w:p>
        </w:tc>
      </w:tr>
      <w:tr w:rsidR="00274580" w:rsidRPr="00223C46" w14:paraId="4A0E601F"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3EF865FA"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Renovación de empleado temporal</w:t>
            </w:r>
          </w:p>
        </w:tc>
        <w:tc>
          <w:tcPr>
            <w:tcW w:w="621" w:type="pct"/>
            <w:tcBorders>
              <w:top w:val="nil"/>
              <w:left w:val="nil"/>
              <w:bottom w:val="single" w:sz="4" w:space="0" w:color="auto"/>
              <w:right w:val="single" w:sz="4" w:space="0" w:color="auto"/>
            </w:tcBorders>
            <w:shd w:val="clear" w:color="auto" w:fill="auto"/>
            <w:noWrap/>
            <w:vAlign w:val="center"/>
            <w:hideMark/>
          </w:tcPr>
          <w:p w14:paraId="5A6CF765"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440</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215BB3C9"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142</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560CF48B"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582</w:t>
            </w:r>
          </w:p>
        </w:tc>
      </w:tr>
      <w:tr w:rsidR="00274580" w:rsidRPr="00223C46" w14:paraId="47096D68"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248A671F"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Reintegro</w:t>
            </w:r>
          </w:p>
        </w:tc>
        <w:tc>
          <w:tcPr>
            <w:tcW w:w="621" w:type="pct"/>
            <w:tcBorders>
              <w:top w:val="nil"/>
              <w:left w:val="nil"/>
              <w:bottom w:val="single" w:sz="4" w:space="0" w:color="auto"/>
              <w:right w:val="single" w:sz="4" w:space="0" w:color="auto"/>
            </w:tcBorders>
            <w:shd w:val="clear" w:color="auto" w:fill="auto"/>
            <w:noWrap/>
            <w:vAlign w:val="center"/>
            <w:hideMark/>
          </w:tcPr>
          <w:p w14:paraId="6CA2CC47"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71</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3C83AC97"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4</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2280ECCE"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75</w:t>
            </w:r>
          </w:p>
        </w:tc>
      </w:tr>
      <w:tr w:rsidR="00274580" w:rsidRPr="00223C46" w14:paraId="5EA2AB3D"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4FB70F10"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Designación</w:t>
            </w:r>
          </w:p>
        </w:tc>
        <w:tc>
          <w:tcPr>
            <w:tcW w:w="621" w:type="pct"/>
            <w:tcBorders>
              <w:top w:val="nil"/>
              <w:left w:val="nil"/>
              <w:bottom w:val="single" w:sz="4" w:space="0" w:color="auto"/>
              <w:right w:val="single" w:sz="4" w:space="0" w:color="auto"/>
            </w:tcBorders>
            <w:shd w:val="clear" w:color="auto" w:fill="auto"/>
            <w:noWrap/>
            <w:vAlign w:val="center"/>
            <w:hideMark/>
          </w:tcPr>
          <w:p w14:paraId="3CC9C250"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252</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23304750"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309</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0E2C9026"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561</w:t>
            </w:r>
          </w:p>
        </w:tc>
      </w:tr>
      <w:tr w:rsidR="00274580" w:rsidRPr="00223C46" w14:paraId="1087A333"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21902E29"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Traslado</w:t>
            </w:r>
          </w:p>
        </w:tc>
        <w:tc>
          <w:tcPr>
            <w:tcW w:w="621" w:type="pct"/>
            <w:tcBorders>
              <w:top w:val="nil"/>
              <w:left w:val="nil"/>
              <w:bottom w:val="single" w:sz="4" w:space="0" w:color="auto"/>
              <w:right w:val="single" w:sz="4" w:space="0" w:color="auto"/>
            </w:tcBorders>
            <w:shd w:val="clear" w:color="auto" w:fill="auto"/>
            <w:noWrap/>
            <w:vAlign w:val="center"/>
            <w:hideMark/>
          </w:tcPr>
          <w:p w14:paraId="33479D0F"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121</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5D610AD6"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8</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6EE98B08"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12</w:t>
            </w:r>
            <w:r>
              <w:rPr>
                <w:rFonts w:eastAsia="Times New Roman" w:cs="Times New Roman"/>
                <w:color w:val="7B7B7B"/>
                <w:szCs w:val="24"/>
                <w:lang w:val="es-DO" w:eastAsia="es-DO"/>
              </w:rPr>
              <w:t>9</w:t>
            </w:r>
          </w:p>
        </w:tc>
      </w:tr>
      <w:tr w:rsidR="00274580" w:rsidRPr="00223C46" w14:paraId="3552668C"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3E8CA794"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Reajuste</w:t>
            </w:r>
          </w:p>
        </w:tc>
        <w:tc>
          <w:tcPr>
            <w:tcW w:w="621" w:type="pct"/>
            <w:tcBorders>
              <w:top w:val="nil"/>
              <w:left w:val="nil"/>
              <w:bottom w:val="single" w:sz="4" w:space="0" w:color="auto"/>
              <w:right w:val="single" w:sz="4" w:space="0" w:color="auto"/>
            </w:tcBorders>
            <w:shd w:val="clear" w:color="auto" w:fill="auto"/>
            <w:noWrap/>
            <w:vAlign w:val="center"/>
            <w:hideMark/>
          </w:tcPr>
          <w:p w14:paraId="3505C09E"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112</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38BB3DCC"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196</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023E9122"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308</w:t>
            </w:r>
          </w:p>
        </w:tc>
      </w:tr>
      <w:tr w:rsidR="00274580" w:rsidRPr="00223C46" w14:paraId="3295EA59"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3534CE3F" w14:textId="77777777" w:rsidR="00274580" w:rsidRPr="00E34B0E" w:rsidRDefault="00274580" w:rsidP="008136E3">
            <w:pPr>
              <w:spacing w:after="0" w:line="240" w:lineRule="auto"/>
              <w:jc w:val="center"/>
              <w:rPr>
                <w:rFonts w:eastAsia="Times New Roman" w:cs="Times New Roman"/>
                <w:color w:val="7B7B7B"/>
                <w:szCs w:val="24"/>
                <w:lang w:val="es-DO" w:eastAsia="es-DO"/>
              </w:rPr>
            </w:pPr>
            <w:r w:rsidRPr="00E34B0E">
              <w:rPr>
                <w:rFonts w:eastAsia="Times New Roman" w:cs="Times New Roman"/>
                <w:color w:val="7B7B7B"/>
                <w:szCs w:val="24"/>
                <w:lang w:val="es-DO" w:eastAsia="es-DO"/>
              </w:rPr>
              <w:t>Reclasificación</w:t>
            </w:r>
          </w:p>
        </w:tc>
        <w:tc>
          <w:tcPr>
            <w:tcW w:w="621" w:type="pct"/>
            <w:tcBorders>
              <w:top w:val="nil"/>
              <w:left w:val="nil"/>
              <w:bottom w:val="single" w:sz="4" w:space="0" w:color="auto"/>
              <w:right w:val="single" w:sz="4" w:space="0" w:color="auto"/>
            </w:tcBorders>
            <w:shd w:val="clear" w:color="auto" w:fill="auto"/>
            <w:noWrap/>
            <w:vAlign w:val="center"/>
            <w:hideMark/>
          </w:tcPr>
          <w:p w14:paraId="45D91902" w14:textId="77777777" w:rsidR="00274580" w:rsidRPr="00E34B0E" w:rsidRDefault="00274580" w:rsidP="008136E3">
            <w:pPr>
              <w:spacing w:after="0" w:line="240" w:lineRule="auto"/>
              <w:jc w:val="center"/>
              <w:rPr>
                <w:rFonts w:eastAsia="Times New Roman" w:cs="Times New Roman"/>
                <w:color w:val="7B7B7B"/>
                <w:szCs w:val="24"/>
                <w:lang w:val="es-DO" w:eastAsia="es-DO"/>
              </w:rPr>
            </w:pPr>
            <w:r w:rsidRPr="00E34B0E">
              <w:rPr>
                <w:rFonts w:eastAsia="Times New Roman" w:cs="Times New Roman"/>
                <w:color w:val="7B7B7B"/>
                <w:szCs w:val="24"/>
                <w:lang w:val="es-DO" w:eastAsia="es-DO"/>
              </w:rPr>
              <w:t>16</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34A13E90" w14:textId="77777777" w:rsidR="00274580" w:rsidRPr="00E34B0E" w:rsidRDefault="00274580" w:rsidP="008136E3">
            <w:pPr>
              <w:spacing w:after="0" w:line="240" w:lineRule="auto"/>
              <w:jc w:val="center"/>
              <w:rPr>
                <w:rFonts w:eastAsia="Times New Roman" w:cs="Times New Roman"/>
                <w:color w:val="7B7B7B"/>
                <w:szCs w:val="24"/>
                <w:lang w:val="es-DO" w:eastAsia="es-DO"/>
              </w:rPr>
            </w:pPr>
            <w:r w:rsidRPr="00E34B0E">
              <w:rPr>
                <w:rFonts w:eastAsia="Times New Roman" w:cs="Times New Roman"/>
                <w:color w:val="7B7B7B"/>
                <w:szCs w:val="24"/>
                <w:lang w:val="es-DO" w:eastAsia="es-DO"/>
              </w:rPr>
              <w:t>42</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28E9F62D" w14:textId="77777777" w:rsidR="00274580" w:rsidRPr="004D594F" w:rsidRDefault="00274580" w:rsidP="008136E3">
            <w:pPr>
              <w:spacing w:after="0" w:line="240" w:lineRule="auto"/>
              <w:jc w:val="center"/>
              <w:rPr>
                <w:rFonts w:eastAsia="Times New Roman" w:cs="Times New Roman"/>
                <w:color w:val="7B7B7B"/>
                <w:szCs w:val="24"/>
                <w:highlight w:val="yellow"/>
                <w:lang w:val="es-DO" w:eastAsia="es-DO"/>
              </w:rPr>
            </w:pPr>
            <w:r w:rsidRPr="00E34B0E">
              <w:rPr>
                <w:rFonts w:eastAsia="Times New Roman" w:cs="Times New Roman"/>
                <w:color w:val="7B7B7B"/>
                <w:szCs w:val="24"/>
                <w:lang w:val="es-DO" w:eastAsia="es-DO"/>
              </w:rPr>
              <w:t>58</w:t>
            </w:r>
          </w:p>
        </w:tc>
      </w:tr>
      <w:tr w:rsidR="00274580" w:rsidRPr="00223C46" w14:paraId="287ED43A"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3C4C358B"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Suplencia de cargo</w:t>
            </w:r>
          </w:p>
        </w:tc>
        <w:tc>
          <w:tcPr>
            <w:tcW w:w="621" w:type="pct"/>
            <w:tcBorders>
              <w:top w:val="nil"/>
              <w:left w:val="nil"/>
              <w:bottom w:val="single" w:sz="4" w:space="0" w:color="auto"/>
              <w:right w:val="single" w:sz="4" w:space="0" w:color="auto"/>
            </w:tcBorders>
            <w:shd w:val="clear" w:color="auto" w:fill="auto"/>
            <w:noWrap/>
            <w:vAlign w:val="center"/>
            <w:hideMark/>
          </w:tcPr>
          <w:p w14:paraId="52AEEDD6"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4</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1BE70A81"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0</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098AAF96"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4</w:t>
            </w:r>
          </w:p>
        </w:tc>
      </w:tr>
      <w:tr w:rsidR="00274580" w:rsidRPr="00223C46" w14:paraId="3FA3E58E"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24A07A88"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Rectificación</w:t>
            </w:r>
          </w:p>
        </w:tc>
        <w:tc>
          <w:tcPr>
            <w:tcW w:w="621" w:type="pct"/>
            <w:tcBorders>
              <w:top w:val="nil"/>
              <w:left w:val="nil"/>
              <w:bottom w:val="single" w:sz="4" w:space="0" w:color="auto"/>
              <w:right w:val="single" w:sz="4" w:space="0" w:color="auto"/>
            </w:tcBorders>
            <w:shd w:val="clear" w:color="auto" w:fill="auto"/>
            <w:noWrap/>
            <w:vAlign w:val="center"/>
            <w:hideMark/>
          </w:tcPr>
          <w:p w14:paraId="3B89757E"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2</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236D448F"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0</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31EBD700"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2</w:t>
            </w:r>
          </w:p>
        </w:tc>
      </w:tr>
      <w:tr w:rsidR="00274580" w:rsidRPr="00223C46" w14:paraId="7F983334"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0DAA482A"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Licencia sin disfrute a salario</w:t>
            </w:r>
          </w:p>
        </w:tc>
        <w:tc>
          <w:tcPr>
            <w:tcW w:w="621" w:type="pct"/>
            <w:tcBorders>
              <w:top w:val="nil"/>
              <w:left w:val="nil"/>
              <w:bottom w:val="single" w:sz="4" w:space="0" w:color="auto"/>
              <w:right w:val="single" w:sz="4" w:space="0" w:color="auto"/>
            </w:tcBorders>
            <w:shd w:val="clear" w:color="auto" w:fill="auto"/>
            <w:noWrap/>
            <w:vAlign w:val="center"/>
            <w:hideMark/>
          </w:tcPr>
          <w:p w14:paraId="589F22FC"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6C0E126F"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0</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72E613F3"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1</w:t>
            </w:r>
          </w:p>
        </w:tc>
      </w:tr>
      <w:tr w:rsidR="00274580" w:rsidRPr="00223C46" w14:paraId="3E5B4952"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0CF161AE"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Suspensión</w:t>
            </w:r>
          </w:p>
        </w:tc>
        <w:tc>
          <w:tcPr>
            <w:tcW w:w="621" w:type="pct"/>
            <w:tcBorders>
              <w:top w:val="nil"/>
              <w:left w:val="nil"/>
              <w:bottom w:val="single" w:sz="4" w:space="0" w:color="auto"/>
              <w:right w:val="single" w:sz="4" w:space="0" w:color="auto"/>
            </w:tcBorders>
            <w:shd w:val="clear" w:color="auto" w:fill="auto"/>
            <w:noWrap/>
            <w:vAlign w:val="center"/>
            <w:hideMark/>
          </w:tcPr>
          <w:p w14:paraId="233D1991"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7A0AA2D8"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0</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05162A24"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1</w:t>
            </w:r>
          </w:p>
        </w:tc>
      </w:tr>
      <w:tr w:rsidR="00274580" w:rsidRPr="00223C46" w14:paraId="3D13039F"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auto"/>
            <w:noWrap/>
            <w:vAlign w:val="center"/>
            <w:hideMark/>
          </w:tcPr>
          <w:p w14:paraId="4F18A901"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223C46">
              <w:rPr>
                <w:rFonts w:eastAsia="Times New Roman" w:cs="Times New Roman"/>
                <w:color w:val="7B7B7B"/>
                <w:szCs w:val="24"/>
                <w:lang w:val="es-DO" w:eastAsia="es-DO"/>
              </w:rPr>
              <w:t>Licencia con disfrute a sueldo</w:t>
            </w:r>
          </w:p>
        </w:tc>
        <w:tc>
          <w:tcPr>
            <w:tcW w:w="621" w:type="pct"/>
            <w:tcBorders>
              <w:top w:val="nil"/>
              <w:left w:val="nil"/>
              <w:bottom w:val="single" w:sz="4" w:space="0" w:color="auto"/>
              <w:right w:val="single" w:sz="4" w:space="0" w:color="auto"/>
            </w:tcBorders>
            <w:shd w:val="clear" w:color="auto" w:fill="auto"/>
            <w:noWrap/>
            <w:vAlign w:val="center"/>
            <w:hideMark/>
          </w:tcPr>
          <w:p w14:paraId="00185985"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1</w:t>
            </w:r>
          </w:p>
        </w:tc>
        <w:tc>
          <w:tcPr>
            <w:tcW w:w="902" w:type="pct"/>
            <w:gridSpan w:val="3"/>
            <w:tcBorders>
              <w:top w:val="nil"/>
              <w:left w:val="nil"/>
              <w:bottom w:val="single" w:sz="4" w:space="0" w:color="auto"/>
              <w:right w:val="single" w:sz="4" w:space="0" w:color="auto"/>
            </w:tcBorders>
            <w:shd w:val="clear" w:color="auto" w:fill="auto"/>
            <w:noWrap/>
            <w:vAlign w:val="center"/>
            <w:hideMark/>
          </w:tcPr>
          <w:p w14:paraId="412EE1BD"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Pr>
                <w:rFonts w:eastAsia="Times New Roman" w:cs="Times New Roman"/>
                <w:color w:val="7B7B7B"/>
                <w:szCs w:val="24"/>
                <w:lang w:val="es-DO" w:eastAsia="es-DO"/>
              </w:rPr>
              <w:t>0</w:t>
            </w:r>
          </w:p>
        </w:tc>
        <w:tc>
          <w:tcPr>
            <w:tcW w:w="1503" w:type="pct"/>
            <w:gridSpan w:val="2"/>
            <w:tcBorders>
              <w:top w:val="nil"/>
              <w:left w:val="nil"/>
              <w:bottom w:val="single" w:sz="4" w:space="0" w:color="auto"/>
              <w:right w:val="single" w:sz="4" w:space="0" w:color="auto"/>
            </w:tcBorders>
            <w:shd w:val="clear" w:color="auto" w:fill="auto"/>
            <w:noWrap/>
            <w:vAlign w:val="center"/>
            <w:hideMark/>
          </w:tcPr>
          <w:p w14:paraId="3E96DFC3" w14:textId="77777777" w:rsidR="00274580" w:rsidRPr="00FF0A4C" w:rsidRDefault="00274580" w:rsidP="008136E3">
            <w:pPr>
              <w:spacing w:after="0" w:line="240" w:lineRule="auto"/>
              <w:jc w:val="center"/>
              <w:rPr>
                <w:rFonts w:eastAsia="Times New Roman" w:cs="Times New Roman"/>
                <w:color w:val="7B7B7B"/>
                <w:szCs w:val="24"/>
                <w:lang w:val="es-DO" w:eastAsia="es-DO"/>
              </w:rPr>
            </w:pPr>
            <w:r w:rsidRPr="00FF0A4C">
              <w:rPr>
                <w:rFonts w:eastAsia="Times New Roman" w:cs="Times New Roman"/>
                <w:color w:val="7B7B7B"/>
                <w:szCs w:val="24"/>
                <w:lang w:val="es-DO" w:eastAsia="es-DO"/>
              </w:rPr>
              <w:t>1</w:t>
            </w:r>
          </w:p>
        </w:tc>
      </w:tr>
      <w:tr w:rsidR="008A08B3" w:rsidRPr="00223C46" w14:paraId="2DF1D2A4" w14:textId="77777777" w:rsidTr="00511874">
        <w:trPr>
          <w:trHeight w:val="247"/>
          <w:jc w:val="center"/>
        </w:trPr>
        <w:tc>
          <w:tcPr>
            <w:tcW w:w="1975" w:type="pct"/>
            <w:tcBorders>
              <w:top w:val="nil"/>
              <w:left w:val="single" w:sz="4" w:space="0" w:color="auto"/>
              <w:bottom w:val="single" w:sz="4" w:space="0" w:color="auto"/>
              <w:right w:val="single" w:sz="4" w:space="0" w:color="auto"/>
            </w:tcBorders>
            <w:shd w:val="clear" w:color="auto" w:fill="C9C9C9"/>
            <w:noWrap/>
            <w:vAlign w:val="center"/>
            <w:hideMark/>
          </w:tcPr>
          <w:p w14:paraId="1D7EC50E" w14:textId="77777777" w:rsidR="00274580" w:rsidRPr="00FF0A4C" w:rsidRDefault="00274580" w:rsidP="008136E3">
            <w:pPr>
              <w:spacing w:after="0" w:line="240" w:lineRule="auto"/>
              <w:jc w:val="center"/>
              <w:rPr>
                <w:rFonts w:eastAsia="Times New Roman" w:cs="Times New Roman"/>
                <w:b/>
                <w:bCs/>
                <w:color w:val="7B7B7B"/>
                <w:szCs w:val="24"/>
                <w:lang w:val="es-DO" w:eastAsia="es-DO"/>
              </w:rPr>
            </w:pPr>
            <w:r w:rsidRPr="00FF0A4C">
              <w:rPr>
                <w:rFonts w:eastAsia="Times New Roman" w:cs="Times New Roman"/>
                <w:b/>
                <w:bCs/>
                <w:color w:val="7B7B7B"/>
                <w:szCs w:val="24"/>
                <w:lang w:val="es-DO" w:eastAsia="es-DO"/>
              </w:rPr>
              <w:t>Total general</w:t>
            </w:r>
          </w:p>
        </w:tc>
        <w:tc>
          <w:tcPr>
            <w:tcW w:w="621" w:type="pct"/>
            <w:tcBorders>
              <w:top w:val="nil"/>
              <w:left w:val="nil"/>
              <w:bottom w:val="single" w:sz="4" w:space="0" w:color="auto"/>
              <w:right w:val="single" w:sz="4" w:space="0" w:color="auto"/>
            </w:tcBorders>
            <w:shd w:val="clear" w:color="auto" w:fill="C9C9C9"/>
            <w:noWrap/>
            <w:vAlign w:val="center"/>
            <w:hideMark/>
          </w:tcPr>
          <w:p w14:paraId="235A58D8" w14:textId="77777777" w:rsidR="00274580" w:rsidRPr="00FF0A4C" w:rsidRDefault="00274580" w:rsidP="008136E3">
            <w:pPr>
              <w:spacing w:after="0" w:line="240" w:lineRule="auto"/>
              <w:jc w:val="center"/>
              <w:rPr>
                <w:rFonts w:eastAsia="Times New Roman" w:cs="Times New Roman"/>
                <w:b/>
                <w:bCs/>
                <w:color w:val="7B7B7B"/>
                <w:szCs w:val="24"/>
                <w:lang w:val="es-DO" w:eastAsia="es-DO"/>
              </w:rPr>
            </w:pPr>
            <w:r>
              <w:rPr>
                <w:rFonts w:eastAsia="Times New Roman" w:cs="Times New Roman"/>
                <w:b/>
                <w:bCs/>
                <w:color w:val="7B7B7B"/>
                <w:szCs w:val="24"/>
                <w:lang w:val="es-DO" w:eastAsia="es-DO"/>
              </w:rPr>
              <w:t>1674</w:t>
            </w:r>
          </w:p>
        </w:tc>
        <w:tc>
          <w:tcPr>
            <w:tcW w:w="902" w:type="pct"/>
            <w:gridSpan w:val="3"/>
            <w:tcBorders>
              <w:top w:val="nil"/>
              <w:left w:val="nil"/>
              <w:bottom w:val="single" w:sz="4" w:space="0" w:color="auto"/>
              <w:right w:val="single" w:sz="4" w:space="0" w:color="auto"/>
            </w:tcBorders>
            <w:shd w:val="clear" w:color="auto" w:fill="C9C9C9"/>
            <w:noWrap/>
            <w:vAlign w:val="center"/>
            <w:hideMark/>
          </w:tcPr>
          <w:p w14:paraId="5C0F1721" w14:textId="77777777" w:rsidR="00274580" w:rsidRPr="00FF0A4C" w:rsidRDefault="00274580" w:rsidP="008136E3">
            <w:pPr>
              <w:spacing w:after="0" w:line="240" w:lineRule="auto"/>
              <w:jc w:val="center"/>
              <w:rPr>
                <w:rFonts w:eastAsia="Times New Roman" w:cs="Times New Roman"/>
                <w:b/>
                <w:bCs/>
                <w:color w:val="7B7B7B"/>
                <w:szCs w:val="24"/>
                <w:lang w:val="es-DO" w:eastAsia="es-DO"/>
              </w:rPr>
            </w:pPr>
            <w:r>
              <w:rPr>
                <w:rFonts w:eastAsia="Times New Roman" w:cs="Times New Roman"/>
                <w:b/>
                <w:bCs/>
                <w:color w:val="7B7B7B"/>
                <w:szCs w:val="24"/>
                <w:lang w:val="es-DO" w:eastAsia="es-DO"/>
              </w:rPr>
              <w:t>1061</w:t>
            </w:r>
          </w:p>
        </w:tc>
        <w:tc>
          <w:tcPr>
            <w:tcW w:w="1503" w:type="pct"/>
            <w:gridSpan w:val="2"/>
            <w:tcBorders>
              <w:top w:val="nil"/>
              <w:left w:val="nil"/>
              <w:bottom w:val="single" w:sz="4" w:space="0" w:color="auto"/>
              <w:right w:val="single" w:sz="4" w:space="0" w:color="auto"/>
            </w:tcBorders>
            <w:shd w:val="clear" w:color="auto" w:fill="C9C9C9"/>
            <w:noWrap/>
            <w:vAlign w:val="center"/>
            <w:hideMark/>
          </w:tcPr>
          <w:p w14:paraId="49F743D3" w14:textId="77777777" w:rsidR="00274580" w:rsidRPr="00FF0A4C" w:rsidRDefault="00274580" w:rsidP="008136E3">
            <w:pPr>
              <w:spacing w:after="0" w:line="240" w:lineRule="auto"/>
              <w:jc w:val="center"/>
              <w:rPr>
                <w:rFonts w:eastAsia="Times New Roman" w:cs="Times New Roman"/>
                <w:b/>
                <w:bCs/>
                <w:color w:val="7B7B7B"/>
                <w:szCs w:val="24"/>
                <w:lang w:val="es-DO" w:eastAsia="es-DO"/>
              </w:rPr>
            </w:pPr>
            <w:r>
              <w:rPr>
                <w:rFonts w:eastAsia="Times New Roman" w:cs="Times New Roman"/>
                <w:b/>
                <w:bCs/>
                <w:color w:val="7B7B7B"/>
                <w:szCs w:val="24"/>
                <w:lang w:val="es-DO" w:eastAsia="es-DO"/>
              </w:rPr>
              <w:t>2735</w:t>
            </w:r>
          </w:p>
        </w:tc>
      </w:tr>
    </w:tbl>
    <w:p w14:paraId="312AA104" w14:textId="5BF8F448" w:rsidR="00274580" w:rsidRPr="001B711C" w:rsidRDefault="00435BED" w:rsidP="00274580">
      <w:pPr>
        <w:spacing w:line="360" w:lineRule="auto"/>
        <w:rPr>
          <w:rFonts w:eastAsia="Calibri" w:cs="Times New Roman"/>
          <w:i/>
          <w:iCs/>
          <w:color w:val="767171"/>
          <w:spacing w:val="20"/>
          <w:sz w:val="22"/>
          <w:szCs w:val="24"/>
          <w:lang w:val="es-DO"/>
        </w:rPr>
      </w:pPr>
      <w:r>
        <w:rPr>
          <w:rFonts w:eastAsia="Calibri" w:cs="Times New Roman"/>
          <w:i/>
          <w:iCs/>
          <w:color w:val="767171"/>
          <w:spacing w:val="20"/>
          <w:sz w:val="22"/>
          <w:szCs w:val="24"/>
          <w:lang w:val="es-DO"/>
        </w:rPr>
        <w:t>F</w:t>
      </w:r>
      <w:r w:rsidR="00274580" w:rsidRPr="001B711C">
        <w:rPr>
          <w:rFonts w:eastAsia="Calibri" w:cs="Times New Roman"/>
          <w:i/>
          <w:iCs/>
          <w:color w:val="767171"/>
          <w:spacing w:val="20"/>
          <w:sz w:val="22"/>
          <w:szCs w:val="24"/>
          <w:lang w:val="es-DO"/>
        </w:rPr>
        <w:t>uente: Dirección de Recursos Humanos</w:t>
      </w:r>
      <w:r>
        <w:rPr>
          <w:rFonts w:eastAsia="Calibri" w:cs="Times New Roman"/>
          <w:i/>
          <w:iCs/>
          <w:color w:val="767171"/>
          <w:spacing w:val="20"/>
          <w:sz w:val="22"/>
          <w:szCs w:val="24"/>
          <w:lang w:val="es-DO"/>
        </w:rPr>
        <w:t>, MMARN</w:t>
      </w:r>
      <w:r w:rsidR="00274580" w:rsidRPr="001B711C">
        <w:rPr>
          <w:rFonts w:eastAsia="Calibri" w:cs="Times New Roman"/>
          <w:i/>
          <w:iCs/>
          <w:color w:val="767171"/>
          <w:spacing w:val="20"/>
          <w:sz w:val="22"/>
          <w:szCs w:val="24"/>
          <w:lang w:val="es-DO"/>
        </w:rPr>
        <w:t>.</w:t>
      </w:r>
    </w:p>
    <w:p w14:paraId="1D5FE194" w14:textId="3CB109CF" w:rsidR="00274580" w:rsidRPr="00193CE4" w:rsidRDefault="00274580" w:rsidP="008971DF">
      <w:pPr>
        <w:spacing w:line="360" w:lineRule="auto"/>
        <w:jc w:val="both"/>
        <w:rPr>
          <w:b/>
        </w:rPr>
      </w:pPr>
      <w:bookmarkStart w:id="117" w:name="_Toc122010133"/>
      <w:r w:rsidRPr="008971DF">
        <w:rPr>
          <w:rFonts w:eastAsia="Calibri" w:cs="Times New Roman"/>
          <w:b/>
          <w:bCs/>
          <w:color w:val="767171"/>
          <w:spacing w:val="20"/>
          <w:szCs w:val="24"/>
          <w:lang w:val="es-DO"/>
        </w:rPr>
        <w:t xml:space="preserve">Relaciones </w:t>
      </w:r>
      <w:r w:rsidR="00A2557C">
        <w:rPr>
          <w:rFonts w:eastAsia="Calibri" w:cs="Times New Roman"/>
          <w:b/>
          <w:bCs/>
          <w:color w:val="767171"/>
          <w:spacing w:val="20"/>
          <w:szCs w:val="24"/>
          <w:lang w:val="es-DO"/>
        </w:rPr>
        <w:t>L</w:t>
      </w:r>
      <w:r w:rsidRPr="008971DF">
        <w:rPr>
          <w:rFonts w:eastAsia="Calibri" w:cs="Times New Roman"/>
          <w:b/>
          <w:bCs/>
          <w:color w:val="767171"/>
          <w:spacing w:val="20"/>
          <w:szCs w:val="24"/>
          <w:lang w:val="es-DO"/>
        </w:rPr>
        <w:t>aborales</w:t>
      </w:r>
      <w:bookmarkEnd w:id="117"/>
      <w:r w:rsidR="00A2557C">
        <w:rPr>
          <w:rFonts w:eastAsia="Calibri" w:cs="Times New Roman"/>
          <w:b/>
          <w:bCs/>
          <w:color w:val="767171"/>
          <w:spacing w:val="20"/>
          <w:szCs w:val="24"/>
          <w:lang w:val="es-DO"/>
        </w:rPr>
        <w:t xml:space="preserve"> y Sociales</w:t>
      </w:r>
    </w:p>
    <w:p w14:paraId="025DBC11" w14:textId="2A4741D4" w:rsidR="00274580" w:rsidRPr="00A477F6" w:rsidRDefault="00274580" w:rsidP="00274580">
      <w:pPr>
        <w:spacing w:line="360" w:lineRule="auto"/>
        <w:jc w:val="both"/>
        <w:rPr>
          <w:rFonts w:eastAsia="Calibri" w:cs="Times New Roman"/>
          <w:color w:val="767171"/>
          <w:spacing w:val="20"/>
          <w:szCs w:val="24"/>
          <w:lang w:val="es-DO"/>
        </w:rPr>
      </w:pPr>
      <w:r w:rsidRPr="00A477F6">
        <w:rPr>
          <w:rFonts w:eastAsia="Calibri" w:cs="Times New Roman"/>
          <w:color w:val="767171"/>
          <w:spacing w:val="20"/>
          <w:szCs w:val="24"/>
          <w:lang w:val="es-DO"/>
        </w:rPr>
        <w:t xml:space="preserve">Con el objetivo de contribuir con la seguridad y bienestar de nuestros colaboradores, </w:t>
      </w:r>
      <w:r>
        <w:rPr>
          <w:rFonts w:eastAsia="Calibri" w:cs="Times New Roman"/>
          <w:color w:val="767171"/>
          <w:spacing w:val="20"/>
          <w:szCs w:val="24"/>
          <w:lang w:val="es-DO"/>
        </w:rPr>
        <w:t>de enero a diciembre</w:t>
      </w:r>
      <w:r w:rsidRPr="00A477F6">
        <w:rPr>
          <w:rFonts w:eastAsia="Calibri" w:cs="Times New Roman"/>
          <w:color w:val="767171"/>
          <w:spacing w:val="20"/>
          <w:szCs w:val="24"/>
          <w:lang w:val="es-DO"/>
        </w:rPr>
        <w:t xml:space="preserve"> del año en curso, </w:t>
      </w:r>
      <w:r w:rsidR="006B6776">
        <w:rPr>
          <w:rFonts w:eastAsia="Calibri" w:cs="Times New Roman"/>
          <w:color w:val="767171"/>
          <w:spacing w:val="20"/>
          <w:szCs w:val="24"/>
          <w:lang w:val="es-DO"/>
        </w:rPr>
        <w:t>se</w:t>
      </w:r>
      <w:r w:rsidRPr="00A477F6">
        <w:rPr>
          <w:rFonts w:eastAsia="Calibri" w:cs="Times New Roman"/>
          <w:color w:val="767171"/>
          <w:spacing w:val="20"/>
          <w:szCs w:val="24"/>
          <w:lang w:val="es-DO"/>
        </w:rPr>
        <w:t xml:space="preserve"> complet</w:t>
      </w:r>
      <w:r w:rsidR="006B6776">
        <w:rPr>
          <w:rFonts w:eastAsia="Calibri" w:cs="Times New Roman"/>
          <w:color w:val="767171"/>
          <w:spacing w:val="20"/>
          <w:szCs w:val="24"/>
          <w:lang w:val="es-DO"/>
        </w:rPr>
        <w:t>aron</w:t>
      </w:r>
      <w:r w:rsidRPr="00A477F6">
        <w:rPr>
          <w:rFonts w:eastAsia="Calibri" w:cs="Times New Roman"/>
          <w:color w:val="767171"/>
          <w:spacing w:val="20"/>
          <w:szCs w:val="24"/>
          <w:lang w:val="es-DO"/>
        </w:rPr>
        <w:t xml:space="preserve"> diferentes procesos en el área de Salud.</w:t>
      </w:r>
    </w:p>
    <w:p w14:paraId="61048EB9" w14:textId="152ECDD1" w:rsidR="00274580" w:rsidRDefault="00274580" w:rsidP="00274580">
      <w:pPr>
        <w:spacing w:line="360" w:lineRule="auto"/>
        <w:jc w:val="both"/>
        <w:rPr>
          <w:rFonts w:eastAsia="Calibri" w:cs="Times New Roman"/>
          <w:color w:val="767171"/>
          <w:spacing w:val="20"/>
          <w:szCs w:val="24"/>
          <w:lang w:val="es-DO"/>
        </w:rPr>
      </w:pPr>
      <w:r w:rsidRPr="00A477F6">
        <w:rPr>
          <w:rFonts w:eastAsia="Calibri" w:cs="Times New Roman"/>
          <w:color w:val="767171"/>
          <w:spacing w:val="20"/>
          <w:szCs w:val="24"/>
          <w:lang w:val="es-DO"/>
        </w:rPr>
        <w:t>En cumplimiento con lo que dispone la Ley de Función Pública N</w:t>
      </w:r>
      <w:r>
        <w:rPr>
          <w:rFonts w:eastAsia="Calibri" w:cs="Times New Roman"/>
          <w:color w:val="767171"/>
          <w:spacing w:val="20"/>
          <w:szCs w:val="24"/>
          <w:lang w:val="es-DO"/>
        </w:rPr>
        <w:t>úm</w:t>
      </w:r>
      <w:r w:rsidRPr="00A477F6">
        <w:rPr>
          <w:rFonts w:eastAsia="Calibri" w:cs="Times New Roman"/>
          <w:color w:val="767171"/>
          <w:spacing w:val="20"/>
          <w:szCs w:val="24"/>
          <w:lang w:val="es-DO"/>
        </w:rPr>
        <w:t xml:space="preserve">. 41-08, </w:t>
      </w:r>
      <w:r w:rsidR="007347DC">
        <w:rPr>
          <w:rFonts w:eastAsia="Calibri" w:cs="Times New Roman"/>
          <w:color w:val="767171"/>
          <w:spacing w:val="20"/>
          <w:szCs w:val="24"/>
          <w:lang w:val="es-DO"/>
        </w:rPr>
        <w:t>se</w:t>
      </w:r>
      <w:r w:rsidRPr="00A477F6">
        <w:rPr>
          <w:rFonts w:eastAsia="Calibri" w:cs="Times New Roman"/>
          <w:color w:val="767171"/>
          <w:spacing w:val="20"/>
          <w:szCs w:val="24"/>
          <w:lang w:val="es-DO"/>
        </w:rPr>
        <w:t xml:space="preserve"> solicitó reembolso de gastos funerarios a los familiares de (</w:t>
      </w:r>
      <w:r>
        <w:rPr>
          <w:rFonts w:eastAsia="Calibri" w:cs="Times New Roman"/>
          <w:color w:val="767171"/>
          <w:spacing w:val="20"/>
          <w:szCs w:val="24"/>
          <w:lang w:val="es-DO"/>
        </w:rPr>
        <w:t>18</w:t>
      </w:r>
      <w:r w:rsidRPr="00A477F6">
        <w:rPr>
          <w:rFonts w:eastAsia="Calibri" w:cs="Times New Roman"/>
          <w:color w:val="767171"/>
          <w:spacing w:val="20"/>
          <w:szCs w:val="24"/>
          <w:lang w:val="es-DO"/>
        </w:rPr>
        <w:t>) colaboradores fallecidos, realizó el pago de estos reembolsos a los familiares de tres (</w:t>
      </w:r>
      <w:r>
        <w:rPr>
          <w:rFonts w:eastAsia="Calibri" w:cs="Times New Roman"/>
          <w:color w:val="767171"/>
          <w:spacing w:val="20"/>
          <w:szCs w:val="24"/>
          <w:lang w:val="es-DO"/>
        </w:rPr>
        <w:t>12</w:t>
      </w:r>
      <w:r w:rsidRPr="00A477F6">
        <w:rPr>
          <w:rFonts w:eastAsia="Calibri" w:cs="Times New Roman"/>
          <w:color w:val="767171"/>
          <w:spacing w:val="20"/>
          <w:szCs w:val="24"/>
          <w:lang w:val="es-DO"/>
        </w:rPr>
        <w:t>) colaboradores fallecidos.</w:t>
      </w:r>
    </w:p>
    <w:p w14:paraId="044A857E" w14:textId="58639530" w:rsidR="00B60376" w:rsidRPr="00B60376" w:rsidRDefault="00B60376" w:rsidP="00B60376">
      <w:pPr>
        <w:spacing w:line="360" w:lineRule="auto"/>
        <w:jc w:val="center"/>
        <w:rPr>
          <w:rFonts w:eastAsia="Calibri" w:cs="Times New Roman"/>
          <w:b/>
          <w:bCs/>
          <w:color w:val="767171"/>
          <w:spacing w:val="20"/>
          <w:szCs w:val="24"/>
          <w:lang w:val="es-DO"/>
        </w:rPr>
      </w:pPr>
      <w:r w:rsidRPr="00B60376">
        <w:rPr>
          <w:rFonts w:eastAsia="Calibri" w:cs="Times New Roman"/>
          <w:b/>
          <w:bCs/>
          <w:color w:val="767171"/>
          <w:spacing w:val="20"/>
          <w:szCs w:val="24"/>
          <w:lang w:val="es-DO"/>
        </w:rPr>
        <w:t xml:space="preserve">Reembolsos </w:t>
      </w:r>
      <w:r w:rsidR="00B54D90">
        <w:rPr>
          <w:rFonts w:eastAsia="Calibri" w:cs="Times New Roman"/>
          <w:b/>
          <w:bCs/>
          <w:color w:val="767171"/>
          <w:spacing w:val="20"/>
          <w:szCs w:val="24"/>
          <w:lang w:val="es-DO"/>
        </w:rPr>
        <w:t>f</w:t>
      </w:r>
      <w:r w:rsidRPr="00B60376">
        <w:rPr>
          <w:rFonts w:eastAsia="Calibri" w:cs="Times New Roman"/>
          <w:b/>
          <w:bCs/>
          <w:color w:val="767171"/>
          <w:spacing w:val="20"/>
          <w:szCs w:val="24"/>
          <w:lang w:val="es-DO"/>
        </w:rPr>
        <w:t>unerarios de enero a diciembre de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1162"/>
        <w:gridCol w:w="1583"/>
        <w:gridCol w:w="798"/>
      </w:tblGrid>
      <w:tr w:rsidR="00274580" w:rsidRPr="005172F3" w14:paraId="6486C806" w14:textId="77777777" w:rsidTr="008136E3">
        <w:trPr>
          <w:trHeight w:val="312"/>
        </w:trPr>
        <w:tc>
          <w:tcPr>
            <w:tcW w:w="2803" w:type="pct"/>
            <w:shd w:val="clear" w:color="auto" w:fill="002060"/>
            <w:noWrap/>
            <w:vAlign w:val="center"/>
            <w:hideMark/>
          </w:tcPr>
          <w:p w14:paraId="06E4320B"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 xml:space="preserve">Reembolsos Funerarios </w:t>
            </w:r>
          </w:p>
        </w:tc>
        <w:tc>
          <w:tcPr>
            <w:tcW w:w="777" w:type="pct"/>
            <w:shd w:val="clear" w:color="auto" w:fill="002060"/>
            <w:vAlign w:val="center"/>
          </w:tcPr>
          <w:p w14:paraId="7B608A83"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1er Semestre</w:t>
            </w:r>
          </w:p>
        </w:tc>
        <w:tc>
          <w:tcPr>
            <w:tcW w:w="874" w:type="pct"/>
            <w:shd w:val="clear" w:color="auto" w:fill="002060"/>
            <w:noWrap/>
            <w:vAlign w:val="bottom"/>
            <w:hideMark/>
          </w:tcPr>
          <w:p w14:paraId="41AEBE79" w14:textId="77777777" w:rsidR="00274580" w:rsidRPr="001867C9" w:rsidRDefault="00274580" w:rsidP="008136E3">
            <w:pPr>
              <w:spacing w:after="0" w:line="240" w:lineRule="auto"/>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2do Semestre</w:t>
            </w:r>
          </w:p>
        </w:tc>
        <w:tc>
          <w:tcPr>
            <w:tcW w:w="546" w:type="pct"/>
            <w:shd w:val="clear" w:color="auto" w:fill="002060"/>
            <w:noWrap/>
            <w:vAlign w:val="bottom"/>
            <w:hideMark/>
          </w:tcPr>
          <w:p w14:paraId="67CDFD99" w14:textId="77777777" w:rsidR="00274580" w:rsidRPr="001867C9" w:rsidRDefault="00274580" w:rsidP="008136E3">
            <w:pPr>
              <w:spacing w:after="0" w:line="240" w:lineRule="auto"/>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Total</w:t>
            </w:r>
          </w:p>
        </w:tc>
      </w:tr>
      <w:tr w:rsidR="00274580" w:rsidRPr="00A477F6" w14:paraId="42D8EC85" w14:textId="77777777" w:rsidTr="008136E3">
        <w:trPr>
          <w:trHeight w:val="312"/>
        </w:trPr>
        <w:tc>
          <w:tcPr>
            <w:tcW w:w="2803" w:type="pct"/>
            <w:shd w:val="clear" w:color="auto" w:fill="auto"/>
            <w:vAlign w:val="center"/>
            <w:hideMark/>
          </w:tcPr>
          <w:p w14:paraId="21B4682C"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sidRPr="00A477F6">
              <w:rPr>
                <w:rFonts w:eastAsia="Times New Roman" w:cs="Times New Roman"/>
                <w:color w:val="7B7B7B"/>
                <w:szCs w:val="24"/>
                <w:lang w:val="es-ES" w:eastAsia="es-DO"/>
              </w:rPr>
              <w:t>Reembolsos Funerarios Solicitados</w:t>
            </w:r>
          </w:p>
        </w:tc>
        <w:tc>
          <w:tcPr>
            <w:tcW w:w="777" w:type="pct"/>
            <w:shd w:val="clear" w:color="auto" w:fill="auto"/>
            <w:vAlign w:val="center"/>
            <w:hideMark/>
          </w:tcPr>
          <w:p w14:paraId="210D193B"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sidRPr="00A477F6">
              <w:rPr>
                <w:rFonts w:eastAsia="Times New Roman" w:cs="Times New Roman"/>
                <w:color w:val="7B7B7B"/>
                <w:szCs w:val="24"/>
                <w:lang w:val="es-ES" w:eastAsia="es-DO"/>
              </w:rPr>
              <w:t>7</w:t>
            </w:r>
          </w:p>
        </w:tc>
        <w:tc>
          <w:tcPr>
            <w:tcW w:w="874" w:type="pct"/>
            <w:shd w:val="clear" w:color="auto" w:fill="auto"/>
            <w:noWrap/>
            <w:vAlign w:val="bottom"/>
            <w:hideMark/>
          </w:tcPr>
          <w:p w14:paraId="0E8DBD96"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11</w:t>
            </w:r>
          </w:p>
        </w:tc>
        <w:tc>
          <w:tcPr>
            <w:tcW w:w="546" w:type="pct"/>
            <w:shd w:val="clear" w:color="auto" w:fill="auto"/>
            <w:noWrap/>
            <w:vAlign w:val="bottom"/>
            <w:hideMark/>
          </w:tcPr>
          <w:p w14:paraId="6EAECC1A"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18</w:t>
            </w:r>
          </w:p>
        </w:tc>
      </w:tr>
      <w:tr w:rsidR="00274580" w:rsidRPr="00A477F6" w14:paraId="28478770" w14:textId="77777777" w:rsidTr="008136E3">
        <w:trPr>
          <w:trHeight w:val="312"/>
        </w:trPr>
        <w:tc>
          <w:tcPr>
            <w:tcW w:w="2803" w:type="pct"/>
            <w:shd w:val="clear" w:color="auto" w:fill="auto"/>
            <w:vAlign w:val="center"/>
            <w:hideMark/>
          </w:tcPr>
          <w:p w14:paraId="16F67386"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sidRPr="00A477F6">
              <w:rPr>
                <w:rFonts w:eastAsia="Times New Roman" w:cs="Times New Roman"/>
                <w:color w:val="7B7B7B"/>
                <w:szCs w:val="24"/>
                <w:lang w:val="es-ES" w:eastAsia="es-DO"/>
              </w:rPr>
              <w:t>Reembolsos Funerarios Pagados</w:t>
            </w:r>
          </w:p>
        </w:tc>
        <w:tc>
          <w:tcPr>
            <w:tcW w:w="777" w:type="pct"/>
            <w:shd w:val="clear" w:color="auto" w:fill="auto"/>
            <w:vAlign w:val="center"/>
            <w:hideMark/>
          </w:tcPr>
          <w:p w14:paraId="07BAA0EB"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sidRPr="00A477F6">
              <w:rPr>
                <w:rFonts w:eastAsia="Times New Roman" w:cs="Times New Roman"/>
                <w:color w:val="7B7B7B"/>
                <w:szCs w:val="24"/>
                <w:lang w:val="es-ES" w:eastAsia="es-DO"/>
              </w:rPr>
              <w:t>3</w:t>
            </w:r>
          </w:p>
        </w:tc>
        <w:tc>
          <w:tcPr>
            <w:tcW w:w="874" w:type="pct"/>
            <w:shd w:val="clear" w:color="auto" w:fill="auto"/>
            <w:noWrap/>
            <w:vAlign w:val="bottom"/>
            <w:hideMark/>
          </w:tcPr>
          <w:p w14:paraId="1DBC048E"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9</w:t>
            </w:r>
          </w:p>
        </w:tc>
        <w:tc>
          <w:tcPr>
            <w:tcW w:w="546" w:type="pct"/>
            <w:shd w:val="clear" w:color="auto" w:fill="auto"/>
            <w:noWrap/>
            <w:vAlign w:val="bottom"/>
            <w:hideMark/>
          </w:tcPr>
          <w:p w14:paraId="5107835E" w14:textId="77777777" w:rsidR="00274580" w:rsidRPr="00A477F6"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12</w:t>
            </w:r>
          </w:p>
        </w:tc>
      </w:tr>
      <w:tr w:rsidR="00274580" w:rsidRPr="005172F3" w14:paraId="5E1161AB" w14:textId="77777777" w:rsidTr="008136E3">
        <w:trPr>
          <w:trHeight w:val="312"/>
        </w:trPr>
        <w:tc>
          <w:tcPr>
            <w:tcW w:w="2803" w:type="pct"/>
            <w:shd w:val="clear" w:color="auto" w:fill="C9C9C9"/>
            <w:vAlign w:val="center"/>
            <w:hideMark/>
          </w:tcPr>
          <w:p w14:paraId="5B23A8CE" w14:textId="77777777" w:rsidR="00274580" w:rsidRPr="00A477F6" w:rsidRDefault="00274580" w:rsidP="008136E3">
            <w:pPr>
              <w:spacing w:after="0" w:line="240" w:lineRule="auto"/>
              <w:jc w:val="center"/>
              <w:rPr>
                <w:rFonts w:eastAsia="Times New Roman" w:cs="Times New Roman"/>
                <w:b/>
                <w:bCs/>
                <w:color w:val="767171"/>
                <w:szCs w:val="24"/>
                <w:lang w:val="es-ES" w:eastAsia="es-DO"/>
              </w:rPr>
            </w:pPr>
            <w:r w:rsidRPr="00A477F6">
              <w:rPr>
                <w:rFonts w:eastAsia="Times New Roman" w:cs="Times New Roman"/>
                <w:b/>
                <w:bCs/>
                <w:color w:val="767171"/>
                <w:szCs w:val="24"/>
                <w:lang w:val="es-ES" w:eastAsia="es-DO"/>
              </w:rPr>
              <w:t>Total</w:t>
            </w:r>
          </w:p>
        </w:tc>
        <w:tc>
          <w:tcPr>
            <w:tcW w:w="777" w:type="pct"/>
            <w:shd w:val="clear" w:color="auto" w:fill="C9C9C9"/>
            <w:vAlign w:val="center"/>
            <w:hideMark/>
          </w:tcPr>
          <w:p w14:paraId="020FCDDE" w14:textId="77777777" w:rsidR="00274580" w:rsidRPr="00A477F6" w:rsidRDefault="00274580" w:rsidP="008136E3">
            <w:pPr>
              <w:spacing w:after="0" w:line="240" w:lineRule="auto"/>
              <w:jc w:val="center"/>
              <w:rPr>
                <w:rFonts w:eastAsia="Times New Roman" w:cs="Times New Roman"/>
                <w:b/>
                <w:bCs/>
                <w:color w:val="767171"/>
                <w:szCs w:val="24"/>
                <w:lang w:val="es-ES" w:eastAsia="es-DO"/>
              </w:rPr>
            </w:pPr>
            <w:r w:rsidRPr="00A477F6">
              <w:rPr>
                <w:rFonts w:eastAsia="Times New Roman" w:cs="Times New Roman"/>
                <w:b/>
                <w:bCs/>
                <w:color w:val="767171"/>
                <w:szCs w:val="24"/>
                <w:lang w:val="es-ES" w:eastAsia="es-DO"/>
              </w:rPr>
              <w:t>10</w:t>
            </w:r>
          </w:p>
        </w:tc>
        <w:tc>
          <w:tcPr>
            <w:tcW w:w="874" w:type="pct"/>
            <w:shd w:val="clear" w:color="auto" w:fill="C9C9C9"/>
            <w:noWrap/>
            <w:vAlign w:val="bottom"/>
            <w:hideMark/>
          </w:tcPr>
          <w:p w14:paraId="335967C2" w14:textId="77777777" w:rsidR="00274580" w:rsidRPr="00A477F6" w:rsidRDefault="00274580" w:rsidP="008136E3">
            <w:pPr>
              <w:spacing w:after="0" w:line="240" w:lineRule="auto"/>
              <w:jc w:val="center"/>
              <w:rPr>
                <w:rFonts w:eastAsia="Times New Roman" w:cs="Times New Roman"/>
                <w:b/>
                <w:bCs/>
                <w:color w:val="767171"/>
                <w:szCs w:val="24"/>
                <w:lang w:val="es-ES" w:eastAsia="es-DO"/>
              </w:rPr>
            </w:pPr>
            <w:r>
              <w:rPr>
                <w:rFonts w:eastAsia="Times New Roman" w:cs="Times New Roman"/>
                <w:b/>
                <w:bCs/>
                <w:color w:val="767171"/>
                <w:szCs w:val="24"/>
                <w:lang w:val="es-ES" w:eastAsia="es-DO"/>
              </w:rPr>
              <w:t>20</w:t>
            </w:r>
          </w:p>
        </w:tc>
        <w:tc>
          <w:tcPr>
            <w:tcW w:w="546" w:type="pct"/>
            <w:shd w:val="clear" w:color="auto" w:fill="C9C9C9"/>
            <w:noWrap/>
            <w:vAlign w:val="bottom"/>
            <w:hideMark/>
          </w:tcPr>
          <w:p w14:paraId="07EE5A78" w14:textId="77777777" w:rsidR="00274580" w:rsidRPr="00A477F6" w:rsidRDefault="00274580" w:rsidP="008136E3">
            <w:pPr>
              <w:spacing w:after="0" w:line="240" w:lineRule="auto"/>
              <w:jc w:val="center"/>
              <w:rPr>
                <w:rFonts w:eastAsia="Times New Roman" w:cs="Times New Roman"/>
                <w:b/>
                <w:bCs/>
                <w:color w:val="767171"/>
                <w:szCs w:val="24"/>
                <w:lang w:val="es-ES" w:eastAsia="es-DO"/>
              </w:rPr>
            </w:pPr>
            <w:r w:rsidRPr="00A477F6">
              <w:rPr>
                <w:rFonts w:eastAsia="Times New Roman" w:cs="Times New Roman"/>
                <w:b/>
                <w:bCs/>
                <w:color w:val="767171"/>
                <w:szCs w:val="24"/>
                <w:lang w:val="es-ES" w:eastAsia="es-DO"/>
              </w:rPr>
              <w:t>3</w:t>
            </w:r>
            <w:r>
              <w:rPr>
                <w:rFonts w:eastAsia="Times New Roman" w:cs="Times New Roman"/>
                <w:b/>
                <w:bCs/>
                <w:color w:val="767171"/>
                <w:szCs w:val="24"/>
                <w:lang w:val="es-ES" w:eastAsia="es-DO"/>
              </w:rPr>
              <w:t>0</w:t>
            </w:r>
          </w:p>
        </w:tc>
      </w:tr>
    </w:tbl>
    <w:p w14:paraId="5BDCC02D" w14:textId="3A2E4946" w:rsidR="00274580" w:rsidRPr="006D08D2" w:rsidRDefault="00274580" w:rsidP="00274580">
      <w:pPr>
        <w:spacing w:line="360" w:lineRule="auto"/>
        <w:jc w:val="both"/>
        <w:rPr>
          <w:rFonts w:eastAsia="Calibri" w:cs="Times New Roman"/>
          <w:i/>
          <w:iCs/>
          <w:color w:val="767171"/>
          <w:spacing w:val="20"/>
          <w:sz w:val="22"/>
          <w:szCs w:val="24"/>
          <w:lang w:val="es-DO"/>
        </w:rPr>
      </w:pPr>
      <w:r w:rsidRPr="00EA3EAC">
        <w:rPr>
          <w:rFonts w:eastAsia="Calibri" w:cs="Times New Roman"/>
          <w:color w:val="767171"/>
          <w:spacing w:val="20"/>
          <w:sz w:val="22"/>
          <w:szCs w:val="24"/>
          <w:lang w:val="es-DO"/>
        </w:rPr>
        <w:t xml:space="preserve"> </w:t>
      </w:r>
      <w:r w:rsidR="00B60376" w:rsidRPr="006D08D2">
        <w:rPr>
          <w:rFonts w:eastAsia="Calibri" w:cs="Times New Roman"/>
          <w:i/>
          <w:iCs/>
          <w:color w:val="767171"/>
          <w:spacing w:val="20"/>
          <w:sz w:val="20"/>
          <w:lang w:val="es-DO"/>
        </w:rPr>
        <w:t>F</w:t>
      </w:r>
      <w:r w:rsidRPr="006D08D2">
        <w:rPr>
          <w:rFonts w:eastAsia="Calibri" w:cs="Times New Roman"/>
          <w:i/>
          <w:iCs/>
          <w:color w:val="767171"/>
          <w:spacing w:val="20"/>
          <w:sz w:val="20"/>
          <w:lang w:val="es-DO"/>
        </w:rPr>
        <w:t>uente: Dirección de Recursos Humanos</w:t>
      </w:r>
      <w:r w:rsidR="00B60376" w:rsidRPr="006D08D2">
        <w:rPr>
          <w:rFonts w:eastAsia="Calibri" w:cs="Times New Roman"/>
          <w:i/>
          <w:iCs/>
          <w:color w:val="767171"/>
          <w:spacing w:val="20"/>
          <w:sz w:val="20"/>
          <w:lang w:val="es-DO"/>
        </w:rPr>
        <w:t>, MMARN</w:t>
      </w:r>
      <w:r w:rsidRPr="006D08D2">
        <w:rPr>
          <w:rFonts w:eastAsia="Calibri" w:cs="Times New Roman"/>
          <w:i/>
          <w:iCs/>
          <w:color w:val="767171"/>
          <w:spacing w:val="20"/>
          <w:sz w:val="20"/>
          <w:lang w:val="es-DO"/>
        </w:rPr>
        <w:t>.</w:t>
      </w:r>
    </w:p>
    <w:p w14:paraId="3EC55D22" w14:textId="339E2E5B" w:rsidR="00274580" w:rsidRDefault="00274580" w:rsidP="00274580">
      <w:pPr>
        <w:spacing w:line="360" w:lineRule="auto"/>
        <w:jc w:val="both"/>
        <w:rPr>
          <w:rFonts w:eastAsia="Calibri" w:cs="Times New Roman"/>
          <w:color w:val="767171"/>
          <w:spacing w:val="20"/>
          <w:szCs w:val="24"/>
          <w:lang w:val="es-DO"/>
        </w:rPr>
      </w:pPr>
      <w:r w:rsidRPr="005172F3">
        <w:rPr>
          <w:rFonts w:eastAsia="Calibri" w:cs="Times New Roman"/>
          <w:color w:val="767171"/>
          <w:spacing w:val="20"/>
          <w:szCs w:val="24"/>
          <w:lang w:val="es-DO"/>
        </w:rPr>
        <w:t xml:space="preserve">Se tramitó un total de </w:t>
      </w:r>
      <w:r>
        <w:rPr>
          <w:rFonts w:eastAsia="Calibri" w:cs="Times New Roman"/>
          <w:color w:val="767171"/>
          <w:spacing w:val="20"/>
          <w:szCs w:val="24"/>
          <w:lang w:val="es-DO"/>
        </w:rPr>
        <w:t>316</w:t>
      </w:r>
      <w:r w:rsidRPr="005172F3">
        <w:rPr>
          <w:rFonts w:eastAsia="Calibri" w:cs="Times New Roman"/>
          <w:color w:val="767171"/>
          <w:spacing w:val="20"/>
          <w:szCs w:val="24"/>
          <w:lang w:val="es-DO"/>
        </w:rPr>
        <w:t xml:space="preserve"> requerimientos de subsidio por enfermedad común, maternidad y lactancia</w:t>
      </w:r>
      <w:r>
        <w:rPr>
          <w:rFonts w:eastAsia="Calibri" w:cs="Times New Roman"/>
          <w:color w:val="767171"/>
          <w:spacing w:val="20"/>
          <w:szCs w:val="24"/>
          <w:lang w:val="es-DO"/>
        </w:rPr>
        <w:t xml:space="preserve">. </w:t>
      </w:r>
      <w:r w:rsidRPr="005172F3">
        <w:rPr>
          <w:rFonts w:eastAsia="Calibri" w:cs="Times New Roman"/>
          <w:color w:val="767171"/>
          <w:spacing w:val="20"/>
          <w:szCs w:val="24"/>
          <w:lang w:val="es-DO"/>
        </w:rPr>
        <w:t xml:space="preserve">Además de esto, se reportó un total de </w:t>
      </w:r>
      <w:r w:rsidR="00B54D90" w:rsidRPr="00B54D90">
        <w:rPr>
          <w:rFonts w:eastAsia="Calibri" w:cs="Times New Roman"/>
          <w:color w:val="767171"/>
          <w:spacing w:val="20"/>
          <w:szCs w:val="24"/>
          <w:lang w:val="es-DO"/>
        </w:rPr>
        <w:t>treinta y dos</w:t>
      </w:r>
      <w:r w:rsidRPr="005172F3">
        <w:rPr>
          <w:rFonts w:eastAsia="Calibri" w:cs="Times New Roman"/>
          <w:color w:val="767171"/>
          <w:spacing w:val="20"/>
          <w:szCs w:val="24"/>
          <w:lang w:val="es-DO"/>
        </w:rPr>
        <w:t xml:space="preserve"> (</w:t>
      </w:r>
      <w:r>
        <w:rPr>
          <w:rFonts w:eastAsia="Calibri" w:cs="Times New Roman"/>
          <w:color w:val="767171"/>
          <w:spacing w:val="20"/>
          <w:szCs w:val="24"/>
          <w:lang w:val="es-DO"/>
        </w:rPr>
        <w:t>32</w:t>
      </w:r>
      <w:r w:rsidRPr="005172F3">
        <w:rPr>
          <w:rFonts w:eastAsia="Calibri" w:cs="Times New Roman"/>
          <w:color w:val="767171"/>
          <w:spacing w:val="20"/>
          <w:szCs w:val="24"/>
          <w:lang w:val="es-DO"/>
        </w:rPr>
        <w:t>) accidentes laborales en sus diferentes departamentos.</w:t>
      </w:r>
    </w:p>
    <w:p w14:paraId="3492B293" w14:textId="22E7945C" w:rsidR="00274580" w:rsidRPr="0078255F" w:rsidRDefault="00274580" w:rsidP="00274580">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En el marco de</w:t>
      </w:r>
      <w:r w:rsidRPr="0078255F">
        <w:rPr>
          <w:rFonts w:eastAsia="Calibri" w:cs="Times New Roman"/>
          <w:color w:val="767171"/>
          <w:spacing w:val="20"/>
          <w:szCs w:val="24"/>
          <w:lang w:val="es-DO"/>
        </w:rPr>
        <w:t xml:space="preserve"> ofrecer los principales servicios de salud mental orientados al desarrollo y optimización del bienestar de los colaboradores del Ministerio del Medio Ambiente</w:t>
      </w:r>
      <w:r w:rsidR="00241090">
        <w:rPr>
          <w:rFonts w:eastAsia="Calibri" w:cs="Times New Roman"/>
          <w:color w:val="767171"/>
          <w:spacing w:val="20"/>
          <w:szCs w:val="24"/>
          <w:lang w:val="es-DO"/>
        </w:rPr>
        <w:t>, a</w:t>
      </w:r>
      <w:r w:rsidRPr="0078255F">
        <w:rPr>
          <w:rFonts w:eastAsia="Calibri" w:cs="Times New Roman"/>
          <w:color w:val="767171"/>
          <w:spacing w:val="20"/>
          <w:szCs w:val="24"/>
          <w:lang w:val="es-DO"/>
        </w:rPr>
        <w:t xml:space="preserve"> la fecha </w:t>
      </w:r>
      <w:r w:rsidR="00241090">
        <w:rPr>
          <w:rFonts w:eastAsia="Calibri" w:cs="Times New Roman"/>
          <w:color w:val="767171"/>
          <w:spacing w:val="20"/>
          <w:szCs w:val="24"/>
          <w:lang w:val="es-DO"/>
        </w:rPr>
        <w:t xml:space="preserve">se </w:t>
      </w:r>
      <w:r w:rsidRPr="0078255F">
        <w:rPr>
          <w:rFonts w:eastAsia="Calibri" w:cs="Times New Roman"/>
          <w:color w:val="767171"/>
          <w:spacing w:val="20"/>
          <w:szCs w:val="24"/>
          <w:lang w:val="es-DO"/>
        </w:rPr>
        <w:t>ha atendido un total de 76 colaboradores/as</w:t>
      </w:r>
      <w:r>
        <w:rPr>
          <w:rFonts w:eastAsia="Calibri" w:cs="Times New Roman"/>
          <w:color w:val="767171"/>
          <w:spacing w:val="20"/>
          <w:szCs w:val="24"/>
          <w:lang w:val="es-DO"/>
        </w:rPr>
        <w:t xml:space="preserve"> </w:t>
      </w:r>
      <w:r w:rsidR="00B54D90">
        <w:rPr>
          <w:rFonts w:eastAsia="Calibri" w:cs="Times New Roman"/>
          <w:color w:val="767171"/>
          <w:spacing w:val="20"/>
          <w:szCs w:val="24"/>
          <w:lang w:val="es-DO"/>
        </w:rPr>
        <w:t>en</w:t>
      </w:r>
      <w:r>
        <w:rPr>
          <w:rFonts w:eastAsia="Calibri" w:cs="Times New Roman"/>
          <w:color w:val="767171"/>
          <w:spacing w:val="20"/>
          <w:szCs w:val="24"/>
          <w:lang w:val="es-DO"/>
        </w:rPr>
        <w:t xml:space="preserve"> la </w:t>
      </w:r>
      <w:r w:rsidR="00B54D90">
        <w:rPr>
          <w:rFonts w:eastAsia="Calibri" w:cs="Times New Roman"/>
          <w:color w:val="767171"/>
          <w:spacing w:val="20"/>
          <w:szCs w:val="24"/>
          <w:lang w:val="es-DO"/>
        </w:rPr>
        <w:t>nueva</w:t>
      </w:r>
      <w:r w:rsidRPr="0078255F">
        <w:rPr>
          <w:rFonts w:eastAsia="Calibri" w:cs="Times New Roman"/>
          <w:color w:val="767171"/>
          <w:spacing w:val="20"/>
          <w:szCs w:val="24"/>
          <w:lang w:val="es-DO"/>
        </w:rPr>
        <w:t xml:space="preserve"> Sala de Bienestar</w:t>
      </w:r>
      <w:r>
        <w:rPr>
          <w:rFonts w:eastAsia="Calibri" w:cs="Times New Roman"/>
          <w:color w:val="767171"/>
          <w:spacing w:val="20"/>
          <w:szCs w:val="24"/>
          <w:lang w:val="es-DO"/>
        </w:rPr>
        <w:t>.</w:t>
      </w:r>
    </w:p>
    <w:p w14:paraId="7AD98758" w14:textId="1C416579" w:rsidR="00274580" w:rsidRPr="0078255F" w:rsidRDefault="00274580" w:rsidP="00274580">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Del mismo modo,</w:t>
      </w:r>
      <w:r w:rsidRPr="0078255F">
        <w:rPr>
          <w:rFonts w:eastAsia="Calibri" w:cs="Times New Roman"/>
          <w:color w:val="767171"/>
          <w:spacing w:val="20"/>
          <w:szCs w:val="24"/>
          <w:lang w:val="es-DO"/>
        </w:rPr>
        <w:t xml:space="preserve"> se </w:t>
      </w:r>
      <w:r>
        <w:rPr>
          <w:rFonts w:eastAsia="Calibri" w:cs="Times New Roman"/>
          <w:color w:val="767171"/>
          <w:spacing w:val="20"/>
          <w:szCs w:val="24"/>
          <w:lang w:val="es-DO"/>
        </w:rPr>
        <w:t>puso</w:t>
      </w:r>
      <w:r w:rsidRPr="0078255F">
        <w:rPr>
          <w:rFonts w:eastAsia="Calibri" w:cs="Times New Roman"/>
          <w:color w:val="767171"/>
          <w:spacing w:val="20"/>
          <w:szCs w:val="24"/>
          <w:lang w:val="es-DO"/>
        </w:rPr>
        <w:t xml:space="preserve"> en funcionamiento el Dispensario Médico del ministerio</w:t>
      </w:r>
      <w:r w:rsidR="00B54D90">
        <w:rPr>
          <w:rFonts w:eastAsia="Calibri" w:cs="Times New Roman"/>
          <w:color w:val="767171"/>
          <w:spacing w:val="20"/>
          <w:szCs w:val="24"/>
          <w:lang w:val="es-DO"/>
        </w:rPr>
        <w:t>, en el cual se</w:t>
      </w:r>
      <w:r w:rsidRPr="0078255F">
        <w:rPr>
          <w:rFonts w:eastAsia="Calibri" w:cs="Times New Roman"/>
          <w:color w:val="767171"/>
          <w:spacing w:val="20"/>
          <w:szCs w:val="24"/>
          <w:lang w:val="es-DO"/>
        </w:rPr>
        <w:t xml:space="preserve"> ha brindado asistencia a un total de 332 empleados/as. En el marco de la Semana del Bienestar, se realizaron diferentes actividades para promover la salud física y mental de los colaboradores.  </w:t>
      </w:r>
    </w:p>
    <w:p w14:paraId="062A21ED" w14:textId="4CE54DC8" w:rsidR="00274580" w:rsidRPr="0078255F" w:rsidRDefault="00274580" w:rsidP="00274580">
      <w:pPr>
        <w:spacing w:line="360" w:lineRule="auto"/>
        <w:jc w:val="both"/>
        <w:rPr>
          <w:rFonts w:eastAsia="Calibri" w:cs="Times New Roman"/>
          <w:b/>
          <w:bCs/>
          <w:color w:val="767171"/>
          <w:spacing w:val="20"/>
          <w:szCs w:val="24"/>
          <w:lang w:val="es-DO"/>
        </w:rPr>
      </w:pPr>
      <w:r w:rsidRPr="0078255F">
        <w:rPr>
          <w:rFonts w:eastAsia="Calibri" w:cs="Times New Roman"/>
          <w:b/>
          <w:bCs/>
          <w:color w:val="767171"/>
          <w:spacing w:val="20"/>
          <w:szCs w:val="24"/>
          <w:lang w:val="es-DO"/>
        </w:rPr>
        <w:t xml:space="preserve">Pago de </w:t>
      </w:r>
      <w:r w:rsidR="00B54D90">
        <w:rPr>
          <w:rFonts w:eastAsia="Calibri" w:cs="Times New Roman"/>
          <w:b/>
          <w:bCs/>
          <w:color w:val="767171"/>
          <w:spacing w:val="20"/>
          <w:szCs w:val="24"/>
          <w:lang w:val="es-DO"/>
        </w:rPr>
        <w:t>i</w:t>
      </w:r>
      <w:r w:rsidRPr="0078255F">
        <w:rPr>
          <w:rFonts w:eastAsia="Calibri" w:cs="Times New Roman"/>
          <w:b/>
          <w:bCs/>
          <w:color w:val="767171"/>
          <w:spacing w:val="20"/>
          <w:szCs w:val="24"/>
          <w:lang w:val="es-DO"/>
        </w:rPr>
        <w:t xml:space="preserve">ndemnizaciones y/o Vacaciones no </w:t>
      </w:r>
      <w:r w:rsidR="00B54D90">
        <w:rPr>
          <w:rFonts w:eastAsia="Calibri" w:cs="Times New Roman"/>
          <w:b/>
          <w:bCs/>
          <w:color w:val="767171"/>
          <w:spacing w:val="20"/>
          <w:szCs w:val="24"/>
          <w:lang w:val="es-DO"/>
        </w:rPr>
        <w:t>d</w:t>
      </w:r>
      <w:r w:rsidRPr="0078255F">
        <w:rPr>
          <w:rFonts w:eastAsia="Calibri" w:cs="Times New Roman"/>
          <w:b/>
          <w:bCs/>
          <w:color w:val="767171"/>
          <w:spacing w:val="20"/>
          <w:szCs w:val="24"/>
          <w:lang w:val="es-DO"/>
        </w:rPr>
        <w:t>isfrutadas</w:t>
      </w:r>
      <w:r>
        <w:rPr>
          <w:rFonts w:eastAsia="Calibri" w:cs="Times New Roman"/>
          <w:b/>
          <w:bCs/>
          <w:color w:val="767171"/>
          <w:spacing w:val="20"/>
          <w:szCs w:val="24"/>
          <w:lang w:val="es-DO"/>
        </w:rPr>
        <w:t>.</w:t>
      </w:r>
    </w:p>
    <w:p w14:paraId="19642464" w14:textId="12C3D538" w:rsidR="00274580" w:rsidRDefault="00274580" w:rsidP="00274580">
      <w:pPr>
        <w:spacing w:line="360" w:lineRule="auto"/>
        <w:jc w:val="both"/>
        <w:rPr>
          <w:rFonts w:eastAsia="Calibri" w:cs="Times New Roman"/>
          <w:color w:val="767171"/>
          <w:spacing w:val="20"/>
          <w:szCs w:val="24"/>
          <w:lang w:val="es-DO"/>
        </w:rPr>
      </w:pPr>
      <w:r w:rsidRPr="0078255F">
        <w:rPr>
          <w:rFonts w:eastAsia="Calibri" w:cs="Times New Roman"/>
          <w:color w:val="767171"/>
          <w:spacing w:val="20"/>
          <w:szCs w:val="24"/>
          <w:lang w:val="es-DO"/>
        </w:rPr>
        <w:t xml:space="preserve">Durante el 2022, se han realizado pagos por concepto de </w:t>
      </w:r>
      <w:r w:rsidR="006723B1">
        <w:rPr>
          <w:rFonts w:eastAsia="Calibri" w:cs="Times New Roman"/>
          <w:color w:val="767171"/>
          <w:spacing w:val="20"/>
          <w:szCs w:val="24"/>
          <w:lang w:val="es-DO"/>
        </w:rPr>
        <w:t>v</w:t>
      </w:r>
      <w:r w:rsidRPr="0078255F">
        <w:rPr>
          <w:rFonts w:eastAsia="Calibri" w:cs="Times New Roman"/>
          <w:color w:val="767171"/>
          <w:spacing w:val="20"/>
          <w:szCs w:val="24"/>
          <w:lang w:val="es-DO"/>
        </w:rPr>
        <w:t xml:space="preserve">acaciones no </w:t>
      </w:r>
      <w:r w:rsidR="006723B1">
        <w:rPr>
          <w:rFonts w:eastAsia="Calibri" w:cs="Times New Roman"/>
          <w:color w:val="767171"/>
          <w:spacing w:val="20"/>
          <w:szCs w:val="24"/>
          <w:lang w:val="es-DO"/>
        </w:rPr>
        <w:t>d</w:t>
      </w:r>
      <w:r w:rsidRPr="0078255F">
        <w:rPr>
          <w:rFonts w:eastAsia="Calibri" w:cs="Times New Roman"/>
          <w:color w:val="767171"/>
          <w:spacing w:val="20"/>
          <w:szCs w:val="24"/>
          <w:lang w:val="es-DO"/>
        </w:rPr>
        <w:t xml:space="preserve">isfrutadas a un total de 196 excolaboradores, por un monto de RD$8,782,738.44 y por concepto de </w:t>
      </w:r>
      <w:r w:rsidR="006723B1">
        <w:rPr>
          <w:rFonts w:eastAsia="Calibri" w:cs="Times New Roman"/>
          <w:color w:val="767171"/>
          <w:spacing w:val="20"/>
          <w:szCs w:val="24"/>
          <w:lang w:val="es-DO"/>
        </w:rPr>
        <w:t>i</w:t>
      </w:r>
      <w:r w:rsidRPr="0078255F">
        <w:rPr>
          <w:rFonts w:eastAsia="Calibri" w:cs="Times New Roman"/>
          <w:color w:val="767171"/>
          <w:spacing w:val="20"/>
          <w:szCs w:val="24"/>
          <w:lang w:val="es-DO"/>
        </w:rPr>
        <w:t>ndemnización, un total de 97 por un monto de RD$22,480,371.94.</w:t>
      </w:r>
    </w:p>
    <w:p w14:paraId="31D4D902" w14:textId="48BAA29F" w:rsidR="00274580" w:rsidRDefault="00274580" w:rsidP="00274580">
      <w:pPr>
        <w:spacing w:line="360" w:lineRule="auto"/>
        <w:jc w:val="both"/>
        <w:rPr>
          <w:rFonts w:eastAsia="Calibri" w:cs="Times New Roman"/>
          <w:color w:val="767171"/>
          <w:spacing w:val="20"/>
          <w:szCs w:val="24"/>
          <w:lang w:val="es-DO"/>
        </w:rPr>
      </w:pPr>
      <w:r w:rsidRPr="00BA5899">
        <w:rPr>
          <w:rFonts w:eastAsia="Calibri" w:cs="Times New Roman"/>
          <w:color w:val="767171"/>
          <w:spacing w:val="20"/>
          <w:szCs w:val="24"/>
          <w:lang w:val="es-DO"/>
        </w:rPr>
        <w:t xml:space="preserve">Dando respuesta a los colaboradores que cumplen con los requisitos para pensión, </w:t>
      </w:r>
      <w:r w:rsidR="004140CF">
        <w:rPr>
          <w:rFonts w:eastAsia="Calibri" w:cs="Times New Roman"/>
          <w:color w:val="767171"/>
          <w:spacing w:val="20"/>
          <w:szCs w:val="24"/>
          <w:lang w:val="es-DO"/>
        </w:rPr>
        <w:t>se</w:t>
      </w:r>
      <w:r w:rsidRPr="00BA5899">
        <w:rPr>
          <w:rFonts w:eastAsia="Calibri" w:cs="Times New Roman"/>
          <w:color w:val="767171"/>
          <w:spacing w:val="20"/>
          <w:szCs w:val="24"/>
          <w:lang w:val="es-DO"/>
        </w:rPr>
        <w:t xml:space="preserve"> revis</w:t>
      </w:r>
      <w:r w:rsidR="004140CF">
        <w:rPr>
          <w:rFonts w:eastAsia="Calibri" w:cs="Times New Roman"/>
          <w:color w:val="767171"/>
          <w:spacing w:val="20"/>
          <w:szCs w:val="24"/>
          <w:lang w:val="es-DO"/>
        </w:rPr>
        <w:t>aron</w:t>
      </w:r>
      <w:r w:rsidRPr="00BA5899">
        <w:rPr>
          <w:rFonts w:eastAsia="Calibri" w:cs="Times New Roman"/>
          <w:color w:val="767171"/>
          <w:spacing w:val="20"/>
          <w:szCs w:val="24"/>
          <w:lang w:val="es-DO"/>
        </w:rPr>
        <w:t xml:space="preserve"> 703 casos de colaboradores que aplican para pensión sin inicio del trámite. De estos se logró la pensión de 36 colaboradores.</w:t>
      </w:r>
    </w:p>
    <w:p w14:paraId="4D9602E8" w14:textId="27CDAF27" w:rsidR="00274580" w:rsidRDefault="004140CF" w:rsidP="00274580">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Fueron revisados</w:t>
      </w:r>
      <w:r w:rsidR="00274580" w:rsidRPr="00E27FD4">
        <w:rPr>
          <w:rFonts w:eastAsia="Calibri" w:cs="Times New Roman"/>
          <w:color w:val="767171"/>
          <w:spacing w:val="20"/>
          <w:szCs w:val="24"/>
          <w:lang w:val="es-DO"/>
        </w:rPr>
        <w:t xml:space="preserve"> </w:t>
      </w:r>
      <w:r w:rsidR="00274580">
        <w:rPr>
          <w:rFonts w:eastAsia="Calibri" w:cs="Times New Roman"/>
          <w:color w:val="767171"/>
          <w:spacing w:val="20"/>
          <w:szCs w:val="24"/>
          <w:lang w:val="es-DO"/>
        </w:rPr>
        <w:t>321</w:t>
      </w:r>
      <w:r w:rsidR="00274580" w:rsidRPr="00E27FD4">
        <w:rPr>
          <w:rFonts w:eastAsia="Calibri" w:cs="Times New Roman"/>
          <w:color w:val="767171"/>
          <w:spacing w:val="20"/>
          <w:szCs w:val="24"/>
          <w:lang w:val="es-DO"/>
        </w:rPr>
        <w:t xml:space="preserve"> casos de colaboradore</w:t>
      </w:r>
      <w:r w:rsidR="00274580">
        <w:rPr>
          <w:rFonts w:eastAsia="Calibri" w:cs="Times New Roman"/>
          <w:color w:val="767171"/>
          <w:spacing w:val="20"/>
          <w:szCs w:val="24"/>
          <w:lang w:val="es-DO"/>
        </w:rPr>
        <w:t xml:space="preserve">s que están en condición no productiva para el trabajo, </w:t>
      </w:r>
      <w:r w:rsidR="00274580" w:rsidRPr="00E27FD4">
        <w:rPr>
          <w:rFonts w:eastAsia="Calibri" w:cs="Times New Roman"/>
          <w:color w:val="767171"/>
          <w:spacing w:val="20"/>
          <w:szCs w:val="24"/>
          <w:lang w:val="es-DO"/>
        </w:rPr>
        <w:t>sin embargo, poseen una licencia por enfermedad común</w:t>
      </w:r>
      <w:r w:rsidR="00274580">
        <w:rPr>
          <w:rFonts w:eastAsia="Calibri" w:cs="Times New Roman"/>
          <w:color w:val="767171"/>
          <w:spacing w:val="20"/>
          <w:szCs w:val="24"/>
          <w:lang w:val="es-DO"/>
        </w:rPr>
        <w:t xml:space="preserve"> vigente</w:t>
      </w:r>
      <w:r>
        <w:rPr>
          <w:rFonts w:eastAsia="Calibri" w:cs="Times New Roman"/>
          <w:color w:val="767171"/>
          <w:spacing w:val="20"/>
          <w:szCs w:val="24"/>
          <w:lang w:val="es-DO"/>
        </w:rPr>
        <w:t xml:space="preserve"> con fines</w:t>
      </w:r>
      <w:r w:rsidR="00274580" w:rsidRPr="00A515E4">
        <w:rPr>
          <w:rFonts w:eastAsia="Calibri" w:cs="Times New Roman"/>
          <w:color w:val="767171"/>
          <w:spacing w:val="20"/>
          <w:szCs w:val="24"/>
          <w:lang w:val="es-DO"/>
        </w:rPr>
        <w:t xml:space="preserve"> de regularizar y tramitar cada caso.</w:t>
      </w:r>
    </w:p>
    <w:p w14:paraId="0EFA6EAD" w14:textId="77777777" w:rsidR="00274580" w:rsidRPr="00027F50" w:rsidRDefault="00274580" w:rsidP="00511874">
      <w:pPr>
        <w:spacing w:line="240" w:lineRule="auto"/>
        <w:jc w:val="center"/>
        <w:rPr>
          <w:rFonts w:eastAsia="Calibri" w:cs="Times New Roman"/>
          <w:b/>
          <w:bCs/>
          <w:color w:val="767171"/>
          <w:spacing w:val="20"/>
          <w:sz w:val="22"/>
          <w:szCs w:val="24"/>
          <w:lang w:val="es-DO"/>
        </w:rPr>
      </w:pPr>
      <w:r w:rsidRPr="00027F50">
        <w:rPr>
          <w:rFonts w:eastAsia="Calibri" w:cs="Times New Roman"/>
          <w:b/>
          <w:bCs/>
          <w:color w:val="767171"/>
          <w:spacing w:val="20"/>
          <w:sz w:val="22"/>
          <w:szCs w:val="24"/>
          <w:lang w:val="es-DO"/>
        </w:rPr>
        <w:t>Casos en trámite de pensión</w:t>
      </w:r>
    </w:p>
    <w:p w14:paraId="3874A802" w14:textId="77777777" w:rsidR="00274580" w:rsidRPr="00027F50" w:rsidRDefault="00274580" w:rsidP="00511874">
      <w:pPr>
        <w:spacing w:line="240" w:lineRule="auto"/>
        <w:jc w:val="center"/>
        <w:rPr>
          <w:rFonts w:eastAsia="Calibri" w:cs="Times New Roman"/>
          <w:b/>
          <w:bCs/>
          <w:color w:val="767171"/>
          <w:spacing w:val="20"/>
          <w:szCs w:val="24"/>
          <w:lang w:val="es-DO"/>
        </w:rPr>
      </w:pPr>
      <w:r w:rsidRPr="00027F50">
        <w:rPr>
          <w:rFonts w:eastAsia="Calibri" w:cs="Times New Roman"/>
          <w:b/>
          <w:bCs/>
          <w:color w:val="767171"/>
          <w:spacing w:val="20"/>
          <w:sz w:val="22"/>
          <w:szCs w:val="24"/>
          <w:lang w:val="es-DO"/>
        </w:rPr>
        <w:t>Enero - diciembre 2022</w:t>
      </w: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1166"/>
        <w:gridCol w:w="1555"/>
        <w:gridCol w:w="881"/>
      </w:tblGrid>
      <w:tr w:rsidR="00274580" w:rsidRPr="00BA5899" w14:paraId="20E59B15" w14:textId="77777777" w:rsidTr="00511874">
        <w:trPr>
          <w:trHeight w:val="310"/>
          <w:tblHeader/>
        </w:trPr>
        <w:tc>
          <w:tcPr>
            <w:tcW w:w="2797" w:type="pct"/>
            <w:shd w:val="clear" w:color="auto" w:fill="002060"/>
            <w:noWrap/>
            <w:vAlign w:val="center"/>
            <w:hideMark/>
          </w:tcPr>
          <w:p w14:paraId="6E5E214D"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Pensiones</w:t>
            </w:r>
          </w:p>
        </w:tc>
        <w:tc>
          <w:tcPr>
            <w:tcW w:w="713" w:type="pct"/>
            <w:shd w:val="clear" w:color="auto" w:fill="002060"/>
            <w:vAlign w:val="center"/>
          </w:tcPr>
          <w:p w14:paraId="2C30793D"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1er Semestre</w:t>
            </w:r>
          </w:p>
        </w:tc>
        <w:tc>
          <w:tcPr>
            <w:tcW w:w="951" w:type="pct"/>
            <w:shd w:val="clear" w:color="auto" w:fill="002060"/>
            <w:noWrap/>
            <w:vAlign w:val="bottom"/>
            <w:hideMark/>
          </w:tcPr>
          <w:p w14:paraId="5AA7F326"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2do</w:t>
            </w:r>
          </w:p>
          <w:p w14:paraId="7827D869"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Semestre</w:t>
            </w:r>
          </w:p>
        </w:tc>
        <w:tc>
          <w:tcPr>
            <w:tcW w:w="539" w:type="pct"/>
            <w:shd w:val="clear" w:color="auto" w:fill="002060"/>
            <w:noWrap/>
            <w:vAlign w:val="bottom"/>
            <w:hideMark/>
          </w:tcPr>
          <w:p w14:paraId="2BA62BA8" w14:textId="77777777" w:rsidR="00274580" w:rsidRPr="001867C9" w:rsidRDefault="00274580" w:rsidP="008136E3">
            <w:pPr>
              <w:spacing w:after="0" w:line="240" w:lineRule="auto"/>
              <w:jc w:val="center"/>
              <w:rPr>
                <w:rFonts w:eastAsia="Times New Roman" w:cs="Times New Roman"/>
                <w:b/>
                <w:bCs/>
                <w:color w:val="7F7F7F" w:themeColor="text1" w:themeTint="80"/>
                <w:szCs w:val="24"/>
                <w:lang w:val="es-DO" w:eastAsia="es-DO"/>
              </w:rPr>
            </w:pPr>
            <w:r w:rsidRPr="001867C9">
              <w:rPr>
                <w:rFonts w:eastAsia="Times New Roman" w:cs="Times New Roman"/>
                <w:b/>
                <w:bCs/>
                <w:color w:val="7F7F7F" w:themeColor="text1" w:themeTint="80"/>
                <w:szCs w:val="24"/>
                <w:lang w:val="es-DO" w:eastAsia="es-DO"/>
              </w:rPr>
              <w:t>Total</w:t>
            </w:r>
          </w:p>
        </w:tc>
      </w:tr>
      <w:tr w:rsidR="00274580" w:rsidRPr="00BA5899" w14:paraId="1AD2A5EE" w14:textId="77777777" w:rsidTr="00511874">
        <w:trPr>
          <w:trHeight w:val="310"/>
        </w:trPr>
        <w:tc>
          <w:tcPr>
            <w:tcW w:w="2797" w:type="pct"/>
            <w:shd w:val="clear" w:color="auto" w:fill="auto"/>
            <w:vAlign w:val="center"/>
            <w:hideMark/>
          </w:tcPr>
          <w:p w14:paraId="237B404F"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Cantidad personal tramitado enero-</w:t>
            </w:r>
            <w:r>
              <w:rPr>
                <w:rFonts w:eastAsia="Times New Roman" w:cs="Times New Roman"/>
                <w:color w:val="7B7B7B"/>
                <w:szCs w:val="24"/>
                <w:lang w:val="es-ES" w:eastAsia="es-DO"/>
              </w:rPr>
              <w:t>diciembre</w:t>
            </w:r>
          </w:p>
        </w:tc>
        <w:tc>
          <w:tcPr>
            <w:tcW w:w="713" w:type="pct"/>
            <w:shd w:val="clear" w:color="auto" w:fill="auto"/>
            <w:vAlign w:val="center"/>
            <w:hideMark/>
          </w:tcPr>
          <w:p w14:paraId="4A5EDBB5"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25</w:t>
            </w:r>
          </w:p>
        </w:tc>
        <w:tc>
          <w:tcPr>
            <w:tcW w:w="951" w:type="pct"/>
            <w:shd w:val="clear" w:color="auto" w:fill="auto"/>
            <w:noWrap/>
            <w:vAlign w:val="bottom"/>
            <w:hideMark/>
          </w:tcPr>
          <w:p w14:paraId="341F93C2"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7</w:t>
            </w:r>
          </w:p>
        </w:tc>
        <w:tc>
          <w:tcPr>
            <w:tcW w:w="539" w:type="pct"/>
            <w:shd w:val="clear" w:color="auto" w:fill="auto"/>
            <w:noWrap/>
            <w:vAlign w:val="bottom"/>
            <w:hideMark/>
          </w:tcPr>
          <w:p w14:paraId="3A744D9F"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32</w:t>
            </w:r>
          </w:p>
        </w:tc>
      </w:tr>
      <w:tr w:rsidR="00274580" w:rsidRPr="001867C9" w14:paraId="2FCCEF6B" w14:textId="77777777" w:rsidTr="00511874">
        <w:trPr>
          <w:trHeight w:val="310"/>
        </w:trPr>
        <w:tc>
          <w:tcPr>
            <w:tcW w:w="2797" w:type="pct"/>
            <w:shd w:val="clear" w:color="auto" w:fill="auto"/>
            <w:vAlign w:val="center"/>
            <w:hideMark/>
          </w:tcPr>
          <w:p w14:paraId="1E3454C9"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Personal pensionado por decreto enero-</w:t>
            </w:r>
            <w:r>
              <w:rPr>
                <w:rFonts w:eastAsia="Times New Roman" w:cs="Times New Roman"/>
                <w:color w:val="7B7B7B"/>
                <w:szCs w:val="24"/>
                <w:lang w:val="es-ES" w:eastAsia="es-DO"/>
              </w:rPr>
              <w:t>diciembre</w:t>
            </w:r>
          </w:p>
        </w:tc>
        <w:tc>
          <w:tcPr>
            <w:tcW w:w="713" w:type="pct"/>
            <w:shd w:val="clear" w:color="auto" w:fill="auto"/>
            <w:vAlign w:val="center"/>
            <w:hideMark/>
          </w:tcPr>
          <w:p w14:paraId="58A554C5"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36</w:t>
            </w:r>
          </w:p>
        </w:tc>
        <w:tc>
          <w:tcPr>
            <w:tcW w:w="951" w:type="pct"/>
            <w:shd w:val="clear" w:color="auto" w:fill="auto"/>
            <w:noWrap/>
            <w:vAlign w:val="bottom"/>
            <w:hideMark/>
          </w:tcPr>
          <w:p w14:paraId="59B1FAC8"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17</w:t>
            </w:r>
          </w:p>
        </w:tc>
        <w:tc>
          <w:tcPr>
            <w:tcW w:w="539" w:type="pct"/>
            <w:shd w:val="clear" w:color="auto" w:fill="auto"/>
            <w:noWrap/>
            <w:vAlign w:val="bottom"/>
            <w:hideMark/>
          </w:tcPr>
          <w:p w14:paraId="1BEEB61B"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53</w:t>
            </w:r>
          </w:p>
        </w:tc>
      </w:tr>
      <w:tr w:rsidR="00274580" w:rsidRPr="00BA5899" w14:paraId="71CFACF1" w14:textId="77777777" w:rsidTr="00511874">
        <w:trPr>
          <w:trHeight w:val="310"/>
        </w:trPr>
        <w:tc>
          <w:tcPr>
            <w:tcW w:w="2797" w:type="pct"/>
            <w:shd w:val="clear" w:color="auto" w:fill="auto"/>
            <w:vAlign w:val="center"/>
            <w:hideMark/>
          </w:tcPr>
          <w:p w14:paraId="6409ABE5"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Personal excluido enero-</w:t>
            </w:r>
            <w:r>
              <w:rPr>
                <w:rFonts w:eastAsia="Times New Roman" w:cs="Times New Roman"/>
                <w:color w:val="7B7B7B"/>
                <w:szCs w:val="24"/>
                <w:lang w:val="es-ES" w:eastAsia="es-DO"/>
              </w:rPr>
              <w:t>diciembre</w:t>
            </w:r>
          </w:p>
        </w:tc>
        <w:tc>
          <w:tcPr>
            <w:tcW w:w="713" w:type="pct"/>
            <w:shd w:val="clear" w:color="auto" w:fill="auto"/>
            <w:vAlign w:val="center"/>
            <w:hideMark/>
          </w:tcPr>
          <w:p w14:paraId="621449BB"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21</w:t>
            </w:r>
          </w:p>
        </w:tc>
        <w:tc>
          <w:tcPr>
            <w:tcW w:w="951" w:type="pct"/>
            <w:shd w:val="clear" w:color="auto" w:fill="auto"/>
            <w:noWrap/>
            <w:vAlign w:val="bottom"/>
            <w:hideMark/>
          </w:tcPr>
          <w:p w14:paraId="3F5D6719"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27</w:t>
            </w:r>
          </w:p>
        </w:tc>
        <w:tc>
          <w:tcPr>
            <w:tcW w:w="539" w:type="pct"/>
            <w:shd w:val="clear" w:color="auto" w:fill="auto"/>
            <w:noWrap/>
            <w:vAlign w:val="bottom"/>
            <w:hideMark/>
          </w:tcPr>
          <w:p w14:paraId="7D48ED97"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48</w:t>
            </w:r>
          </w:p>
        </w:tc>
      </w:tr>
      <w:tr w:rsidR="00274580" w:rsidRPr="00BA5899" w14:paraId="11E4CC78" w14:textId="77777777" w:rsidTr="00511874">
        <w:trPr>
          <w:trHeight w:val="310"/>
        </w:trPr>
        <w:tc>
          <w:tcPr>
            <w:tcW w:w="2797" w:type="pct"/>
            <w:shd w:val="clear" w:color="auto" w:fill="auto"/>
            <w:vAlign w:val="center"/>
            <w:hideMark/>
          </w:tcPr>
          <w:p w14:paraId="472A99C1"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Personal califica para pensión (reparto)</w:t>
            </w:r>
          </w:p>
        </w:tc>
        <w:tc>
          <w:tcPr>
            <w:tcW w:w="713" w:type="pct"/>
            <w:shd w:val="clear" w:color="auto" w:fill="auto"/>
            <w:vAlign w:val="center"/>
            <w:hideMark/>
          </w:tcPr>
          <w:p w14:paraId="485952DC"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283</w:t>
            </w:r>
          </w:p>
        </w:tc>
        <w:tc>
          <w:tcPr>
            <w:tcW w:w="951" w:type="pct"/>
            <w:shd w:val="clear" w:color="auto" w:fill="auto"/>
            <w:noWrap/>
            <w:vAlign w:val="bottom"/>
            <w:hideMark/>
          </w:tcPr>
          <w:p w14:paraId="25CCA248"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283</w:t>
            </w:r>
          </w:p>
        </w:tc>
        <w:tc>
          <w:tcPr>
            <w:tcW w:w="539" w:type="pct"/>
            <w:shd w:val="clear" w:color="auto" w:fill="auto"/>
            <w:noWrap/>
            <w:vAlign w:val="bottom"/>
            <w:hideMark/>
          </w:tcPr>
          <w:p w14:paraId="367A6E43"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283</w:t>
            </w:r>
          </w:p>
        </w:tc>
      </w:tr>
      <w:tr w:rsidR="00274580" w:rsidRPr="00BA5899" w14:paraId="369DE5B6" w14:textId="77777777" w:rsidTr="00511874">
        <w:trPr>
          <w:trHeight w:val="622"/>
        </w:trPr>
        <w:tc>
          <w:tcPr>
            <w:tcW w:w="2797" w:type="pct"/>
            <w:shd w:val="clear" w:color="auto" w:fill="auto"/>
            <w:vAlign w:val="center"/>
            <w:hideMark/>
          </w:tcPr>
          <w:p w14:paraId="1184E00D"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Personal que califica para pensión (traspaso cuenta capitalización individual,</w:t>
            </w:r>
            <w:r>
              <w:rPr>
                <w:rFonts w:eastAsia="Times New Roman" w:cs="Times New Roman"/>
                <w:color w:val="7B7B7B"/>
                <w:szCs w:val="24"/>
                <w:lang w:val="es-ES" w:eastAsia="es-DO"/>
              </w:rPr>
              <w:t xml:space="preserve"> </w:t>
            </w:r>
            <w:r w:rsidRPr="00BA5899">
              <w:rPr>
                <w:rFonts w:eastAsia="Times New Roman" w:cs="Times New Roman"/>
                <w:color w:val="7B7B7B"/>
                <w:szCs w:val="24"/>
                <w:lang w:val="es-ES" w:eastAsia="es-DO"/>
              </w:rPr>
              <w:t>CCI)</w:t>
            </w:r>
          </w:p>
        </w:tc>
        <w:tc>
          <w:tcPr>
            <w:tcW w:w="713" w:type="pct"/>
            <w:shd w:val="clear" w:color="auto" w:fill="auto"/>
            <w:vAlign w:val="center"/>
            <w:hideMark/>
          </w:tcPr>
          <w:p w14:paraId="31941F00"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197</w:t>
            </w:r>
          </w:p>
        </w:tc>
        <w:tc>
          <w:tcPr>
            <w:tcW w:w="951" w:type="pct"/>
            <w:shd w:val="clear" w:color="auto" w:fill="auto"/>
            <w:noWrap/>
            <w:vAlign w:val="bottom"/>
            <w:hideMark/>
          </w:tcPr>
          <w:p w14:paraId="1A761965"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197</w:t>
            </w:r>
          </w:p>
        </w:tc>
        <w:tc>
          <w:tcPr>
            <w:tcW w:w="539" w:type="pct"/>
            <w:shd w:val="clear" w:color="auto" w:fill="auto"/>
            <w:noWrap/>
            <w:vAlign w:val="bottom"/>
            <w:hideMark/>
          </w:tcPr>
          <w:p w14:paraId="3FB8FBBA"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197</w:t>
            </w:r>
          </w:p>
        </w:tc>
      </w:tr>
      <w:tr w:rsidR="00274580" w:rsidRPr="00BA5899" w14:paraId="5635D194" w14:textId="77777777" w:rsidTr="00511874">
        <w:trPr>
          <w:trHeight w:val="310"/>
        </w:trPr>
        <w:tc>
          <w:tcPr>
            <w:tcW w:w="2797" w:type="pct"/>
            <w:shd w:val="clear" w:color="auto" w:fill="auto"/>
            <w:vAlign w:val="center"/>
            <w:hideMark/>
          </w:tcPr>
          <w:p w14:paraId="62825A78"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Personal califica para pensión (no aplica traspaso)</w:t>
            </w:r>
          </w:p>
        </w:tc>
        <w:tc>
          <w:tcPr>
            <w:tcW w:w="713" w:type="pct"/>
            <w:shd w:val="clear" w:color="auto" w:fill="auto"/>
            <w:vAlign w:val="center"/>
            <w:hideMark/>
          </w:tcPr>
          <w:p w14:paraId="3DD5A840"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sidRPr="00BA5899">
              <w:rPr>
                <w:rFonts w:eastAsia="Times New Roman" w:cs="Times New Roman"/>
                <w:color w:val="7B7B7B"/>
                <w:szCs w:val="24"/>
                <w:lang w:val="es-ES" w:eastAsia="es-DO"/>
              </w:rPr>
              <w:t>43</w:t>
            </w:r>
          </w:p>
        </w:tc>
        <w:tc>
          <w:tcPr>
            <w:tcW w:w="951" w:type="pct"/>
            <w:shd w:val="clear" w:color="auto" w:fill="auto"/>
            <w:noWrap/>
            <w:vAlign w:val="bottom"/>
            <w:hideMark/>
          </w:tcPr>
          <w:p w14:paraId="48A4865A"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43</w:t>
            </w:r>
          </w:p>
        </w:tc>
        <w:tc>
          <w:tcPr>
            <w:tcW w:w="539" w:type="pct"/>
            <w:shd w:val="clear" w:color="auto" w:fill="auto"/>
            <w:noWrap/>
            <w:vAlign w:val="bottom"/>
            <w:hideMark/>
          </w:tcPr>
          <w:p w14:paraId="6AC30222" w14:textId="77777777" w:rsidR="00274580" w:rsidRPr="00BA5899" w:rsidRDefault="00274580" w:rsidP="008136E3">
            <w:pPr>
              <w:spacing w:after="0" w:line="240" w:lineRule="auto"/>
              <w:jc w:val="center"/>
              <w:rPr>
                <w:rFonts w:eastAsia="Times New Roman" w:cs="Times New Roman"/>
                <w:color w:val="7B7B7B"/>
                <w:szCs w:val="24"/>
                <w:lang w:val="es-ES" w:eastAsia="es-DO"/>
              </w:rPr>
            </w:pPr>
            <w:r>
              <w:rPr>
                <w:rFonts w:eastAsia="Times New Roman" w:cs="Times New Roman"/>
                <w:color w:val="7B7B7B"/>
                <w:szCs w:val="24"/>
                <w:lang w:val="es-ES" w:eastAsia="es-DO"/>
              </w:rPr>
              <w:t>43</w:t>
            </w:r>
          </w:p>
        </w:tc>
      </w:tr>
      <w:tr w:rsidR="00274580" w:rsidRPr="00BA5899" w14:paraId="3122C4AF" w14:textId="77777777" w:rsidTr="00511874">
        <w:trPr>
          <w:trHeight w:val="310"/>
        </w:trPr>
        <w:tc>
          <w:tcPr>
            <w:tcW w:w="2797" w:type="pct"/>
            <w:shd w:val="clear" w:color="auto" w:fill="C9C9C9"/>
            <w:vAlign w:val="center"/>
            <w:hideMark/>
          </w:tcPr>
          <w:p w14:paraId="69B604F0" w14:textId="77777777" w:rsidR="00274580" w:rsidRPr="00BA5899" w:rsidRDefault="00274580" w:rsidP="008136E3">
            <w:pPr>
              <w:spacing w:after="0" w:line="240" w:lineRule="auto"/>
              <w:jc w:val="center"/>
              <w:rPr>
                <w:rFonts w:eastAsia="Times New Roman" w:cs="Times New Roman"/>
                <w:b/>
                <w:bCs/>
                <w:color w:val="7B7B7B"/>
                <w:szCs w:val="24"/>
                <w:lang w:val="es-ES" w:eastAsia="es-DO"/>
              </w:rPr>
            </w:pPr>
            <w:r w:rsidRPr="00BA5899">
              <w:rPr>
                <w:rFonts w:eastAsia="Times New Roman" w:cs="Times New Roman"/>
                <w:b/>
                <w:bCs/>
                <w:color w:val="7B7B7B"/>
                <w:szCs w:val="24"/>
                <w:lang w:val="es-ES" w:eastAsia="es-DO"/>
              </w:rPr>
              <w:t>Total</w:t>
            </w:r>
          </w:p>
        </w:tc>
        <w:tc>
          <w:tcPr>
            <w:tcW w:w="713" w:type="pct"/>
            <w:shd w:val="clear" w:color="auto" w:fill="C9C9C9"/>
            <w:vAlign w:val="center"/>
            <w:hideMark/>
          </w:tcPr>
          <w:p w14:paraId="06E853CB" w14:textId="77777777" w:rsidR="00274580" w:rsidRPr="00BA5899" w:rsidRDefault="00274580" w:rsidP="008136E3">
            <w:pPr>
              <w:spacing w:after="0" w:line="240" w:lineRule="auto"/>
              <w:jc w:val="center"/>
              <w:rPr>
                <w:rFonts w:eastAsia="Times New Roman" w:cs="Times New Roman"/>
                <w:b/>
                <w:bCs/>
                <w:color w:val="7B7B7B"/>
                <w:szCs w:val="24"/>
                <w:lang w:val="es-ES" w:eastAsia="es-DO"/>
              </w:rPr>
            </w:pPr>
            <w:r>
              <w:rPr>
                <w:rFonts w:eastAsia="Times New Roman" w:cs="Times New Roman"/>
                <w:b/>
                <w:bCs/>
                <w:color w:val="7B7B7B"/>
                <w:szCs w:val="24"/>
                <w:lang w:val="es-ES" w:eastAsia="es-DO"/>
              </w:rPr>
              <w:t>605</w:t>
            </w:r>
          </w:p>
        </w:tc>
        <w:tc>
          <w:tcPr>
            <w:tcW w:w="951" w:type="pct"/>
            <w:shd w:val="clear" w:color="auto" w:fill="C9C9C9"/>
            <w:noWrap/>
            <w:vAlign w:val="bottom"/>
            <w:hideMark/>
          </w:tcPr>
          <w:p w14:paraId="19E335BE" w14:textId="77777777" w:rsidR="00274580" w:rsidRPr="00BA5899" w:rsidRDefault="00274580" w:rsidP="008136E3">
            <w:pPr>
              <w:spacing w:after="0" w:line="240" w:lineRule="auto"/>
              <w:jc w:val="center"/>
              <w:rPr>
                <w:rFonts w:eastAsia="Times New Roman" w:cs="Times New Roman"/>
                <w:b/>
                <w:bCs/>
                <w:color w:val="7B7B7B"/>
                <w:szCs w:val="24"/>
                <w:lang w:val="es-ES" w:eastAsia="es-DO"/>
              </w:rPr>
            </w:pPr>
            <w:r>
              <w:rPr>
                <w:rFonts w:eastAsia="Times New Roman" w:cs="Times New Roman"/>
                <w:b/>
                <w:bCs/>
                <w:color w:val="7B7B7B"/>
                <w:szCs w:val="24"/>
                <w:lang w:val="es-ES" w:eastAsia="es-DO"/>
              </w:rPr>
              <w:t>574</w:t>
            </w:r>
          </w:p>
        </w:tc>
        <w:tc>
          <w:tcPr>
            <w:tcW w:w="539" w:type="pct"/>
            <w:shd w:val="clear" w:color="auto" w:fill="C9C9C9"/>
            <w:noWrap/>
            <w:vAlign w:val="bottom"/>
            <w:hideMark/>
          </w:tcPr>
          <w:p w14:paraId="3C9166D5" w14:textId="77777777" w:rsidR="00274580" w:rsidRPr="00BA5899" w:rsidRDefault="00274580" w:rsidP="008136E3">
            <w:pPr>
              <w:spacing w:after="0" w:line="240" w:lineRule="auto"/>
              <w:jc w:val="center"/>
              <w:rPr>
                <w:rFonts w:eastAsia="Times New Roman" w:cs="Times New Roman"/>
                <w:b/>
                <w:bCs/>
                <w:color w:val="7B7B7B"/>
                <w:szCs w:val="24"/>
                <w:lang w:val="es-ES" w:eastAsia="es-DO"/>
              </w:rPr>
            </w:pPr>
            <w:r>
              <w:rPr>
                <w:rFonts w:eastAsia="Times New Roman" w:cs="Times New Roman"/>
                <w:b/>
                <w:bCs/>
                <w:color w:val="7B7B7B"/>
                <w:szCs w:val="24"/>
                <w:lang w:val="es-ES" w:eastAsia="es-DO"/>
              </w:rPr>
              <w:t>656</w:t>
            </w:r>
          </w:p>
        </w:tc>
      </w:tr>
    </w:tbl>
    <w:p w14:paraId="1DE0361B" w14:textId="4545A4CC" w:rsidR="00274580" w:rsidRPr="00027F50" w:rsidRDefault="00274580" w:rsidP="00274580">
      <w:pPr>
        <w:spacing w:line="360" w:lineRule="auto"/>
        <w:jc w:val="both"/>
        <w:rPr>
          <w:rFonts w:eastAsia="Calibri" w:cs="Times New Roman"/>
          <w:i/>
          <w:iCs/>
          <w:color w:val="767171"/>
          <w:spacing w:val="20"/>
          <w:szCs w:val="24"/>
          <w:lang w:val="es-DO"/>
        </w:rPr>
      </w:pPr>
      <w:r w:rsidRPr="00EA3EAC">
        <w:rPr>
          <w:rFonts w:eastAsia="Calibri" w:cs="Times New Roman"/>
          <w:color w:val="767171"/>
          <w:spacing w:val="20"/>
          <w:sz w:val="22"/>
          <w:szCs w:val="24"/>
          <w:lang w:val="es-DO"/>
        </w:rPr>
        <w:t xml:space="preserve"> </w:t>
      </w:r>
      <w:r>
        <w:rPr>
          <w:rFonts w:eastAsia="Calibri" w:cs="Times New Roman"/>
          <w:i/>
          <w:iCs/>
          <w:color w:val="767171"/>
          <w:spacing w:val="20"/>
          <w:sz w:val="22"/>
          <w:szCs w:val="24"/>
          <w:lang w:val="es-DO"/>
        </w:rPr>
        <w:t>F</w:t>
      </w:r>
      <w:r w:rsidRPr="00027F50">
        <w:rPr>
          <w:rFonts w:eastAsia="Calibri" w:cs="Times New Roman"/>
          <w:i/>
          <w:iCs/>
          <w:color w:val="767171"/>
          <w:spacing w:val="20"/>
          <w:sz w:val="22"/>
          <w:szCs w:val="24"/>
          <w:lang w:val="es-DO"/>
        </w:rPr>
        <w:t>uente: Dirección de Recursos Humanos</w:t>
      </w:r>
      <w:r w:rsidR="004140CF">
        <w:rPr>
          <w:rFonts w:eastAsia="Calibri" w:cs="Times New Roman"/>
          <w:i/>
          <w:iCs/>
          <w:color w:val="767171"/>
          <w:spacing w:val="20"/>
          <w:sz w:val="22"/>
          <w:szCs w:val="24"/>
          <w:lang w:val="es-DO"/>
        </w:rPr>
        <w:t>, MMARN</w:t>
      </w:r>
      <w:r w:rsidRPr="00027F50">
        <w:rPr>
          <w:rFonts w:eastAsia="Calibri" w:cs="Times New Roman"/>
          <w:i/>
          <w:iCs/>
          <w:color w:val="767171"/>
          <w:spacing w:val="20"/>
          <w:sz w:val="22"/>
          <w:szCs w:val="24"/>
          <w:lang w:val="es-DO"/>
        </w:rPr>
        <w:t>.</w:t>
      </w:r>
    </w:p>
    <w:p w14:paraId="3D887D0E" w14:textId="0F3EA7B7" w:rsidR="00274580" w:rsidRPr="00027F50" w:rsidRDefault="00274580" w:rsidP="00274580">
      <w:pPr>
        <w:spacing w:line="360" w:lineRule="auto"/>
        <w:jc w:val="both"/>
        <w:rPr>
          <w:rFonts w:eastAsia="Calibri" w:cs="Times New Roman"/>
          <w:color w:val="767171"/>
          <w:spacing w:val="20"/>
          <w:szCs w:val="24"/>
          <w:lang w:val="es-DO"/>
        </w:rPr>
      </w:pPr>
      <w:r w:rsidRPr="00A515E4">
        <w:rPr>
          <w:rFonts w:eastAsia="Calibri" w:cs="Times New Roman"/>
          <w:color w:val="767171"/>
          <w:spacing w:val="20"/>
          <w:szCs w:val="24"/>
          <w:lang w:val="es-DO"/>
        </w:rPr>
        <w:t xml:space="preserve">Con el propósito de fortalecer el Comité de Seguridad y Salud Ocupacional, </w:t>
      </w:r>
      <w:r w:rsidR="004140CF">
        <w:rPr>
          <w:rFonts w:eastAsia="Calibri" w:cs="Times New Roman"/>
          <w:color w:val="767171"/>
          <w:spacing w:val="20"/>
          <w:szCs w:val="24"/>
          <w:lang w:val="es-DO"/>
        </w:rPr>
        <w:t>se</w:t>
      </w:r>
      <w:r w:rsidRPr="00A515E4">
        <w:rPr>
          <w:rFonts w:eastAsia="Calibri" w:cs="Times New Roman"/>
          <w:color w:val="767171"/>
          <w:spacing w:val="20"/>
          <w:szCs w:val="24"/>
          <w:lang w:val="es-DO"/>
        </w:rPr>
        <w:t xml:space="preserve"> capacitó y certificó a los brigadistas de la institución en primeros auxilios, evacuación, evaluación de daños y análisis de necesidades, esta capacitación </w:t>
      </w:r>
      <w:r w:rsidR="0091379C">
        <w:rPr>
          <w:rFonts w:eastAsia="Calibri" w:cs="Times New Roman"/>
          <w:color w:val="767171"/>
          <w:spacing w:val="20"/>
          <w:szCs w:val="24"/>
          <w:lang w:val="es-DO"/>
        </w:rPr>
        <w:t>se llevó a cabo en coordinación con los</w:t>
      </w:r>
      <w:r w:rsidRPr="00A515E4">
        <w:rPr>
          <w:rFonts w:eastAsia="Calibri" w:cs="Times New Roman"/>
          <w:color w:val="767171"/>
          <w:spacing w:val="20"/>
          <w:szCs w:val="24"/>
          <w:lang w:val="es-DO"/>
        </w:rPr>
        <w:t xml:space="preserve"> miembros de la Escuela Nacional de Gestión de Riesgos e Incendios, también se llevó a cabo un simulacro de incendios con el apoyo del Cuerpo de Bomberos y el Ministerio de Defensa Civil. </w:t>
      </w:r>
    </w:p>
    <w:p w14:paraId="3832545C" w14:textId="5C4A84DF" w:rsidR="00274580" w:rsidRPr="008971DF" w:rsidRDefault="00274580" w:rsidP="008971DF">
      <w:pPr>
        <w:spacing w:line="360" w:lineRule="auto"/>
        <w:jc w:val="both"/>
        <w:rPr>
          <w:rFonts w:eastAsia="Calibri" w:cs="Times New Roman"/>
          <w:b/>
          <w:bCs/>
          <w:color w:val="767171"/>
          <w:spacing w:val="20"/>
          <w:szCs w:val="24"/>
          <w:lang w:val="es-DO"/>
        </w:rPr>
      </w:pPr>
      <w:bookmarkStart w:id="118" w:name="_Toc122010134"/>
      <w:r w:rsidRPr="008971DF">
        <w:rPr>
          <w:rFonts w:eastAsia="Calibri" w:cs="Times New Roman"/>
          <w:b/>
          <w:bCs/>
          <w:color w:val="767171"/>
          <w:spacing w:val="20"/>
          <w:szCs w:val="24"/>
          <w:lang w:val="es-DO"/>
        </w:rPr>
        <w:t xml:space="preserve">Organización del </w:t>
      </w:r>
      <w:r w:rsidR="00A2557C">
        <w:rPr>
          <w:rFonts w:eastAsia="Calibri" w:cs="Times New Roman"/>
          <w:b/>
          <w:bCs/>
          <w:color w:val="767171"/>
          <w:spacing w:val="20"/>
          <w:szCs w:val="24"/>
          <w:lang w:val="es-DO"/>
        </w:rPr>
        <w:t>T</w:t>
      </w:r>
      <w:r w:rsidRPr="008971DF">
        <w:rPr>
          <w:rFonts w:eastAsia="Calibri" w:cs="Times New Roman"/>
          <w:b/>
          <w:bCs/>
          <w:color w:val="767171"/>
          <w:spacing w:val="20"/>
          <w:szCs w:val="24"/>
          <w:lang w:val="es-DO"/>
        </w:rPr>
        <w:t xml:space="preserve">rabajo y </w:t>
      </w:r>
      <w:r w:rsidR="00A2557C">
        <w:rPr>
          <w:rFonts w:eastAsia="Calibri" w:cs="Times New Roman"/>
          <w:b/>
          <w:bCs/>
          <w:color w:val="767171"/>
          <w:spacing w:val="20"/>
          <w:szCs w:val="24"/>
          <w:lang w:val="es-DO"/>
        </w:rPr>
        <w:t>C</w:t>
      </w:r>
      <w:r w:rsidRPr="008971DF">
        <w:rPr>
          <w:rFonts w:eastAsia="Calibri" w:cs="Times New Roman"/>
          <w:b/>
          <w:bCs/>
          <w:color w:val="767171"/>
          <w:spacing w:val="20"/>
          <w:szCs w:val="24"/>
          <w:lang w:val="es-DO"/>
        </w:rPr>
        <w:t>ompensaci</w:t>
      </w:r>
      <w:bookmarkEnd w:id="118"/>
      <w:r w:rsidR="00A2557C">
        <w:rPr>
          <w:rFonts w:eastAsia="Calibri" w:cs="Times New Roman"/>
          <w:b/>
          <w:bCs/>
          <w:color w:val="767171"/>
          <w:spacing w:val="20"/>
          <w:szCs w:val="24"/>
          <w:lang w:val="es-DO"/>
        </w:rPr>
        <w:t>ón</w:t>
      </w:r>
    </w:p>
    <w:p w14:paraId="7DDB11D4" w14:textId="6171C30C" w:rsidR="00274580" w:rsidRPr="00027F50" w:rsidRDefault="00274580" w:rsidP="0091379C">
      <w:pPr>
        <w:jc w:val="both"/>
        <w:rPr>
          <w:rFonts w:eastAsia="Calibri" w:cs="Times New Roman"/>
          <w:b/>
          <w:color w:val="767171"/>
          <w:spacing w:val="20"/>
          <w:szCs w:val="24"/>
          <w:lang w:val="es-DO"/>
        </w:rPr>
      </w:pPr>
      <w:r w:rsidRPr="00027F50">
        <w:rPr>
          <w:rFonts w:eastAsia="Calibri" w:cs="Times New Roman"/>
          <w:b/>
          <w:color w:val="767171"/>
          <w:spacing w:val="20"/>
          <w:szCs w:val="24"/>
          <w:lang w:val="es-DO"/>
        </w:rPr>
        <w:t xml:space="preserve">Indicadores del </w:t>
      </w:r>
      <w:r w:rsidR="0091379C">
        <w:rPr>
          <w:rFonts w:eastAsia="Calibri" w:cs="Times New Roman"/>
          <w:b/>
          <w:color w:val="767171"/>
          <w:spacing w:val="20"/>
          <w:szCs w:val="24"/>
          <w:lang w:val="es-DO"/>
        </w:rPr>
        <w:t xml:space="preserve">Sistema de Medición de la Administración Pública, </w:t>
      </w:r>
      <w:r w:rsidRPr="00027F50">
        <w:rPr>
          <w:rFonts w:eastAsia="Calibri" w:cs="Times New Roman"/>
          <w:b/>
          <w:color w:val="767171"/>
          <w:spacing w:val="20"/>
          <w:szCs w:val="24"/>
          <w:lang w:val="es-DO"/>
        </w:rPr>
        <w:t>S</w:t>
      </w:r>
      <w:r w:rsidR="0091379C" w:rsidRPr="00027F50">
        <w:rPr>
          <w:rFonts w:eastAsia="Calibri" w:cs="Times New Roman"/>
          <w:b/>
          <w:color w:val="767171"/>
          <w:spacing w:val="20"/>
          <w:szCs w:val="24"/>
          <w:lang w:val="es-DO"/>
        </w:rPr>
        <w:t>ISMAP</w:t>
      </w:r>
    </w:p>
    <w:p w14:paraId="5847EBFF" w14:textId="3DBB8753" w:rsidR="00274580" w:rsidRPr="00027F50" w:rsidRDefault="00274580" w:rsidP="00274580">
      <w:pPr>
        <w:spacing w:line="360" w:lineRule="auto"/>
        <w:jc w:val="both"/>
        <w:rPr>
          <w:rFonts w:eastAsia="Calibri" w:cs="Times New Roman"/>
          <w:color w:val="767171"/>
          <w:spacing w:val="20"/>
          <w:szCs w:val="24"/>
          <w:lang w:val="es-DO"/>
        </w:rPr>
      </w:pPr>
      <w:r w:rsidRPr="00027F50">
        <w:rPr>
          <w:rFonts w:eastAsia="Calibri" w:cs="Times New Roman"/>
          <w:color w:val="767171"/>
          <w:spacing w:val="20"/>
          <w:szCs w:val="24"/>
          <w:lang w:val="es-DO"/>
        </w:rPr>
        <w:t xml:space="preserve">Como parte del proceso de desarrollo y fortalecimiento institucional, </w:t>
      </w:r>
      <w:r w:rsidR="0091379C">
        <w:rPr>
          <w:rFonts w:eastAsia="Calibri" w:cs="Times New Roman"/>
          <w:color w:val="767171"/>
          <w:spacing w:val="20"/>
          <w:szCs w:val="24"/>
          <w:lang w:val="es-DO"/>
        </w:rPr>
        <w:t>se realizaron los esfuerzos para</w:t>
      </w:r>
      <w:r w:rsidRPr="00027F50">
        <w:rPr>
          <w:rFonts w:eastAsia="Calibri" w:cs="Times New Roman"/>
          <w:color w:val="767171"/>
          <w:spacing w:val="20"/>
          <w:szCs w:val="24"/>
          <w:lang w:val="es-DO"/>
        </w:rPr>
        <w:t xml:space="preserve"> </w:t>
      </w:r>
      <w:r w:rsidR="0091379C">
        <w:rPr>
          <w:rFonts w:eastAsia="Calibri" w:cs="Times New Roman"/>
          <w:color w:val="767171"/>
          <w:spacing w:val="20"/>
          <w:szCs w:val="24"/>
          <w:lang w:val="es-DO"/>
        </w:rPr>
        <w:t>e</w:t>
      </w:r>
      <w:r w:rsidRPr="00027F50">
        <w:rPr>
          <w:rFonts w:eastAsia="Calibri" w:cs="Times New Roman"/>
          <w:color w:val="767171"/>
          <w:spacing w:val="20"/>
          <w:szCs w:val="24"/>
          <w:lang w:val="es-DO"/>
        </w:rPr>
        <w:t xml:space="preserve">l cumplimiento de los </w:t>
      </w:r>
      <w:r w:rsidR="0091379C" w:rsidRPr="00027F50">
        <w:rPr>
          <w:rFonts w:eastAsia="Calibri" w:cs="Times New Roman"/>
          <w:color w:val="767171"/>
          <w:spacing w:val="20"/>
          <w:szCs w:val="24"/>
          <w:lang w:val="es-DO"/>
        </w:rPr>
        <w:t>subindicadores</w:t>
      </w:r>
      <w:r w:rsidRPr="00027F50">
        <w:rPr>
          <w:rFonts w:eastAsia="Calibri" w:cs="Times New Roman"/>
          <w:color w:val="767171"/>
          <w:spacing w:val="20"/>
          <w:szCs w:val="24"/>
          <w:lang w:val="es-DO"/>
        </w:rPr>
        <w:t xml:space="preserve"> que integran el Sistema de Monitoreo de la Administración Pública (SISMAP); el cual al mes de diciembre del 2022 alcanzó una puntuación de un </w:t>
      </w:r>
      <w:r w:rsidRPr="00027F50">
        <w:rPr>
          <w:rFonts w:eastAsia="Calibri" w:cs="Times New Roman"/>
          <w:b/>
          <w:bCs/>
          <w:color w:val="767171"/>
          <w:spacing w:val="20"/>
          <w:szCs w:val="24"/>
          <w:lang w:val="es-DO"/>
        </w:rPr>
        <w:t>82.26%.</w:t>
      </w:r>
      <w:r w:rsidRPr="00027F50">
        <w:rPr>
          <w:rFonts w:eastAsia="Calibri" w:cs="Times New Roman"/>
          <w:color w:val="767171"/>
          <w:spacing w:val="20"/>
          <w:szCs w:val="24"/>
          <w:lang w:val="es-DO"/>
        </w:rPr>
        <w:t xml:space="preserve"> </w:t>
      </w:r>
    </w:p>
    <w:p w14:paraId="5A358AC0" w14:textId="224F8BF6" w:rsidR="00274580" w:rsidRPr="00027F50" w:rsidRDefault="00274580" w:rsidP="00274580">
      <w:pPr>
        <w:spacing w:line="360" w:lineRule="auto"/>
        <w:jc w:val="both"/>
        <w:rPr>
          <w:rFonts w:eastAsia="Calibri" w:cs="Times New Roman"/>
          <w:color w:val="767171"/>
          <w:spacing w:val="20"/>
          <w:szCs w:val="24"/>
          <w:lang w:val="es-DO"/>
        </w:rPr>
      </w:pPr>
      <w:r w:rsidRPr="00027F50">
        <w:rPr>
          <w:rFonts w:eastAsia="Calibri" w:cs="Times New Roman"/>
          <w:color w:val="767171"/>
          <w:spacing w:val="20"/>
          <w:szCs w:val="24"/>
          <w:lang w:val="es-DO"/>
        </w:rPr>
        <w:t xml:space="preserve">Dentro de la actualización realizada al SISMAP el Ministerio de Administración Pública, </w:t>
      </w:r>
      <w:r w:rsidR="00AE5297">
        <w:rPr>
          <w:rFonts w:eastAsia="Calibri" w:cs="Times New Roman"/>
          <w:color w:val="767171"/>
          <w:spacing w:val="20"/>
          <w:szCs w:val="24"/>
          <w:lang w:val="es-DO"/>
        </w:rPr>
        <w:t>añadió</w:t>
      </w:r>
      <w:r w:rsidRPr="00027F50">
        <w:rPr>
          <w:rFonts w:eastAsia="Calibri" w:cs="Times New Roman"/>
          <w:color w:val="767171"/>
          <w:spacing w:val="20"/>
          <w:szCs w:val="24"/>
          <w:lang w:val="es-DO"/>
        </w:rPr>
        <w:t xml:space="preserve"> nuevos </w:t>
      </w:r>
      <w:r w:rsidR="0091379C" w:rsidRPr="00027F50">
        <w:rPr>
          <w:rFonts w:eastAsia="Calibri" w:cs="Times New Roman"/>
          <w:color w:val="767171"/>
          <w:spacing w:val="20"/>
          <w:szCs w:val="24"/>
          <w:lang w:val="es-DO"/>
        </w:rPr>
        <w:t>subindicadores</w:t>
      </w:r>
      <w:r w:rsidRPr="00027F50">
        <w:rPr>
          <w:rFonts w:eastAsia="Calibri" w:cs="Times New Roman"/>
          <w:color w:val="767171"/>
          <w:spacing w:val="20"/>
          <w:szCs w:val="24"/>
          <w:lang w:val="es-DO"/>
        </w:rPr>
        <w:t xml:space="preserve"> de gestión, </w:t>
      </w:r>
      <w:r w:rsidR="00AE5297">
        <w:rPr>
          <w:rFonts w:eastAsia="Calibri" w:cs="Times New Roman"/>
          <w:color w:val="767171"/>
          <w:spacing w:val="20"/>
          <w:szCs w:val="24"/>
          <w:lang w:val="es-DO"/>
        </w:rPr>
        <w:t>para los cuales resalta</w:t>
      </w:r>
      <w:r w:rsidRPr="00027F50">
        <w:rPr>
          <w:rFonts w:eastAsia="Calibri" w:cs="Times New Roman"/>
          <w:color w:val="767171"/>
          <w:spacing w:val="20"/>
          <w:szCs w:val="24"/>
          <w:lang w:val="es-DO"/>
        </w:rPr>
        <w:t>mos los niveles de avance y cumplimiento de los antiguos y nuevos indicadores, entre estos están:</w:t>
      </w:r>
    </w:p>
    <w:p w14:paraId="5318BDEB" w14:textId="77777777" w:rsidR="00274580" w:rsidRPr="00027F50" w:rsidRDefault="00274580" w:rsidP="00331DE1">
      <w:pPr>
        <w:numPr>
          <w:ilvl w:val="0"/>
          <w:numId w:val="29"/>
        </w:numPr>
        <w:spacing w:after="0" w:line="360" w:lineRule="auto"/>
        <w:jc w:val="both"/>
        <w:rPr>
          <w:rFonts w:eastAsia="Calibri" w:cs="Times New Roman"/>
          <w:color w:val="767171"/>
          <w:spacing w:val="20"/>
          <w:szCs w:val="24"/>
          <w:lang w:val="es-DO"/>
        </w:rPr>
      </w:pPr>
      <w:r w:rsidRPr="00027F50">
        <w:rPr>
          <w:rFonts w:eastAsia="Calibri" w:cs="Times New Roman"/>
          <w:color w:val="767171"/>
          <w:spacing w:val="20"/>
          <w:szCs w:val="24"/>
          <w:lang w:val="es-DO"/>
        </w:rPr>
        <w:t>Transparencia en las Informaciones de Servicios y funcionarios (100%)</w:t>
      </w:r>
    </w:p>
    <w:p w14:paraId="773AB5DC" w14:textId="77777777" w:rsidR="00274580" w:rsidRPr="00027F50" w:rsidRDefault="00274580" w:rsidP="00331DE1">
      <w:pPr>
        <w:numPr>
          <w:ilvl w:val="0"/>
          <w:numId w:val="29"/>
        </w:numPr>
        <w:spacing w:after="0" w:line="360" w:lineRule="auto"/>
        <w:jc w:val="both"/>
        <w:rPr>
          <w:rFonts w:eastAsia="Calibri" w:cs="Times New Roman"/>
          <w:color w:val="767171"/>
          <w:spacing w:val="20"/>
          <w:szCs w:val="24"/>
          <w:lang w:val="es-DO"/>
        </w:rPr>
      </w:pPr>
      <w:r w:rsidRPr="00027F50">
        <w:rPr>
          <w:rFonts w:eastAsia="Calibri" w:cs="Times New Roman"/>
          <w:color w:val="767171"/>
          <w:spacing w:val="20"/>
          <w:szCs w:val="24"/>
          <w:lang w:val="es-DO"/>
        </w:rPr>
        <w:t>Nivel de Administración del Sistema de Carrera Administrativa (100%)</w:t>
      </w:r>
    </w:p>
    <w:p w14:paraId="225FC2CB" w14:textId="77777777" w:rsidR="00274580" w:rsidRPr="00027F50" w:rsidRDefault="00274580" w:rsidP="00331DE1">
      <w:pPr>
        <w:numPr>
          <w:ilvl w:val="0"/>
          <w:numId w:val="29"/>
        </w:numPr>
        <w:spacing w:after="0" w:line="360" w:lineRule="auto"/>
        <w:jc w:val="both"/>
        <w:rPr>
          <w:rFonts w:eastAsia="Calibri" w:cs="Times New Roman"/>
          <w:color w:val="767171"/>
          <w:spacing w:val="20"/>
          <w:szCs w:val="24"/>
          <w:lang w:val="es-DO"/>
        </w:rPr>
      </w:pPr>
      <w:r w:rsidRPr="00027F50">
        <w:rPr>
          <w:rFonts w:eastAsia="Calibri" w:cs="Times New Roman"/>
          <w:color w:val="767171"/>
          <w:spacing w:val="20"/>
          <w:szCs w:val="24"/>
          <w:lang w:val="es-DO"/>
        </w:rPr>
        <w:t>Planificación de Recursos Humanos (100%)</w:t>
      </w:r>
    </w:p>
    <w:p w14:paraId="4EC0A19D" w14:textId="77777777" w:rsidR="00274580" w:rsidRPr="00027F50" w:rsidRDefault="00274580" w:rsidP="00331DE1">
      <w:pPr>
        <w:numPr>
          <w:ilvl w:val="0"/>
          <w:numId w:val="29"/>
        </w:numPr>
        <w:spacing w:line="360" w:lineRule="auto"/>
        <w:jc w:val="both"/>
        <w:rPr>
          <w:rFonts w:eastAsia="Calibri" w:cs="Times New Roman"/>
          <w:color w:val="767171"/>
          <w:spacing w:val="20"/>
          <w:szCs w:val="24"/>
          <w:lang w:val="es-DO"/>
        </w:rPr>
      </w:pPr>
      <w:r w:rsidRPr="00027F50">
        <w:rPr>
          <w:rFonts w:eastAsia="Calibri" w:cs="Times New Roman"/>
          <w:color w:val="767171"/>
          <w:spacing w:val="20"/>
          <w:szCs w:val="24"/>
          <w:lang w:val="es-DO"/>
        </w:rPr>
        <w:t>Concursos Públicos (100%)</w:t>
      </w:r>
    </w:p>
    <w:p w14:paraId="4B460B8C" w14:textId="77777777" w:rsidR="007B7B69" w:rsidRPr="00027F50" w:rsidRDefault="007B7B69" w:rsidP="007B7B69">
      <w:pPr>
        <w:spacing w:line="360" w:lineRule="auto"/>
        <w:ind w:left="720"/>
        <w:jc w:val="both"/>
        <w:rPr>
          <w:rFonts w:eastAsia="Calibri" w:cs="Times New Roman"/>
          <w:color w:val="767171"/>
          <w:spacing w:val="20"/>
          <w:szCs w:val="24"/>
          <w:lang w:val="es-DO"/>
        </w:rPr>
      </w:pPr>
    </w:p>
    <w:p w14:paraId="7C66C9D2" w14:textId="0C188E49" w:rsidR="001441E2" w:rsidRPr="00C00D38" w:rsidRDefault="005A38BC" w:rsidP="00331DE1">
      <w:pPr>
        <w:pStyle w:val="Titulo2-EVR"/>
        <w:numPr>
          <w:ilvl w:val="1"/>
          <w:numId w:val="31"/>
        </w:numPr>
        <w:spacing w:line="360" w:lineRule="auto"/>
        <w:rPr>
          <w:sz w:val="28"/>
          <w:szCs w:val="40"/>
          <w:lang w:val="es-DO"/>
        </w:rPr>
      </w:pPr>
      <w:bookmarkStart w:id="119" w:name="_Toc122010135"/>
      <w:bookmarkStart w:id="120" w:name="_Toc122454381"/>
      <w:r w:rsidRPr="00C00D38">
        <w:rPr>
          <w:sz w:val="28"/>
          <w:szCs w:val="40"/>
          <w:lang w:val="es-DO"/>
        </w:rPr>
        <w:t xml:space="preserve">Desempeño de los </w:t>
      </w:r>
      <w:r w:rsidR="001531AC" w:rsidRPr="00C00D38">
        <w:rPr>
          <w:sz w:val="28"/>
          <w:szCs w:val="40"/>
          <w:lang w:val="es-DO"/>
        </w:rPr>
        <w:t>procesos</w:t>
      </w:r>
      <w:r w:rsidRPr="00C00D38">
        <w:rPr>
          <w:sz w:val="28"/>
          <w:szCs w:val="40"/>
          <w:lang w:val="es-DO"/>
        </w:rPr>
        <w:t xml:space="preserve"> </w:t>
      </w:r>
      <w:r w:rsidR="001531AC" w:rsidRPr="00C00D38">
        <w:rPr>
          <w:sz w:val="28"/>
          <w:szCs w:val="40"/>
          <w:lang w:val="es-DO"/>
        </w:rPr>
        <w:t>j</w:t>
      </w:r>
      <w:r w:rsidRPr="00C00D38">
        <w:rPr>
          <w:sz w:val="28"/>
          <w:szCs w:val="40"/>
          <w:lang w:val="es-DO"/>
        </w:rPr>
        <w:t>urídicos</w:t>
      </w:r>
      <w:bookmarkEnd w:id="119"/>
      <w:bookmarkEnd w:id="120"/>
    </w:p>
    <w:p w14:paraId="535A64E5" w14:textId="5E4093B1" w:rsidR="00C215E8" w:rsidRPr="006A183B" w:rsidRDefault="00FA571A" w:rsidP="00C00D38">
      <w:pPr>
        <w:spacing w:line="360" w:lineRule="auto"/>
        <w:jc w:val="both"/>
        <w:rPr>
          <w:rFonts w:eastAsia="Calibri" w:cs="Times New Roman"/>
          <w:color w:val="767171"/>
          <w:spacing w:val="20"/>
          <w:lang w:val="es-DO"/>
        </w:rPr>
      </w:pPr>
      <w:r>
        <w:rPr>
          <w:rFonts w:eastAsia="Calibri" w:cs="Times New Roman"/>
          <w:color w:val="767171"/>
          <w:spacing w:val="20"/>
          <w:szCs w:val="24"/>
          <w:lang w:val="es-DO"/>
        </w:rPr>
        <w:t>En torno a</w:t>
      </w:r>
      <w:r w:rsidR="00C215E8" w:rsidRPr="006A183B">
        <w:rPr>
          <w:rFonts w:eastAsia="Calibri" w:cs="Times New Roman"/>
          <w:color w:val="767171"/>
          <w:spacing w:val="20"/>
          <w:szCs w:val="24"/>
          <w:lang w:val="es-DO"/>
        </w:rPr>
        <w:t xml:space="preserve"> los asuntos de naturaleza legal, con el propósito de permitir la viabilidad de sus ejecutorias y coadyuvar en la circunscripción de estas dentro del marco de legalidad e institucionalidad</w:t>
      </w:r>
      <w:r>
        <w:rPr>
          <w:rFonts w:eastAsia="Calibri" w:cs="Times New Roman"/>
          <w:color w:val="767171"/>
          <w:spacing w:val="20"/>
          <w:szCs w:val="24"/>
          <w:lang w:val="es-DO"/>
        </w:rPr>
        <w:t xml:space="preserve">, se trabajó durante el año 2022 para </w:t>
      </w:r>
      <w:r w:rsidR="00C215E8" w:rsidRPr="3378DF49">
        <w:rPr>
          <w:rFonts w:eastAsia="Calibri" w:cs="Times New Roman"/>
          <w:color w:val="767171"/>
          <w:spacing w:val="20"/>
          <w:lang w:val="es-DO"/>
        </w:rPr>
        <w:t xml:space="preserve">garantizar la efectividad en la aplicación de las políticas de conservación, protección y regulación del medio ambiente y los recursos naturales que realiza la institución, así como la aplicación de la Ley General sobre Medio Ambiente y Recursos Naturales </w:t>
      </w:r>
      <w:r w:rsidR="4DD0C59C" w:rsidRPr="3378DF49">
        <w:rPr>
          <w:rFonts w:eastAsia="Calibri" w:cs="Times New Roman"/>
          <w:color w:val="767171"/>
          <w:spacing w:val="20"/>
          <w:lang w:val="es-DO"/>
        </w:rPr>
        <w:t>Núm</w:t>
      </w:r>
      <w:r w:rsidR="00C215E8" w:rsidRPr="3378DF49">
        <w:rPr>
          <w:rFonts w:eastAsia="Calibri" w:cs="Times New Roman"/>
          <w:color w:val="767171"/>
          <w:spacing w:val="20"/>
          <w:lang w:val="es-DO"/>
        </w:rPr>
        <w:t>. 64-00.</w:t>
      </w:r>
    </w:p>
    <w:p w14:paraId="455967D6" w14:textId="24495237" w:rsidR="00C215E8" w:rsidRPr="00FA571A" w:rsidRDefault="00C215E8" w:rsidP="00C215E8">
      <w:pPr>
        <w:spacing w:line="360" w:lineRule="auto"/>
        <w:jc w:val="both"/>
        <w:rPr>
          <w:rFonts w:eastAsia="Times New Roman" w:cs="Times New Roman"/>
          <w:color w:val="767171" w:themeColor="background2" w:themeShade="80"/>
          <w:szCs w:val="24"/>
          <w:lang w:val="es-DO"/>
        </w:rPr>
      </w:pPr>
      <w:r w:rsidRPr="006A183B">
        <w:rPr>
          <w:rFonts w:eastAsia="Calibri" w:cs="Times New Roman"/>
          <w:color w:val="767171"/>
          <w:spacing w:val="20"/>
          <w:szCs w:val="24"/>
          <w:lang w:val="es-DO"/>
        </w:rPr>
        <w:t xml:space="preserve">El Ministerio de Medio Ambiente y Recursos Naturales ha </w:t>
      </w:r>
      <w:r w:rsidR="00FA571A">
        <w:rPr>
          <w:rFonts w:eastAsia="Calibri" w:cs="Times New Roman"/>
          <w:color w:val="767171"/>
          <w:spacing w:val="20"/>
          <w:szCs w:val="24"/>
          <w:lang w:val="es-DO"/>
        </w:rPr>
        <w:t xml:space="preserve">generado </w:t>
      </w:r>
      <w:r w:rsidR="00FA571A" w:rsidRPr="006A183B">
        <w:rPr>
          <w:rFonts w:eastAsia="Calibri" w:cs="Times New Roman"/>
          <w:color w:val="767171"/>
          <w:spacing w:val="20"/>
          <w:szCs w:val="24"/>
          <w:lang w:val="es-DO"/>
        </w:rPr>
        <w:t>la</w:t>
      </w:r>
      <w:r w:rsidRPr="006A183B">
        <w:rPr>
          <w:rFonts w:eastAsia="Calibri" w:cs="Times New Roman"/>
          <w:color w:val="767171"/>
          <w:spacing w:val="20"/>
          <w:szCs w:val="24"/>
          <w:lang w:val="es-DO"/>
        </w:rPr>
        <w:t xml:space="preserve"> documentación de procesos y trámites legales que sirven como guía de orientación para los usuarios, así como las áreas temáticas de la institución</w:t>
      </w:r>
      <w:r w:rsidR="00FA571A">
        <w:rPr>
          <w:rFonts w:eastAsia="Times New Roman" w:cs="Times New Roman"/>
          <w:color w:val="767171" w:themeColor="background2" w:themeShade="80"/>
          <w:szCs w:val="24"/>
          <w:lang w:val="es-DO"/>
        </w:rPr>
        <w:t xml:space="preserve"> durante el año 2022.</w:t>
      </w:r>
      <w:r w:rsidRPr="00C00D38">
        <w:rPr>
          <w:rFonts w:eastAsia="Times New Roman" w:cs="Times New Roman"/>
          <w:color w:val="767171" w:themeColor="background2" w:themeShade="80"/>
          <w:szCs w:val="24"/>
          <w:lang w:val="es-DO"/>
        </w:rPr>
        <w:t xml:space="preserve"> </w:t>
      </w:r>
      <w:r w:rsidR="00FA571A">
        <w:rPr>
          <w:rFonts w:eastAsia="Times New Roman" w:cs="Times New Roman"/>
          <w:color w:val="767171" w:themeColor="background2" w:themeShade="80"/>
          <w:szCs w:val="24"/>
          <w:lang w:val="es-DO"/>
        </w:rPr>
        <w:t xml:space="preserve"> </w:t>
      </w:r>
      <w:r w:rsidRPr="006A183B">
        <w:rPr>
          <w:rFonts w:eastAsia="Calibri" w:cs="Times New Roman"/>
          <w:color w:val="767171"/>
          <w:spacing w:val="20"/>
          <w:szCs w:val="24"/>
          <w:lang w:val="es-DO"/>
        </w:rPr>
        <w:t>A continuación, presentamos un detalle estadístico de los productos de sus procesos y procedimientos:</w:t>
      </w:r>
    </w:p>
    <w:p w14:paraId="34127400" w14:textId="28CACC19" w:rsidR="00E804D3" w:rsidRDefault="00FA571A" w:rsidP="00C41A37">
      <w:pPr>
        <w:spacing w:line="360" w:lineRule="auto"/>
        <w:ind w:left="720" w:hanging="720"/>
        <w:jc w:val="center"/>
        <w:rPr>
          <w:rFonts w:eastAsia="Times New Roman" w:cs="Times New Roman"/>
          <w:b/>
          <w:bCs/>
          <w:color w:val="767171" w:themeColor="background2" w:themeShade="80"/>
          <w:szCs w:val="28"/>
          <w:lang w:val="es-DO"/>
        </w:rPr>
      </w:pPr>
      <w:r w:rsidRPr="00FA571A">
        <w:rPr>
          <w:rFonts w:eastAsia="Times New Roman" w:cs="Times New Roman"/>
          <w:b/>
          <w:bCs/>
          <w:color w:val="767171" w:themeColor="background2" w:themeShade="80"/>
          <w:szCs w:val="28"/>
          <w:lang w:val="es-DO"/>
        </w:rPr>
        <w:t>Productos de los procesos y procedimientos en el 2022</w:t>
      </w:r>
    </w:p>
    <w:tbl>
      <w:tblPr>
        <w:tblW w:w="6780" w:type="dxa"/>
        <w:jc w:val="center"/>
        <w:tblCellMar>
          <w:left w:w="70" w:type="dxa"/>
          <w:right w:w="70" w:type="dxa"/>
        </w:tblCellMar>
        <w:tblLook w:val="04A0" w:firstRow="1" w:lastRow="0" w:firstColumn="1" w:lastColumn="0" w:noHBand="0" w:noVBand="1"/>
      </w:tblPr>
      <w:tblGrid>
        <w:gridCol w:w="5580"/>
        <w:gridCol w:w="1200"/>
      </w:tblGrid>
      <w:tr w:rsidR="00E804D3" w:rsidRPr="00E804D3" w14:paraId="3A13DAD4" w14:textId="77777777" w:rsidTr="003E4130">
        <w:trPr>
          <w:trHeight w:val="330"/>
          <w:tblHeader/>
          <w:jc w:val="center"/>
        </w:trPr>
        <w:tc>
          <w:tcPr>
            <w:tcW w:w="5580" w:type="dxa"/>
            <w:tcBorders>
              <w:top w:val="nil"/>
              <w:left w:val="single" w:sz="8" w:space="0" w:color="000000"/>
              <w:bottom w:val="single" w:sz="8" w:space="0" w:color="000000"/>
              <w:right w:val="single" w:sz="8" w:space="0" w:color="000000"/>
            </w:tcBorders>
            <w:shd w:val="clear" w:color="auto" w:fill="002060"/>
            <w:vAlign w:val="center"/>
            <w:hideMark/>
          </w:tcPr>
          <w:p w14:paraId="7C92007B"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Productos</w:t>
            </w:r>
          </w:p>
        </w:tc>
        <w:tc>
          <w:tcPr>
            <w:tcW w:w="1200" w:type="dxa"/>
            <w:tcBorders>
              <w:top w:val="nil"/>
              <w:left w:val="nil"/>
              <w:bottom w:val="single" w:sz="8" w:space="0" w:color="000000"/>
              <w:right w:val="single" w:sz="8" w:space="0" w:color="000000"/>
            </w:tcBorders>
            <w:shd w:val="clear" w:color="auto" w:fill="002060"/>
            <w:vAlign w:val="center"/>
            <w:hideMark/>
          </w:tcPr>
          <w:p w14:paraId="0829790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Cantidad</w:t>
            </w:r>
          </w:p>
        </w:tc>
      </w:tr>
      <w:tr w:rsidR="00E804D3" w:rsidRPr="00E804D3" w14:paraId="110F5E3F"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26BECB16"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Actas Levantas del Comité de Compras y Contrataciones </w:t>
            </w:r>
          </w:p>
        </w:tc>
        <w:tc>
          <w:tcPr>
            <w:tcW w:w="1200" w:type="dxa"/>
            <w:tcBorders>
              <w:top w:val="nil"/>
              <w:left w:val="nil"/>
              <w:bottom w:val="single" w:sz="8" w:space="0" w:color="000000"/>
              <w:right w:val="single" w:sz="8" w:space="0" w:color="000000"/>
            </w:tcBorders>
            <w:shd w:val="clear" w:color="auto" w:fill="auto"/>
            <w:vAlign w:val="center"/>
            <w:hideMark/>
          </w:tcPr>
          <w:p w14:paraId="0081DD3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77</w:t>
            </w:r>
          </w:p>
        </w:tc>
      </w:tr>
      <w:tr w:rsidR="00E804D3" w:rsidRPr="00E804D3" w14:paraId="2835401B"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159F484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Actos y compulsas</w:t>
            </w:r>
          </w:p>
        </w:tc>
        <w:tc>
          <w:tcPr>
            <w:tcW w:w="1200" w:type="dxa"/>
            <w:tcBorders>
              <w:top w:val="nil"/>
              <w:left w:val="nil"/>
              <w:bottom w:val="single" w:sz="8" w:space="0" w:color="000000"/>
              <w:right w:val="single" w:sz="8" w:space="0" w:color="000000"/>
            </w:tcBorders>
            <w:shd w:val="clear" w:color="auto" w:fill="auto"/>
            <w:vAlign w:val="center"/>
            <w:hideMark/>
          </w:tcPr>
          <w:p w14:paraId="1AA4329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15</w:t>
            </w:r>
          </w:p>
        </w:tc>
      </w:tr>
      <w:tr w:rsidR="00E804D3" w:rsidRPr="00E804D3" w14:paraId="12E7EADE"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1DE90FF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Acuerdo Transaccional</w:t>
            </w:r>
          </w:p>
        </w:tc>
        <w:tc>
          <w:tcPr>
            <w:tcW w:w="1200" w:type="dxa"/>
            <w:tcBorders>
              <w:top w:val="nil"/>
              <w:left w:val="nil"/>
              <w:bottom w:val="single" w:sz="8" w:space="0" w:color="000000"/>
              <w:right w:val="single" w:sz="8" w:space="0" w:color="000000"/>
            </w:tcBorders>
            <w:shd w:val="clear" w:color="auto" w:fill="auto"/>
            <w:vAlign w:val="center"/>
            <w:hideMark/>
          </w:tcPr>
          <w:p w14:paraId="1115F86B"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w:t>
            </w:r>
          </w:p>
        </w:tc>
      </w:tr>
      <w:tr w:rsidR="00E804D3" w:rsidRPr="00E804D3" w14:paraId="23090E3C" w14:textId="77777777" w:rsidTr="00E804D3">
        <w:trPr>
          <w:trHeight w:val="96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6629F52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Acuerdos y convenios de colaboración interinstitucional, cooperación, apoyo, co-manejo bajo la modalidad de asistencia técnica</w:t>
            </w:r>
          </w:p>
        </w:tc>
        <w:tc>
          <w:tcPr>
            <w:tcW w:w="1200" w:type="dxa"/>
            <w:tcBorders>
              <w:top w:val="nil"/>
              <w:left w:val="nil"/>
              <w:bottom w:val="single" w:sz="8" w:space="0" w:color="000000"/>
              <w:right w:val="single" w:sz="8" w:space="0" w:color="000000"/>
            </w:tcBorders>
            <w:shd w:val="clear" w:color="auto" w:fill="auto"/>
            <w:vAlign w:val="center"/>
            <w:hideMark/>
          </w:tcPr>
          <w:p w14:paraId="72AE47E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24</w:t>
            </w:r>
          </w:p>
        </w:tc>
      </w:tr>
      <w:tr w:rsidR="00E804D3" w:rsidRPr="00E804D3" w14:paraId="33FE4F08"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2D73D8F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Adendas a contratos, acuerdos</w:t>
            </w:r>
          </w:p>
        </w:tc>
        <w:tc>
          <w:tcPr>
            <w:tcW w:w="1200" w:type="dxa"/>
            <w:tcBorders>
              <w:top w:val="nil"/>
              <w:left w:val="nil"/>
              <w:bottom w:val="single" w:sz="8" w:space="0" w:color="000000"/>
              <w:right w:val="single" w:sz="8" w:space="0" w:color="000000"/>
            </w:tcBorders>
            <w:shd w:val="clear" w:color="auto" w:fill="auto"/>
            <w:vAlign w:val="center"/>
            <w:hideMark/>
          </w:tcPr>
          <w:p w14:paraId="5056FB9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4</w:t>
            </w:r>
          </w:p>
        </w:tc>
      </w:tr>
      <w:tr w:rsidR="00E804D3" w:rsidRPr="00E804D3" w14:paraId="6DBC86BA"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3E2ABFD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Audiencias</w:t>
            </w:r>
          </w:p>
        </w:tc>
        <w:tc>
          <w:tcPr>
            <w:tcW w:w="1200" w:type="dxa"/>
            <w:tcBorders>
              <w:top w:val="nil"/>
              <w:left w:val="nil"/>
              <w:bottom w:val="single" w:sz="8" w:space="0" w:color="000000"/>
              <w:right w:val="single" w:sz="8" w:space="0" w:color="000000"/>
            </w:tcBorders>
            <w:shd w:val="clear" w:color="auto" w:fill="auto"/>
            <w:vAlign w:val="center"/>
            <w:hideMark/>
          </w:tcPr>
          <w:p w14:paraId="090DB3EF"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730</w:t>
            </w:r>
          </w:p>
        </w:tc>
      </w:tr>
      <w:tr w:rsidR="00E804D3" w:rsidRPr="00E804D3" w14:paraId="6AFADFAE"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4898288"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Cantidad de expedientes recibidos</w:t>
            </w:r>
          </w:p>
        </w:tc>
        <w:tc>
          <w:tcPr>
            <w:tcW w:w="1200" w:type="dxa"/>
            <w:tcBorders>
              <w:top w:val="nil"/>
              <w:left w:val="nil"/>
              <w:bottom w:val="single" w:sz="8" w:space="0" w:color="000000"/>
              <w:right w:val="single" w:sz="8" w:space="0" w:color="000000"/>
            </w:tcBorders>
            <w:shd w:val="clear" w:color="auto" w:fill="auto"/>
            <w:vAlign w:val="center"/>
            <w:hideMark/>
          </w:tcPr>
          <w:p w14:paraId="5A618A13"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3060</w:t>
            </w:r>
          </w:p>
        </w:tc>
      </w:tr>
      <w:tr w:rsidR="00E804D3" w:rsidRPr="00E804D3" w14:paraId="056790EB"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3563FBD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Asistencia a comites técnicos para opinión legal</w:t>
            </w:r>
          </w:p>
        </w:tc>
        <w:tc>
          <w:tcPr>
            <w:tcW w:w="1200" w:type="dxa"/>
            <w:tcBorders>
              <w:top w:val="nil"/>
              <w:left w:val="nil"/>
              <w:bottom w:val="single" w:sz="8" w:space="0" w:color="000000"/>
              <w:right w:val="single" w:sz="8" w:space="0" w:color="000000"/>
            </w:tcBorders>
            <w:shd w:val="clear" w:color="auto" w:fill="auto"/>
            <w:vAlign w:val="center"/>
            <w:hideMark/>
          </w:tcPr>
          <w:p w14:paraId="57C04017"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143</w:t>
            </w:r>
          </w:p>
        </w:tc>
      </w:tr>
      <w:tr w:rsidR="00E804D3" w:rsidRPr="00E804D3" w14:paraId="0BB7C55B"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12F43B0"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Certificaciones de No Objeción</w:t>
            </w:r>
          </w:p>
        </w:tc>
        <w:tc>
          <w:tcPr>
            <w:tcW w:w="1200" w:type="dxa"/>
            <w:tcBorders>
              <w:top w:val="nil"/>
              <w:left w:val="nil"/>
              <w:bottom w:val="single" w:sz="8" w:space="0" w:color="000000"/>
              <w:right w:val="single" w:sz="8" w:space="0" w:color="000000"/>
            </w:tcBorders>
            <w:shd w:val="clear" w:color="auto" w:fill="auto"/>
            <w:vAlign w:val="center"/>
            <w:hideMark/>
          </w:tcPr>
          <w:p w14:paraId="3D44993E"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321</w:t>
            </w:r>
          </w:p>
        </w:tc>
      </w:tr>
      <w:tr w:rsidR="00E804D3" w:rsidRPr="00E804D3" w14:paraId="4CEDA2DC" w14:textId="77777777" w:rsidTr="00E804D3">
        <w:trPr>
          <w:trHeight w:val="96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241AE1C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Constancias de entrega Resoluciones Administrativas Sancionatorias (RAS) y Recurso de Reconsideración (RR) ejecutadas</w:t>
            </w:r>
          </w:p>
        </w:tc>
        <w:tc>
          <w:tcPr>
            <w:tcW w:w="1200" w:type="dxa"/>
            <w:tcBorders>
              <w:top w:val="nil"/>
              <w:left w:val="nil"/>
              <w:bottom w:val="single" w:sz="8" w:space="0" w:color="000000"/>
              <w:right w:val="single" w:sz="8" w:space="0" w:color="000000"/>
            </w:tcBorders>
            <w:shd w:val="clear" w:color="auto" w:fill="auto"/>
            <w:vAlign w:val="center"/>
            <w:hideMark/>
          </w:tcPr>
          <w:p w14:paraId="3653EE66"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24</w:t>
            </w:r>
          </w:p>
        </w:tc>
      </w:tr>
      <w:tr w:rsidR="00E804D3" w:rsidRPr="00E804D3" w14:paraId="6DA8CB0A" w14:textId="77777777" w:rsidTr="00E804D3">
        <w:trPr>
          <w:trHeight w:val="96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538DA9A9"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Contratos de ejecución de servicios, suministro de bienes, consultoría, ejecución de obras, alquiler, concesiones ecoturísticas, recursos genéticos</w:t>
            </w:r>
          </w:p>
        </w:tc>
        <w:tc>
          <w:tcPr>
            <w:tcW w:w="1200" w:type="dxa"/>
            <w:tcBorders>
              <w:top w:val="nil"/>
              <w:left w:val="nil"/>
              <w:bottom w:val="single" w:sz="8" w:space="0" w:color="000000"/>
              <w:right w:val="single" w:sz="8" w:space="0" w:color="000000"/>
            </w:tcBorders>
            <w:shd w:val="clear" w:color="auto" w:fill="auto"/>
            <w:vAlign w:val="center"/>
            <w:hideMark/>
          </w:tcPr>
          <w:p w14:paraId="7CB2AD2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58</w:t>
            </w:r>
          </w:p>
        </w:tc>
      </w:tr>
      <w:tr w:rsidR="00E804D3" w:rsidRPr="00E804D3" w14:paraId="064B24FE" w14:textId="77777777" w:rsidTr="00E804D3">
        <w:trPr>
          <w:trHeight w:val="96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F8228CD"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Depuraciones de vehículos de motor incautados por violación a la Ley 64-00, ante la Dirección General de Impuestos Internos (DGII).</w:t>
            </w:r>
          </w:p>
        </w:tc>
        <w:tc>
          <w:tcPr>
            <w:tcW w:w="1200" w:type="dxa"/>
            <w:tcBorders>
              <w:top w:val="nil"/>
              <w:left w:val="nil"/>
              <w:bottom w:val="single" w:sz="8" w:space="0" w:color="000000"/>
              <w:right w:val="single" w:sz="8" w:space="0" w:color="000000"/>
            </w:tcBorders>
            <w:shd w:val="clear" w:color="auto" w:fill="auto"/>
            <w:vAlign w:val="center"/>
            <w:hideMark/>
          </w:tcPr>
          <w:p w14:paraId="3F644F83"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21</w:t>
            </w:r>
          </w:p>
        </w:tc>
      </w:tr>
      <w:tr w:rsidR="00E804D3" w:rsidRPr="00E804D3" w14:paraId="7F059A32"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0BD6D3EE"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Evaluación de documentos del Comité de Compras y Contrataciones </w:t>
            </w:r>
          </w:p>
        </w:tc>
        <w:tc>
          <w:tcPr>
            <w:tcW w:w="1200" w:type="dxa"/>
            <w:tcBorders>
              <w:top w:val="nil"/>
              <w:left w:val="nil"/>
              <w:bottom w:val="single" w:sz="8" w:space="0" w:color="000000"/>
              <w:right w:val="single" w:sz="8" w:space="0" w:color="000000"/>
            </w:tcBorders>
            <w:shd w:val="clear" w:color="auto" w:fill="auto"/>
            <w:vAlign w:val="center"/>
            <w:hideMark/>
          </w:tcPr>
          <w:p w14:paraId="4B8D190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10</w:t>
            </w:r>
          </w:p>
        </w:tc>
      </w:tr>
      <w:tr w:rsidR="00E804D3" w:rsidRPr="00E804D3" w14:paraId="11D63D66"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14F97803"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Instrumentación Resoluciones Administrativas Sancionadoras (RAS)</w:t>
            </w:r>
          </w:p>
        </w:tc>
        <w:tc>
          <w:tcPr>
            <w:tcW w:w="1200" w:type="dxa"/>
            <w:tcBorders>
              <w:top w:val="nil"/>
              <w:left w:val="nil"/>
              <w:bottom w:val="single" w:sz="8" w:space="0" w:color="000000"/>
              <w:right w:val="single" w:sz="8" w:space="0" w:color="000000"/>
            </w:tcBorders>
            <w:shd w:val="clear" w:color="auto" w:fill="auto"/>
            <w:vAlign w:val="center"/>
            <w:hideMark/>
          </w:tcPr>
          <w:p w14:paraId="417DCAB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83</w:t>
            </w:r>
          </w:p>
        </w:tc>
      </w:tr>
      <w:tr w:rsidR="00E804D3" w:rsidRPr="00E804D3" w14:paraId="141183DB"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62FE3C0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Instrumentación Resoluciones Recurso de Reconsideración (RR)</w:t>
            </w:r>
          </w:p>
        </w:tc>
        <w:tc>
          <w:tcPr>
            <w:tcW w:w="1200" w:type="dxa"/>
            <w:tcBorders>
              <w:top w:val="nil"/>
              <w:left w:val="nil"/>
              <w:bottom w:val="single" w:sz="8" w:space="0" w:color="000000"/>
              <w:right w:val="single" w:sz="8" w:space="0" w:color="000000"/>
            </w:tcBorders>
            <w:shd w:val="clear" w:color="auto" w:fill="auto"/>
            <w:vAlign w:val="center"/>
            <w:hideMark/>
          </w:tcPr>
          <w:p w14:paraId="4E50FD48"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23</w:t>
            </w:r>
          </w:p>
        </w:tc>
      </w:tr>
      <w:tr w:rsidR="00E804D3" w:rsidRPr="00E804D3" w14:paraId="087AFBEC"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EFC341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Instrumentación Resoluciones Recurso Jerárquico (RJ)</w:t>
            </w:r>
          </w:p>
        </w:tc>
        <w:tc>
          <w:tcPr>
            <w:tcW w:w="1200" w:type="dxa"/>
            <w:tcBorders>
              <w:top w:val="nil"/>
              <w:left w:val="nil"/>
              <w:bottom w:val="single" w:sz="8" w:space="0" w:color="000000"/>
              <w:right w:val="single" w:sz="8" w:space="0" w:color="000000"/>
            </w:tcBorders>
            <w:shd w:val="clear" w:color="auto" w:fill="auto"/>
            <w:vAlign w:val="center"/>
            <w:hideMark/>
          </w:tcPr>
          <w:p w14:paraId="2C670D6E"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w:t>
            </w:r>
          </w:p>
        </w:tc>
      </w:tr>
      <w:tr w:rsidR="00E804D3" w:rsidRPr="00E804D3" w14:paraId="33FCBA95"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11F40BB"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Notificaciones por acto de alguacil a requerimiento del ministerio </w:t>
            </w:r>
          </w:p>
        </w:tc>
        <w:tc>
          <w:tcPr>
            <w:tcW w:w="1200" w:type="dxa"/>
            <w:tcBorders>
              <w:top w:val="nil"/>
              <w:left w:val="nil"/>
              <w:bottom w:val="single" w:sz="8" w:space="0" w:color="000000"/>
              <w:right w:val="single" w:sz="8" w:space="0" w:color="000000"/>
            </w:tcBorders>
            <w:shd w:val="clear" w:color="auto" w:fill="auto"/>
            <w:vAlign w:val="center"/>
            <w:hideMark/>
          </w:tcPr>
          <w:p w14:paraId="5703486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17</w:t>
            </w:r>
          </w:p>
        </w:tc>
      </w:tr>
      <w:tr w:rsidR="00E804D3" w:rsidRPr="00E804D3" w14:paraId="633E338B"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018EBDF3"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Opiniones legales emitidas (uso de Baterías de Acido Plomo Usadas (BAPU), áreas protegidas y minería)</w:t>
            </w:r>
          </w:p>
        </w:tc>
        <w:tc>
          <w:tcPr>
            <w:tcW w:w="1200" w:type="dxa"/>
            <w:tcBorders>
              <w:top w:val="nil"/>
              <w:left w:val="nil"/>
              <w:bottom w:val="single" w:sz="8" w:space="0" w:color="000000"/>
              <w:right w:val="single" w:sz="8" w:space="0" w:color="000000"/>
            </w:tcBorders>
            <w:shd w:val="clear" w:color="auto" w:fill="auto"/>
            <w:vAlign w:val="center"/>
            <w:hideMark/>
          </w:tcPr>
          <w:p w14:paraId="5C19C24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23</w:t>
            </w:r>
          </w:p>
        </w:tc>
      </w:tr>
      <w:tr w:rsidR="00E804D3" w:rsidRPr="00E804D3" w14:paraId="5B5A0865"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644C516E"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Procesos judiciales administrativos y civiles </w:t>
            </w:r>
          </w:p>
        </w:tc>
        <w:tc>
          <w:tcPr>
            <w:tcW w:w="1200" w:type="dxa"/>
            <w:tcBorders>
              <w:top w:val="nil"/>
              <w:left w:val="nil"/>
              <w:bottom w:val="single" w:sz="8" w:space="0" w:color="000000"/>
              <w:right w:val="single" w:sz="8" w:space="0" w:color="000000"/>
            </w:tcBorders>
            <w:shd w:val="clear" w:color="auto" w:fill="auto"/>
            <w:vAlign w:val="center"/>
            <w:hideMark/>
          </w:tcPr>
          <w:p w14:paraId="5EDCE56A"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78</w:t>
            </w:r>
          </w:p>
        </w:tc>
      </w:tr>
      <w:tr w:rsidR="00E804D3" w:rsidRPr="00E804D3" w14:paraId="53547F89"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2800F25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Procesos judiciales penales </w:t>
            </w:r>
          </w:p>
        </w:tc>
        <w:tc>
          <w:tcPr>
            <w:tcW w:w="1200" w:type="dxa"/>
            <w:tcBorders>
              <w:top w:val="nil"/>
              <w:left w:val="nil"/>
              <w:bottom w:val="single" w:sz="8" w:space="0" w:color="000000"/>
              <w:right w:val="single" w:sz="8" w:space="0" w:color="000000"/>
            </w:tcBorders>
            <w:shd w:val="clear" w:color="auto" w:fill="auto"/>
            <w:vAlign w:val="center"/>
            <w:hideMark/>
          </w:tcPr>
          <w:p w14:paraId="475CEF48"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151</w:t>
            </w:r>
          </w:p>
        </w:tc>
      </w:tr>
      <w:tr w:rsidR="00E804D3" w:rsidRPr="00E804D3" w14:paraId="73F37DC5" w14:textId="77777777" w:rsidTr="00E804D3">
        <w:trPr>
          <w:trHeight w:val="96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6BAD9790"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Propuestas, opiniones y revisiones de documentos con vinculación legal (Decretos, Resoluciones, Contratos, Acuerdos)</w:t>
            </w:r>
          </w:p>
        </w:tc>
        <w:tc>
          <w:tcPr>
            <w:tcW w:w="1200" w:type="dxa"/>
            <w:tcBorders>
              <w:top w:val="nil"/>
              <w:left w:val="nil"/>
              <w:bottom w:val="single" w:sz="8" w:space="0" w:color="000000"/>
              <w:right w:val="single" w:sz="8" w:space="0" w:color="000000"/>
            </w:tcBorders>
            <w:shd w:val="clear" w:color="auto" w:fill="auto"/>
            <w:vAlign w:val="center"/>
            <w:hideMark/>
          </w:tcPr>
          <w:p w14:paraId="7D9C659F"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10</w:t>
            </w:r>
          </w:p>
        </w:tc>
      </w:tr>
      <w:tr w:rsidR="00E804D3" w:rsidRPr="00E804D3" w14:paraId="371002B9" w14:textId="77777777" w:rsidTr="00E804D3">
        <w:trPr>
          <w:trHeight w:val="159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5F2CD5E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Remisiones de actos de alguacil, informes técnicos, resoluciones Administrativas Sancionatorias (RAS) y Recurso de Reconsideración (RR), opiniones legales, querellas, solicitudes de la sociedad civil, interdepartamentales e interinstitucionales</w:t>
            </w:r>
          </w:p>
        </w:tc>
        <w:tc>
          <w:tcPr>
            <w:tcW w:w="1200" w:type="dxa"/>
            <w:tcBorders>
              <w:top w:val="nil"/>
              <w:left w:val="nil"/>
              <w:bottom w:val="single" w:sz="8" w:space="0" w:color="000000"/>
              <w:right w:val="single" w:sz="8" w:space="0" w:color="000000"/>
            </w:tcBorders>
            <w:shd w:val="clear" w:color="auto" w:fill="auto"/>
            <w:vAlign w:val="center"/>
            <w:hideMark/>
          </w:tcPr>
          <w:p w14:paraId="56167840"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663</w:t>
            </w:r>
          </w:p>
        </w:tc>
      </w:tr>
      <w:tr w:rsidR="00E804D3" w:rsidRPr="00E804D3" w14:paraId="6A35BFD0"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C45340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Remisiones de documentos trabajados</w:t>
            </w:r>
          </w:p>
        </w:tc>
        <w:tc>
          <w:tcPr>
            <w:tcW w:w="1200" w:type="dxa"/>
            <w:tcBorders>
              <w:top w:val="nil"/>
              <w:left w:val="nil"/>
              <w:bottom w:val="single" w:sz="8" w:space="0" w:color="000000"/>
              <w:right w:val="single" w:sz="8" w:space="0" w:color="000000"/>
            </w:tcBorders>
            <w:shd w:val="clear" w:color="auto" w:fill="auto"/>
            <w:vAlign w:val="center"/>
            <w:hideMark/>
          </w:tcPr>
          <w:p w14:paraId="05E9823B"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239</w:t>
            </w:r>
          </w:p>
        </w:tc>
      </w:tr>
      <w:tr w:rsidR="00E804D3" w:rsidRPr="00E804D3" w14:paraId="42D5CE5D"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2B0C791D"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Rescisión a contratos, acuerdos</w:t>
            </w:r>
          </w:p>
        </w:tc>
        <w:tc>
          <w:tcPr>
            <w:tcW w:w="1200" w:type="dxa"/>
            <w:tcBorders>
              <w:top w:val="nil"/>
              <w:left w:val="nil"/>
              <w:bottom w:val="single" w:sz="8" w:space="0" w:color="000000"/>
              <w:right w:val="single" w:sz="8" w:space="0" w:color="000000"/>
            </w:tcBorders>
            <w:shd w:val="clear" w:color="auto" w:fill="auto"/>
            <w:vAlign w:val="center"/>
            <w:hideMark/>
          </w:tcPr>
          <w:p w14:paraId="188F0C4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w:t>
            </w:r>
          </w:p>
        </w:tc>
      </w:tr>
      <w:tr w:rsidR="00E804D3" w:rsidRPr="00E804D3" w14:paraId="029A8880"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1F5A9AD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Resoluciones Administrativas Sancionatorias (RAS) y Recurso de Reconsideración (RR) emitidas</w:t>
            </w:r>
          </w:p>
        </w:tc>
        <w:tc>
          <w:tcPr>
            <w:tcW w:w="1200" w:type="dxa"/>
            <w:tcBorders>
              <w:top w:val="nil"/>
              <w:left w:val="nil"/>
              <w:bottom w:val="single" w:sz="8" w:space="0" w:color="000000"/>
              <w:right w:val="single" w:sz="8" w:space="0" w:color="000000"/>
            </w:tcBorders>
            <w:shd w:val="clear" w:color="auto" w:fill="auto"/>
            <w:vAlign w:val="center"/>
            <w:hideMark/>
          </w:tcPr>
          <w:p w14:paraId="71F2971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27</w:t>
            </w:r>
          </w:p>
        </w:tc>
      </w:tr>
      <w:tr w:rsidR="00E804D3" w:rsidRPr="00E804D3" w14:paraId="64F10316"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D734CD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Resoluciones Regulatorias</w:t>
            </w:r>
          </w:p>
        </w:tc>
        <w:tc>
          <w:tcPr>
            <w:tcW w:w="1200" w:type="dxa"/>
            <w:tcBorders>
              <w:top w:val="nil"/>
              <w:left w:val="nil"/>
              <w:bottom w:val="single" w:sz="8" w:space="0" w:color="000000"/>
              <w:right w:val="single" w:sz="8" w:space="0" w:color="000000"/>
            </w:tcBorders>
            <w:shd w:val="clear" w:color="auto" w:fill="auto"/>
            <w:vAlign w:val="center"/>
            <w:hideMark/>
          </w:tcPr>
          <w:p w14:paraId="4B570894"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45</w:t>
            </w:r>
          </w:p>
        </w:tc>
      </w:tr>
      <w:tr w:rsidR="00E804D3" w:rsidRPr="00E804D3" w14:paraId="24557659"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0D103D5C"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Respuesta a expedientes del Servicio Nacional de Protección Ambiental (SENPA). </w:t>
            </w:r>
          </w:p>
        </w:tc>
        <w:tc>
          <w:tcPr>
            <w:tcW w:w="1200" w:type="dxa"/>
            <w:tcBorders>
              <w:top w:val="nil"/>
              <w:left w:val="nil"/>
              <w:bottom w:val="single" w:sz="8" w:space="0" w:color="000000"/>
              <w:right w:val="single" w:sz="8" w:space="0" w:color="000000"/>
            </w:tcBorders>
            <w:shd w:val="clear" w:color="auto" w:fill="auto"/>
            <w:vAlign w:val="center"/>
            <w:hideMark/>
          </w:tcPr>
          <w:p w14:paraId="430EA82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17</w:t>
            </w:r>
          </w:p>
        </w:tc>
      </w:tr>
      <w:tr w:rsidR="00E804D3" w:rsidRPr="00E804D3" w14:paraId="4AA286B1"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7DAA052D"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Respuesta a Solicitudes de Acceso a la Información Publica</w:t>
            </w:r>
          </w:p>
        </w:tc>
        <w:tc>
          <w:tcPr>
            <w:tcW w:w="1200" w:type="dxa"/>
            <w:tcBorders>
              <w:top w:val="nil"/>
              <w:left w:val="nil"/>
              <w:bottom w:val="single" w:sz="8" w:space="0" w:color="000000"/>
              <w:right w:val="single" w:sz="8" w:space="0" w:color="000000"/>
            </w:tcBorders>
            <w:shd w:val="clear" w:color="auto" w:fill="auto"/>
            <w:vAlign w:val="center"/>
            <w:hideMark/>
          </w:tcPr>
          <w:p w14:paraId="7E958F2C"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7</w:t>
            </w:r>
          </w:p>
        </w:tc>
      </w:tr>
      <w:tr w:rsidR="00E804D3" w:rsidRPr="00E804D3" w14:paraId="690B1143"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581609F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Respuestas a Solicitudes Depuraciones de Empresas (Cert. OEA-RD) </w:t>
            </w:r>
          </w:p>
        </w:tc>
        <w:tc>
          <w:tcPr>
            <w:tcW w:w="1200" w:type="dxa"/>
            <w:tcBorders>
              <w:top w:val="nil"/>
              <w:left w:val="nil"/>
              <w:bottom w:val="single" w:sz="8" w:space="0" w:color="000000"/>
              <w:right w:val="single" w:sz="8" w:space="0" w:color="000000"/>
            </w:tcBorders>
            <w:shd w:val="clear" w:color="auto" w:fill="auto"/>
            <w:vAlign w:val="center"/>
            <w:hideMark/>
          </w:tcPr>
          <w:p w14:paraId="608853FE"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28</w:t>
            </w:r>
          </w:p>
        </w:tc>
      </w:tr>
      <w:tr w:rsidR="00E804D3" w:rsidRPr="00E804D3" w14:paraId="0642D993" w14:textId="77777777" w:rsidTr="00E804D3">
        <w:trPr>
          <w:trHeight w:val="190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68A216F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Reuniones del comité para la elaboración de procesos interinstitucionales entre (Ministerio de Medio Ambiente y Recursos Naturales (MIMAREMA), Procuraduría Especializada de Medio Ambiente y Recursos Naturales (PROEDEMAREN) y Servicio Nacional de Protección Ambiental (SENPA)</w:t>
            </w:r>
          </w:p>
        </w:tc>
        <w:tc>
          <w:tcPr>
            <w:tcW w:w="1200" w:type="dxa"/>
            <w:tcBorders>
              <w:top w:val="nil"/>
              <w:left w:val="nil"/>
              <w:bottom w:val="single" w:sz="8" w:space="0" w:color="000000"/>
              <w:right w:val="single" w:sz="8" w:space="0" w:color="000000"/>
            </w:tcBorders>
            <w:shd w:val="clear" w:color="auto" w:fill="auto"/>
            <w:vAlign w:val="center"/>
            <w:hideMark/>
          </w:tcPr>
          <w:p w14:paraId="2D57396D"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5</w:t>
            </w:r>
          </w:p>
        </w:tc>
      </w:tr>
      <w:tr w:rsidR="00E804D3" w:rsidRPr="00E804D3" w14:paraId="6209C462" w14:textId="77777777" w:rsidTr="00E804D3">
        <w:trPr>
          <w:trHeight w:val="645"/>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4DA1A11C"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Revisión, Análisis y Due-diligence Nuevos Expedientes Sancionatorios </w:t>
            </w:r>
          </w:p>
        </w:tc>
        <w:tc>
          <w:tcPr>
            <w:tcW w:w="1200" w:type="dxa"/>
            <w:tcBorders>
              <w:top w:val="nil"/>
              <w:left w:val="nil"/>
              <w:bottom w:val="single" w:sz="8" w:space="0" w:color="000000"/>
              <w:right w:val="single" w:sz="8" w:space="0" w:color="000000"/>
            </w:tcBorders>
            <w:shd w:val="clear" w:color="auto" w:fill="auto"/>
            <w:vAlign w:val="center"/>
            <w:hideMark/>
          </w:tcPr>
          <w:p w14:paraId="4CAE9EAA"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89</w:t>
            </w:r>
          </w:p>
        </w:tc>
      </w:tr>
      <w:tr w:rsidR="00E804D3" w:rsidRPr="00E804D3" w14:paraId="596580C9"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2BBFE1A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Solicitud de Informe Técnicos</w:t>
            </w:r>
          </w:p>
        </w:tc>
        <w:tc>
          <w:tcPr>
            <w:tcW w:w="1200" w:type="dxa"/>
            <w:tcBorders>
              <w:top w:val="nil"/>
              <w:left w:val="nil"/>
              <w:bottom w:val="single" w:sz="8" w:space="0" w:color="000000"/>
              <w:right w:val="single" w:sz="8" w:space="0" w:color="000000"/>
            </w:tcBorders>
            <w:shd w:val="clear" w:color="auto" w:fill="auto"/>
            <w:vAlign w:val="center"/>
            <w:hideMark/>
          </w:tcPr>
          <w:p w14:paraId="7B3FCB4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2466</w:t>
            </w:r>
          </w:p>
        </w:tc>
      </w:tr>
      <w:tr w:rsidR="00E804D3" w:rsidRPr="00E804D3" w14:paraId="39BB8E6E" w14:textId="77777777" w:rsidTr="00E804D3">
        <w:trPr>
          <w:trHeight w:val="330"/>
          <w:jc w:val="center"/>
        </w:trPr>
        <w:tc>
          <w:tcPr>
            <w:tcW w:w="5580" w:type="dxa"/>
            <w:tcBorders>
              <w:top w:val="nil"/>
              <w:left w:val="single" w:sz="8" w:space="0" w:color="000000"/>
              <w:bottom w:val="single" w:sz="8" w:space="0" w:color="000000"/>
              <w:right w:val="single" w:sz="8" w:space="0" w:color="000000"/>
            </w:tcBorders>
            <w:shd w:val="clear" w:color="auto" w:fill="auto"/>
            <w:vAlign w:val="center"/>
            <w:hideMark/>
          </w:tcPr>
          <w:p w14:paraId="260A88BF"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Solicitud de Pagos de Terrenos</w:t>
            </w:r>
          </w:p>
        </w:tc>
        <w:tc>
          <w:tcPr>
            <w:tcW w:w="1200" w:type="dxa"/>
            <w:tcBorders>
              <w:top w:val="nil"/>
              <w:left w:val="nil"/>
              <w:bottom w:val="single" w:sz="8" w:space="0" w:color="000000"/>
              <w:right w:val="single" w:sz="8" w:space="0" w:color="000000"/>
            </w:tcBorders>
            <w:shd w:val="clear" w:color="auto" w:fill="auto"/>
            <w:vAlign w:val="center"/>
            <w:hideMark/>
          </w:tcPr>
          <w:p w14:paraId="7D2CC62C"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647</w:t>
            </w:r>
          </w:p>
        </w:tc>
      </w:tr>
    </w:tbl>
    <w:p w14:paraId="5B9FBB46" w14:textId="6EE23C96" w:rsidR="00E804D3" w:rsidRPr="00E804D3" w:rsidRDefault="00E804D3" w:rsidP="00E804D3">
      <w:pPr>
        <w:spacing w:line="360" w:lineRule="auto"/>
        <w:jc w:val="both"/>
        <w:rPr>
          <w:rFonts w:eastAsia="Times New Roman" w:cs="Times New Roman"/>
          <w:szCs w:val="24"/>
          <w:lang w:val="es-DO"/>
        </w:rPr>
      </w:pPr>
      <w:r w:rsidRPr="00E804D3">
        <w:rPr>
          <w:rFonts w:eastAsia="Times New Roman" w:cs="Times New Roman"/>
          <w:color w:val="767171" w:themeColor="background2" w:themeShade="80"/>
          <w:szCs w:val="24"/>
          <w:lang w:val="es-DO"/>
        </w:rPr>
        <w:t xml:space="preserve"> </w:t>
      </w:r>
      <w:r w:rsidR="00FA571A">
        <w:rPr>
          <w:rFonts w:eastAsia="Times New Roman" w:cs="Times New Roman"/>
          <w:color w:val="767171" w:themeColor="background2" w:themeShade="80"/>
          <w:szCs w:val="24"/>
          <w:lang w:val="es-DO"/>
        </w:rPr>
        <w:t xml:space="preserve">        </w:t>
      </w:r>
      <w:r w:rsidR="00FA571A" w:rsidRPr="00FA571A">
        <w:rPr>
          <w:rFonts w:eastAsia="Times New Roman" w:cs="Times New Roman"/>
          <w:i/>
          <w:iCs/>
          <w:color w:val="767171" w:themeColor="background2" w:themeShade="80"/>
          <w:szCs w:val="24"/>
          <w:lang w:val="es-DO"/>
        </w:rPr>
        <w:t>F</w:t>
      </w:r>
      <w:r w:rsidRPr="00FA571A">
        <w:rPr>
          <w:rFonts w:eastAsia="Times New Roman" w:cs="Times New Roman"/>
          <w:i/>
          <w:iCs/>
          <w:color w:val="767171" w:themeColor="background2" w:themeShade="80"/>
          <w:szCs w:val="24"/>
          <w:lang w:val="es-DO"/>
        </w:rPr>
        <w:t>uente: Dirección Jurídica</w:t>
      </w:r>
      <w:r w:rsidR="00FA571A" w:rsidRPr="00FA571A">
        <w:rPr>
          <w:rFonts w:eastAsia="Times New Roman" w:cs="Times New Roman"/>
          <w:i/>
          <w:iCs/>
          <w:color w:val="767171" w:themeColor="background2" w:themeShade="80"/>
          <w:szCs w:val="24"/>
          <w:lang w:val="es-DO"/>
        </w:rPr>
        <w:t>, MMARN</w:t>
      </w:r>
      <w:r w:rsidRPr="00E804D3">
        <w:rPr>
          <w:rFonts w:eastAsia="Times New Roman" w:cs="Times New Roman"/>
          <w:color w:val="767171" w:themeColor="background2" w:themeShade="80"/>
          <w:szCs w:val="24"/>
          <w:lang w:val="es-DO"/>
        </w:rPr>
        <w:t>.</w:t>
      </w:r>
    </w:p>
    <w:p w14:paraId="6475F21C" w14:textId="143C560A" w:rsidR="00C215E8" w:rsidRPr="00E804D3" w:rsidRDefault="00C215E8" w:rsidP="00FA571A">
      <w:pPr>
        <w:spacing w:line="360" w:lineRule="auto"/>
        <w:jc w:val="center"/>
        <w:rPr>
          <w:rFonts w:eastAsia="Times New Roman" w:cs="Times New Roman"/>
          <w:b/>
          <w:color w:val="767171" w:themeColor="background2" w:themeShade="80"/>
          <w:szCs w:val="24"/>
          <w:lang w:val="es-DO"/>
        </w:rPr>
      </w:pPr>
      <w:r w:rsidRPr="00E804D3">
        <w:rPr>
          <w:rFonts w:eastAsia="Times New Roman" w:cs="Times New Roman"/>
          <w:b/>
          <w:color w:val="767171" w:themeColor="background2" w:themeShade="80"/>
          <w:szCs w:val="24"/>
          <w:lang w:val="es-DO"/>
        </w:rPr>
        <w:t>Distribución de expedientes trabajados, por áreas solicitantes en el 2022</w:t>
      </w:r>
    </w:p>
    <w:tbl>
      <w:tblPr>
        <w:tblW w:w="8044" w:type="dxa"/>
        <w:tblInd w:w="-5" w:type="dxa"/>
        <w:tblCellMar>
          <w:left w:w="70" w:type="dxa"/>
          <w:right w:w="70" w:type="dxa"/>
        </w:tblCellMar>
        <w:tblLook w:val="04A0" w:firstRow="1" w:lastRow="0" w:firstColumn="1" w:lastColumn="0" w:noHBand="0" w:noVBand="1"/>
      </w:tblPr>
      <w:tblGrid>
        <w:gridCol w:w="6830"/>
        <w:gridCol w:w="1214"/>
      </w:tblGrid>
      <w:tr w:rsidR="00E804D3" w:rsidRPr="00E804D3" w14:paraId="425D7CCA" w14:textId="77777777" w:rsidTr="00FA571A">
        <w:trPr>
          <w:trHeight w:val="307"/>
          <w:tblHeader/>
        </w:trPr>
        <w:tc>
          <w:tcPr>
            <w:tcW w:w="0" w:type="auto"/>
            <w:tcBorders>
              <w:top w:val="single" w:sz="8" w:space="0" w:color="auto"/>
              <w:left w:val="single" w:sz="8" w:space="0" w:color="auto"/>
              <w:bottom w:val="single" w:sz="4" w:space="0" w:color="757171"/>
              <w:right w:val="single" w:sz="8" w:space="0" w:color="auto"/>
            </w:tcBorders>
            <w:shd w:val="clear" w:color="000000" w:fill="002060"/>
            <w:vAlign w:val="center"/>
            <w:hideMark/>
          </w:tcPr>
          <w:p w14:paraId="379A05ED" w14:textId="77777777" w:rsidR="00E804D3" w:rsidRPr="003E4130" w:rsidRDefault="00E804D3" w:rsidP="00E804D3">
            <w:pPr>
              <w:spacing w:after="0" w:line="240" w:lineRule="auto"/>
              <w:jc w:val="center"/>
              <w:rPr>
                <w:rFonts w:eastAsia="Times New Roman" w:cs="Times New Roman"/>
                <w:color w:val="767171" w:themeColor="background2" w:themeShade="80"/>
                <w:szCs w:val="24"/>
                <w:lang w:val="es-ES" w:eastAsia="es-ES"/>
              </w:rPr>
            </w:pPr>
            <w:r w:rsidRPr="003E4130">
              <w:rPr>
                <w:rFonts w:eastAsia="Times New Roman" w:cs="Times New Roman"/>
                <w:color w:val="767171" w:themeColor="background2" w:themeShade="80"/>
                <w:szCs w:val="24"/>
                <w:lang w:val="es-ES" w:eastAsia="es-ES"/>
              </w:rPr>
              <w:t>Áreas</w:t>
            </w:r>
          </w:p>
        </w:tc>
        <w:tc>
          <w:tcPr>
            <w:tcW w:w="0" w:type="auto"/>
            <w:tcBorders>
              <w:top w:val="single" w:sz="8" w:space="0" w:color="auto"/>
              <w:left w:val="nil"/>
              <w:bottom w:val="nil"/>
              <w:right w:val="single" w:sz="8" w:space="0" w:color="auto"/>
            </w:tcBorders>
            <w:shd w:val="clear" w:color="000000" w:fill="002060"/>
            <w:vAlign w:val="center"/>
            <w:hideMark/>
          </w:tcPr>
          <w:p w14:paraId="2AE23023" w14:textId="77777777" w:rsidR="00E804D3" w:rsidRPr="003E4130" w:rsidRDefault="00E804D3" w:rsidP="00E804D3">
            <w:pPr>
              <w:spacing w:after="0" w:line="240" w:lineRule="auto"/>
              <w:jc w:val="center"/>
              <w:rPr>
                <w:rFonts w:eastAsia="Times New Roman" w:cs="Times New Roman"/>
                <w:color w:val="767171" w:themeColor="background2" w:themeShade="80"/>
                <w:szCs w:val="24"/>
                <w:lang w:val="es-ES" w:eastAsia="es-ES"/>
              </w:rPr>
            </w:pPr>
            <w:r w:rsidRPr="003E4130">
              <w:rPr>
                <w:rFonts w:eastAsia="Times New Roman" w:cs="Times New Roman"/>
                <w:color w:val="767171" w:themeColor="background2" w:themeShade="80"/>
                <w:szCs w:val="24"/>
                <w:lang w:val="es-ES" w:eastAsia="es-ES"/>
              </w:rPr>
              <w:t>Cantidad</w:t>
            </w:r>
          </w:p>
        </w:tc>
      </w:tr>
      <w:tr w:rsidR="00E804D3" w:rsidRPr="00E804D3" w14:paraId="63ECA68A"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17893591" w14:textId="6599019D"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Despacho del </w:t>
            </w:r>
            <w:r w:rsidR="00FA571A" w:rsidRPr="00E804D3">
              <w:rPr>
                <w:rFonts w:eastAsia="Times New Roman" w:cs="Times New Roman"/>
                <w:color w:val="767171"/>
                <w:szCs w:val="24"/>
                <w:lang w:val="es-ES" w:eastAsia="es-ES"/>
              </w:rPr>
              <w:t>ministro</w:t>
            </w:r>
            <w:r w:rsidRPr="00E804D3">
              <w:rPr>
                <w:rFonts w:eastAsia="Times New Roman" w:cs="Times New Roman"/>
                <w:color w:val="767171"/>
                <w:szCs w:val="24"/>
                <w:lang w:val="es-ES" w:eastAsia="es-ES"/>
              </w:rPr>
              <w:t xml:space="preserve"> </w:t>
            </w:r>
          </w:p>
        </w:tc>
        <w:tc>
          <w:tcPr>
            <w:tcW w:w="0" w:type="auto"/>
            <w:tcBorders>
              <w:top w:val="single" w:sz="4" w:space="0" w:color="757171"/>
              <w:left w:val="nil"/>
              <w:bottom w:val="single" w:sz="4" w:space="0" w:color="757171"/>
              <w:right w:val="single" w:sz="4" w:space="0" w:color="757171"/>
            </w:tcBorders>
            <w:shd w:val="clear" w:color="auto" w:fill="auto"/>
            <w:vAlign w:val="center"/>
            <w:hideMark/>
          </w:tcPr>
          <w:p w14:paraId="05D8A989"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34</w:t>
            </w:r>
          </w:p>
        </w:tc>
      </w:tr>
      <w:tr w:rsidR="00E804D3" w:rsidRPr="00E804D3" w14:paraId="43F4E5DD"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08BDD7B3"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Viceministerio de Gestión Ambiental</w:t>
            </w:r>
          </w:p>
        </w:tc>
        <w:tc>
          <w:tcPr>
            <w:tcW w:w="0" w:type="auto"/>
            <w:tcBorders>
              <w:top w:val="nil"/>
              <w:left w:val="nil"/>
              <w:bottom w:val="single" w:sz="4" w:space="0" w:color="757171"/>
              <w:right w:val="single" w:sz="4" w:space="0" w:color="757171"/>
            </w:tcBorders>
            <w:shd w:val="clear" w:color="auto" w:fill="auto"/>
            <w:vAlign w:val="center"/>
            <w:hideMark/>
          </w:tcPr>
          <w:p w14:paraId="7608A027"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149</w:t>
            </w:r>
          </w:p>
        </w:tc>
      </w:tr>
      <w:tr w:rsidR="00E804D3" w:rsidRPr="00E804D3" w14:paraId="07ABEB60"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25232621"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Viceministerio de Recursos Costeros y Marinos</w:t>
            </w:r>
          </w:p>
        </w:tc>
        <w:tc>
          <w:tcPr>
            <w:tcW w:w="0" w:type="auto"/>
            <w:tcBorders>
              <w:top w:val="nil"/>
              <w:left w:val="nil"/>
              <w:bottom w:val="single" w:sz="4" w:space="0" w:color="757171"/>
              <w:right w:val="single" w:sz="4" w:space="0" w:color="757171"/>
            </w:tcBorders>
            <w:shd w:val="clear" w:color="auto" w:fill="auto"/>
            <w:vAlign w:val="center"/>
            <w:hideMark/>
          </w:tcPr>
          <w:p w14:paraId="507A8778"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52</w:t>
            </w:r>
          </w:p>
        </w:tc>
      </w:tr>
      <w:tr w:rsidR="00E804D3" w:rsidRPr="00E804D3" w14:paraId="54E2135F"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6971811D"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Viceministerio de Áreas Protegidas y Biodiversidad</w:t>
            </w:r>
          </w:p>
        </w:tc>
        <w:tc>
          <w:tcPr>
            <w:tcW w:w="0" w:type="auto"/>
            <w:tcBorders>
              <w:top w:val="nil"/>
              <w:left w:val="nil"/>
              <w:bottom w:val="single" w:sz="4" w:space="0" w:color="757171"/>
              <w:right w:val="single" w:sz="4" w:space="0" w:color="757171"/>
            </w:tcBorders>
            <w:shd w:val="clear" w:color="auto" w:fill="auto"/>
            <w:vAlign w:val="center"/>
            <w:hideMark/>
          </w:tcPr>
          <w:p w14:paraId="42731B10"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451</w:t>
            </w:r>
          </w:p>
        </w:tc>
      </w:tr>
      <w:tr w:rsidR="00E804D3" w:rsidRPr="00E804D3" w14:paraId="5176B9A3"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000E0632"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Dirección de Regulaciones Ambientales </w:t>
            </w:r>
          </w:p>
        </w:tc>
        <w:tc>
          <w:tcPr>
            <w:tcW w:w="0" w:type="auto"/>
            <w:tcBorders>
              <w:top w:val="nil"/>
              <w:left w:val="nil"/>
              <w:bottom w:val="single" w:sz="4" w:space="0" w:color="757171"/>
              <w:right w:val="single" w:sz="4" w:space="0" w:color="757171"/>
            </w:tcBorders>
            <w:shd w:val="clear" w:color="auto" w:fill="auto"/>
            <w:vAlign w:val="center"/>
            <w:hideMark/>
          </w:tcPr>
          <w:p w14:paraId="3510681C"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7</w:t>
            </w:r>
          </w:p>
        </w:tc>
      </w:tr>
      <w:tr w:rsidR="00E804D3" w:rsidRPr="00E804D3" w14:paraId="02BBB864"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52BC83EC"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Dirección de Planificación y Desarrollo</w:t>
            </w:r>
          </w:p>
        </w:tc>
        <w:tc>
          <w:tcPr>
            <w:tcW w:w="0" w:type="auto"/>
            <w:tcBorders>
              <w:top w:val="nil"/>
              <w:left w:val="nil"/>
              <w:bottom w:val="single" w:sz="4" w:space="0" w:color="757171"/>
              <w:right w:val="single" w:sz="4" w:space="0" w:color="757171"/>
            </w:tcBorders>
            <w:shd w:val="clear" w:color="auto" w:fill="auto"/>
            <w:vAlign w:val="center"/>
            <w:hideMark/>
          </w:tcPr>
          <w:p w14:paraId="251DC92E"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8</w:t>
            </w:r>
          </w:p>
        </w:tc>
      </w:tr>
      <w:tr w:rsidR="00E804D3" w:rsidRPr="00E804D3" w14:paraId="726A9E38"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769D7D29"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Dirección Administrativa</w:t>
            </w:r>
          </w:p>
        </w:tc>
        <w:tc>
          <w:tcPr>
            <w:tcW w:w="0" w:type="auto"/>
            <w:tcBorders>
              <w:top w:val="nil"/>
              <w:left w:val="nil"/>
              <w:bottom w:val="single" w:sz="4" w:space="0" w:color="757171"/>
              <w:right w:val="single" w:sz="4" w:space="0" w:color="757171"/>
            </w:tcBorders>
            <w:shd w:val="clear" w:color="auto" w:fill="auto"/>
            <w:vAlign w:val="center"/>
            <w:hideMark/>
          </w:tcPr>
          <w:p w14:paraId="12D78DE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4</w:t>
            </w:r>
          </w:p>
        </w:tc>
      </w:tr>
      <w:tr w:rsidR="00E804D3" w:rsidRPr="00E804D3" w14:paraId="480F1845"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7F44ADFF"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Departamento de Compras y Contrataciones</w:t>
            </w:r>
          </w:p>
        </w:tc>
        <w:tc>
          <w:tcPr>
            <w:tcW w:w="0" w:type="auto"/>
            <w:tcBorders>
              <w:top w:val="nil"/>
              <w:left w:val="nil"/>
              <w:bottom w:val="single" w:sz="4" w:space="0" w:color="757171"/>
              <w:right w:val="single" w:sz="4" w:space="0" w:color="757171"/>
            </w:tcBorders>
            <w:shd w:val="clear" w:color="auto" w:fill="auto"/>
            <w:vAlign w:val="center"/>
            <w:hideMark/>
          </w:tcPr>
          <w:p w14:paraId="08D3FFF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27</w:t>
            </w:r>
          </w:p>
        </w:tc>
      </w:tr>
      <w:tr w:rsidR="00E804D3" w:rsidRPr="00E804D3" w14:paraId="3C4EB434"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0622E6BD"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Departamento de Ingeniería y Arquitectura</w:t>
            </w:r>
          </w:p>
        </w:tc>
        <w:tc>
          <w:tcPr>
            <w:tcW w:w="0" w:type="auto"/>
            <w:tcBorders>
              <w:top w:val="nil"/>
              <w:left w:val="nil"/>
              <w:bottom w:val="single" w:sz="4" w:space="0" w:color="757171"/>
              <w:right w:val="single" w:sz="4" w:space="0" w:color="757171"/>
            </w:tcBorders>
            <w:shd w:val="clear" w:color="auto" w:fill="auto"/>
            <w:vAlign w:val="center"/>
            <w:hideMark/>
          </w:tcPr>
          <w:p w14:paraId="03FA81B5"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6</w:t>
            </w:r>
          </w:p>
        </w:tc>
      </w:tr>
      <w:tr w:rsidR="00E804D3" w:rsidRPr="00E804D3" w14:paraId="30D25F80"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3263F241" w14:textId="77777777" w:rsidR="00E804D3" w:rsidRPr="00E804D3" w:rsidRDefault="00E804D3" w:rsidP="00E804D3">
            <w:pPr>
              <w:spacing w:after="0" w:line="240" w:lineRule="auto"/>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Coordinación Administrativa y Financiero </w:t>
            </w:r>
          </w:p>
        </w:tc>
        <w:tc>
          <w:tcPr>
            <w:tcW w:w="0" w:type="auto"/>
            <w:tcBorders>
              <w:top w:val="nil"/>
              <w:left w:val="nil"/>
              <w:bottom w:val="single" w:sz="4" w:space="0" w:color="757171"/>
              <w:right w:val="single" w:sz="4" w:space="0" w:color="757171"/>
            </w:tcBorders>
            <w:shd w:val="clear" w:color="auto" w:fill="auto"/>
            <w:vAlign w:val="center"/>
            <w:hideMark/>
          </w:tcPr>
          <w:p w14:paraId="3F516667"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14</w:t>
            </w:r>
          </w:p>
        </w:tc>
      </w:tr>
      <w:tr w:rsidR="00E804D3" w:rsidRPr="00E804D3" w14:paraId="0CA4F632"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11A6826D"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División de Transportación</w:t>
            </w:r>
          </w:p>
        </w:tc>
        <w:tc>
          <w:tcPr>
            <w:tcW w:w="0" w:type="auto"/>
            <w:tcBorders>
              <w:top w:val="nil"/>
              <w:left w:val="nil"/>
              <w:bottom w:val="single" w:sz="4" w:space="0" w:color="757171"/>
              <w:right w:val="single" w:sz="4" w:space="0" w:color="757171"/>
            </w:tcBorders>
            <w:shd w:val="clear" w:color="auto" w:fill="auto"/>
            <w:vAlign w:val="center"/>
            <w:hideMark/>
          </w:tcPr>
          <w:p w14:paraId="3BE649AB"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w:t>
            </w:r>
          </w:p>
        </w:tc>
      </w:tr>
      <w:tr w:rsidR="00E804D3" w:rsidRPr="00E804D3" w14:paraId="2777BEAF"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2F85A42C"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Oficina de Acceso a la Información Pública</w:t>
            </w:r>
          </w:p>
        </w:tc>
        <w:tc>
          <w:tcPr>
            <w:tcW w:w="0" w:type="auto"/>
            <w:tcBorders>
              <w:top w:val="nil"/>
              <w:left w:val="nil"/>
              <w:bottom w:val="single" w:sz="4" w:space="0" w:color="757171"/>
              <w:right w:val="single" w:sz="4" w:space="0" w:color="757171"/>
            </w:tcBorders>
            <w:shd w:val="clear" w:color="auto" w:fill="auto"/>
            <w:vAlign w:val="center"/>
            <w:hideMark/>
          </w:tcPr>
          <w:p w14:paraId="34F7F4D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6</w:t>
            </w:r>
          </w:p>
        </w:tc>
      </w:tr>
      <w:tr w:rsidR="00E804D3" w:rsidRPr="00E804D3" w14:paraId="3469FC33"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37DB015D"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Viceministerio de Suelos y Aguas </w:t>
            </w:r>
          </w:p>
        </w:tc>
        <w:tc>
          <w:tcPr>
            <w:tcW w:w="0" w:type="auto"/>
            <w:tcBorders>
              <w:top w:val="nil"/>
              <w:left w:val="nil"/>
              <w:bottom w:val="single" w:sz="4" w:space="0" w:color="757171"/>
              <w:right w:val="single" w:sz="4" w:space="0" w:color="757171"/>
            </w:tcBorders>
            <w:shd w:val="clear" w:color="auto" w:fill="auto"/>
            <w:vAlign w:val="center"/>
            <w:hideMark/>
          </w:tcPr>
          <w:p w14:paraId="67D012B1"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605</w:t>
            </w:r>
          </w:p>
        </w:tc>
      </w:tr>
      <w:tr w:rsidR="00E804D3" w:rsidRPr="00E804D3" w14:paraId="61AE6F2B"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60FCF995"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Viceministerio de Cooperación Internacional</w:t>
            </w:r>
          </w:p>
        </w:tc>
        <w:tc>
          <w:tcPr>
            <w:tcW w:w="0" w:type="auto"/>
            <w:tcBorders>
              <w:top w:val="nil"/>
              <w:left w:val="nil"/>
              <w:bottom w:val="single" w:sz="4" w:space="0" w:color="757171"/>
              <w:right w:val="single" w:sz="4" w:space="0" w:color="757171"/>
            </w:tcBorders>
            <w:shd w:val="clear" w:color="auto" w:fill="auto"/>
            <w:vAlign w:val="center"/>
            <w:hideMark/>
          </w:tcPr>
          <w:p w14:paraId="63FFA6CA"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w:t>
            </w:r>
          </w:p>
        </w:tc>
      </w:tr>
      <w:tr w:rsidR="00E804D3" w:rsidRPr="00E804D3" w14:paraId="0BA50B10"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7BEBB203"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Viceministerio de Recursos Forestales </w:t>
            </w:r>
          </w:p>
        </w:tc>
        <w:tc>
          <w:tcPr>
            <w:tcW w:w="0" w:type="auto"/>
            <w:tcBorders>
              <w:top w:val="nil"/>
              <w:left w:val="nil"/>
              <w:bottom w:val="single" w:sz="4" w:space="0" w:color="757171"/>
              <w:right w:val="single" w:sz="4" w:space="0" w:color="757171"/>
            </w:tcBorders>
            <w:shd w:val="clear" w:color="auto" w:fill="auto"/>
            <w:vAlign w:val="center"/>
            <w:hideMark/>
          </w:tcPr>
          <w:p w14:paraId="1C1924CA"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18</w:t>
            </w:r>
          </w:p>
        </w:tc>
      </w:tr>
      <w:tr w:rsidR="00E804D3" w:rsidRPr="00E804D3" w14:paraId="1C9ED708"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55A628B2"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Departamentos provinciales y municipales</w:t>
            </w:r>
          </w:p>
        </w:tc>
        <w:tc>
          <w:tcPr>
            <w:tcW w:w="0" w:type="auto"/>
            <w:tcBorders>
              <w:top w:val="nil"/>
              <w:left w:val="nil"/>
              <w:bottom w:val="single" w:sz="4" w:space="0" w:color="757171"/>
              <w:right w:val="single" w:sz="4" w:space="0" w:color="757171"/>
            </w:tcBorders>
            <w:shd w:val="clear" w:color="auto" w:fill="auto"/>
            <w:vAlign w:val="center"/>
            <w:hideMark/>
          </w:tcPr>
          <w:p w14:paraId="6274243B"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13</w:t>
            </w:r>
          </w:p>
        </w:tc>
      </w:tr>
      <w:tr w:rsidR="00E804D3" w:rsidRPr="00E804D3" w14:paraId="5DBE0605"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14AC2174"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Comisión Nacional de Energía</w:t>
            </w:r>
          </w:p>
        </w:tc>
        <w:tc>
          <w:tcPr>
            <w:tcW w:w="0" w:type="auto"/>
            <w:tcBorders>
              <w:top w:val="nil"/>
              <w:left w:val="nil"/>
              <w:bottom w:val="single" w:sz="4" w:space="0" w:color="757171"/>
              <w:right w:val="single" w:sz="4" w:space="0" w:color="757171"/>
            </w:tcBorders>
            <w:shd w:val="clear" w:color="auto" w:fill="auto"/>
            <w:vAlign w:val="center"/>
            <w:hideMark/>
          </w:tcPr>
          <w:p w14:paraId="2A8C26EC"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9</w:t>
            </w:r>
          </w:p>
        </w:tc>
      </w:tr>
      <w:tr w:rsidR="00E804D3" w:rsidRPr="00E804D3" w14:paraId="2F3110B0"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5DF9E94C"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Tribunal Constitucional</w:t>
            </w:r>
          </w:p>
        </w:tc>
        <w:tc>
          <w:tcPr>
            <w:tcW w:w="0" w:type="auto"/>
            <w:tcBorders>
              <w:top w:val="nil"/>
              <w:left w:val="nil"/>
              <w:bottom w:val="single" w:sz="4" w:space="0" w:color="757171"/>
              <w:right w:val="single" w:sz="4" w:space="0" w:color="757171"/>
            </w:tcBorders>
            <w:shd w:val="clear" w:color="auto" w:fill="auto"/>
            <w:vAlign w:val="center"/>
            <w:hideMark/>
          </w:tcPr>
          <w:p w14:paraId="5777EFA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15</w:t>
            </w:r>
          </w:p>
        </w:tc>
      </w:tr>
      <w:tr w:rsidR="00E804D3" w:rsidRPr="00E804D3" w14:paraId="23C48488"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085A0CED"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Servicio Nacional de Protección Ambiental (SENPA)</w:t>
            </w:r>
          </w:p>
        </w:tc>
        <w:tc>
          <w:tcPr>
            <w:tcW w:w="0" w:type="auto"/>
            <w:tcBorders>
              <w:top w:val="nil"/>
              <w:left w:val="nil"/>
              <w:bottom w:val="single" w:sz="4" w:space="0" w:color="757171"/>
              <w:right w:val="single" w:sz="4" w:space="0" w:color="757171"/>
            </w:tcBorders>
            <w:shd w:val="clear" w:color="auto" w:fill="auto"/>
            <w:vAlign w:val="center"/>
            <w:hideMark/>
          </w:tcPr>
          <w:p w14:paraId="01AEA38A"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22</w:t>
            </w:r>
          </w:p>
        </w:tc>
      </w:tr>
      <w:tr w:rsidR="00E804D3" w:rsidRPr="00E804D3" w14:paraId="4860989A"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451D0D01"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Procuraduría Especializada de Medio Ambiente y Recursos Naturales</w:t>
            </w:r>
          </w:p>
        </w:tc>
        <w:tc>
          <w:tcPr>
            <w:tcW w:w="0" w:type="auto"/>
            <w:tcBorders>
              <w:top w:val="nil"/>
              <w:left w:val="nil"/>
              <w:bottom w:val="single" w:sz="4" w:space="0" w:color="757171"/>
              <w:right w:val="single" w:sz="4" w:space="0" w:color="757171"/>
            </w:tcBorders>
            <w:shd w:val="clear" w:color="auto" w:fill="auto"/>
            <w:vAlign w:val="center"/>
            <w:hideMark/>
          </w:tcPr>
          <w:p w14:paraId="0688C7AB"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8</w:t>
            </w:r>
          </w:p>
        </w:tc>
      </w:tr>
      <w:tr w:rsidR="00E804D3" w:rsidRPr="00E804D3" w14:paraId="1839CC5F"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3CCB2F9A"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Notificaciones recibidas mediante acto de alguacil</w:t>
            </w:r>
          </w:p>
        </w:tc>
        <w:tc>
          <w:tcPr>
            <w:tcW w:w="0" w:type="auto"/>
            <w:tcBorders>
              <w:top w:val="nil"/>
              <w:left w:val="nil"/>
              <w:bottom w:val="single" w:sz="4" w:space="0" w:color="757171"/>
              <w:right w:val="single" w:sz="4" w:space="0" w:color="757171"/>
            </w:tcBorders>
            <w:shd w:val="clear" w:color="auto" w:fill="auto"/>
            <w:vAlign w:val="center"/>
            <w:hideMark/>
          </w:tcPr>
          <w:p w14:paraId="59EDF0C0"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240</w:t>
            </w:r>
          </w:p>
        </w:tc>
      </w:tr>
      <w:tr w:rsidR="00E804D3" w:rsidRPr="00E804D3" w14:paraId="191FC8FC"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7C620B16"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Entidades Externas</w:t>
            </w:r>
          </w:p>
        </w:tc>
        <w:tc>
          <w:tcPr>
            <w:tcW w:w="0" w:type="auto"/>
            <w:tcBorders>
              <w:top w:val="nil"/>
              <w:left w:val="nil"/>
              <w:bottom w:val="single" w:sz="4" w:space="0" w:color="757171"/>
              <w:right w:val="single" w:sz="4" w:space="0" w:color="757171"/>
            </w:tcBorders>
            <w:shd w:val="clear" w:color="auto" w:fill="auto"/>
            <w:vAlign w:val="center"/>
            <w:hideMark/>
          </w:tcPr>
          <w:p w14:paraId="58503C22"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94</w:t>
            </w:r>
          </w:p>
        </w:tc>
      </w:tr>
      <w:tr w:rsidR="00E804D3" w:rsidRPr="00E804D3" w14:paraId="09B257D6"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736E1CD9"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Dependencias del Ministerio de Medio Ambiente y Recursos Naturales</w:t>
            </w:r>
          </w:p>
        </w:tc>
        <w:tc>
          <w:tcPr>
            <w:tcW w:w="0" w:type="auto"/>
            <w:tcBorders>
              <w:top w:val="nil"/>
              <w:left w:val="nil"/>
              <w:bottom w:val="single" w:sz="4" w:space="0" w:color="757171"/>
              <w:right w:val="single" w:sz="4" w:space="0" w:color="757171"/>
            </w:tcBorders>
            <w:shd w:val="clear" w:color="auto" w:fill="auto"/>
            <w:vAlign w:val="center"/>
            <w:hideMark/>
          </w:tcPr>
          <w:p w14:paraId="62559E9A"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81</w:t>
            </w:r>
          </w:p>
        </w:tc>
      </w:tr>
      <w:tr w:rsidR="00E804D3" w:rsidRPr="00E804D3" w14:paraId="04E1D17B"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19E050B6"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Dirección de Información Ambiental y Recursos Naturales</w:t>
            </w:r>
          </w:p>
        </w:tc>
        <w:tc>
          <w:tcPr>
            <w:tcW w:w="0" w:type="auto"/>
            <w:tcBorders>
              <w:top w:val="nil"/>
              <w:left w:val="nil"/>
              <w:bottom w:val="single" w:sz="4" w:space="0" w:color="757171"/>
              <w:right w:val="single" w:sz="4" w:space="0" w:color="757171"/>
            </w:tcBorders>
            <w:shd w:val="clear" w:color="auto" w:fill="auto"/>
            <w:vAlign w:val="center"/>
            <w:hideMark/>
          </w:tcPr>
          <w:p w14:paraId="4D8510C9"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2126</w:t>
            </w:r>
          </w:p>
        </w:tc>
      </w:tr>
      <w:tr w:rsidR="00E804D3" w:rsidRPr="00E804D3" w14:paraId="2C1E0F37"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auto"/>
            <w:vAlign w:val="center"/>
            <w:hideMark/>
          </w:tcPr>
          <w:p w14:paraId="662E02B8" w14:textId="77777777" w:rsidR="00E804D3" w:rsidRPr="00E804D3" w:rsidRDefault="00E804D3" w:rsidP="00E804D3">
            <w:pPr>
              <w:spacing w:after="0" w:line="240" w:lineRule="auto"/>
              <w:jc w:val="both"/>
              <w:rPr>
                <w:rFonts w:eastAsia="Times New Roman" w:cs="Times New Roman"/>
                <w:color w:val="767171"/>
                <w:szCs w:val="24"/>
                <w:lang w:val="es-ES" w:eastAsia="es-ES"/>
              </w:rPr>
            </w:pPr>
            <w:r w:rsidRPr="00E804D3">
              <w:rPr>
                <w:rFonts w:eastAsia="Times New Roman" w:cs="Times New Roman"/>
                <w:color w:val="767171"/>
                <w:szCs w:val="24"/>
                <w:lang w:val="es-ES" w:eastAsia="es-ES"/>
              </w:rPr>
              <w:t xml:space="preserve">Dirección General de Catastro Nacional </w:t>
            </w:r>
          </w:p>
        </w:tc>
        <w:tc>
          <w:tcPr>
            <w:tcW w:w="0" w:type="auto"/>
            <w:tcBorders>
              <w:top w:val="nil"/>
              <w:left w:val="nil"/>
              <w:bottom w:val="single" w:sz="4" w:space="0" w:color="757171"/>
              <w:right w:val="single" w:sz="4" w:space="0" w:color="757171"/>
            </w:tcBorders>
            <w:shd w:val="clear" w:color="auto" w:fill="auto"/>
            <w:vAlign w:val="center"/>
            <w:hideMark/>
          </w:tcPr>
          <w:p w14:paraId="0E2B3F0A" w14:textId="77777777" w:rsidR="00E804D3" w:rsidRPr="00E804D3" w:rsidRDefault="00E804D3" w:rsidP="00E804D3">
            <w:pPr>
              <w:spacing w:after="0" w:line="240" w:lineRule="auto"/>
              <w:jc w:val="center"/>
              <w:rPr>
                <w:rFonts w:eastAsia="Times New Roman" w:cs="Times New Roman"/>
                <w:color w:val="767171"/>
                <w:szCs w:val="24"/>
                <w:lang w:val="es-ES" w:eastAsia="es-ES"/>
              </w:rPr>
            </w:pPr>
            <w:r w:rsidRPr="00E804D3">
              <w:rPr>
                <w:rFonts w:eastAsia="Times New Roman" w:cs="Times New Roman"/>
                <w:color w:val="767171"/>
                <w:szCs w:val="24"/>
                <w:lang w:val="es-ES" w:eastAsia="es-ES"/>
              </w:rPr>
              <w:t>509</w:t>
            </w:r>
          </w:p>
        </w:tc>
      </w:tr>
      <w:tr w:rsidR="00E804D3" w:rsidRPr="00E804D3" w14:paraId="0DB0B77F" w14:textId="77777777" w:rsidTr="00FA571A">
        <w:trPr>
          <w:trHeight w:val="307"/>
        </w:trPr>
        <w:tc>
          <w:tcPr>
            <w:tcW w:w="0" w:type="auto"/>
            <w:tcBorders>
              <w:top w:val="nil"/>
              <w:left w:val="single" w:sz="4" w:space="0" w:color="757171"/>
              <w:bottom w:val="single" w:sz="4" w:space="0" w:color="757171"/>
              <w:right w:val="single" w:sz="4" w:space="0" w:color="757171"/>
            </w:tcBorders>
            <w:shd w:val="clear" w:color="auto" w:fill="D9D9D9" w:themeFill="background1" w:themeFillShade="D9"/>
            <w:vAlign w:val="center"/>
            <w:hideMark/>
          </w:tcPr>
          <w:p w14:paraId="183A8DBF" w14:textId="4079D604" w:rsidR="00E804D3" w:rsidRPr="00E804D3" w:rsidRDefault="00E804D3" w:rsidP="00FA571A">
            <w:pPr>
              <w:spacing w:after="0" w:line="240" w:lineRule="auto"/>
              <w:jc w:val="center"/>
              <w:rPr>
                <w:rFonts w:eastAsia="Times New Roman" w:cs="Times New Roman"/>
                <w:b/>
                <w:color w:val="767171"/>
                <w:szCs w:val="24"/>
                <w:lang w:val="es-ES" w:eastAsia="es-ES"/>
              </w:rPr>
            </w:pPr>
            <w:r w:rsidRPr="00E804D3">
              <w:rPr>
                <w:rFonts w:eastAsia="Times New Roman" w:cs="Times New Roman"/>
                <w:b/>
                <w:color w:val="767171"/>
                <w:szCs w:val="24"/>
                <w:lang w:val="es-ES" w:eastAsia="es-ES"/>
              </w:rPr>
              <w:t xml:space="preserve">Total de </w:t>
            </w:r>
            <w:r w:rsidR="00FA571A">
              <w:rPr>
                <w:rFonts w:eastAsia="Times New Roman" w:cs="Times New Roman"/>
                <w:b/>
                <w:color w:val="767171"/>
                <w:szCs w:val="24"/>
                <w:lang w:val="es-ES" w:eastAsia="es-ES"/>
              </w:rPr>
              <w:t>e</w:t>
            </w:r>
            <w:r w:rsidRPr="00E804D3">
              <w:rPr>
                <w:rFonts w:eastAsia="Times New Roman" w:cs="Times New Roman"/>
                <w:b/>
                <w:color w:val="767171"/>
                <w:szCs w:val="24"/>
                <w:lang w:val="es-ES" w:eastAsia="es-ES"/>
              </w:rPr>
              <w:t>xpedientes</w:t>
            </w:r>
          </w:p>
        </w:tc>
        <w:tc>
          <w:tcPr>
            <w:tcW w:w="0" w:type="auto"/>
            <w:tcBorders>
              <w:top w:val="nil"/>
              <w:left w:val="nil"/>
              <w:bottom w:val="single" w:sz="4" w:space="0" w:color="757171"/>
              <w:right w:val="single" w:sz="4" w:space="0" w:color="757171"/>
            </w:tcBorders>
            <w:shd w:val="clear" w:color="auto" w:fill="D9D9D9" w:themeFill="background1" w:themeFillShade="D9"/>
            <w:vAlign w:val="center"/>
            <w:hideMark/>
          </w:tcPr>
          <w:p w14:paraId="195C86EB" w14:textId="77777777" w:rsidR="00E804D3" w:rsidRPr="00E804D3" w:rsidRDefault="00E804D3" w:rsidP="00E804D3">
            <w:pPr>
              <w:spacing w:after="0" w:line="240" w:lineRule="auto"/>
              <w:jc w:val="center"/>
              <w:rPr>
                <w:rFonts w:eastAsia="Times New Roman" w:cs="Times New Roman"/>
                <w:b/>
                <w:color w:val="767171"/>
                <w:szCs w:val="24"/>
                <w:lang w:val="es-ES" w:eastAsia="es-ES"/>
              </w:rPr>
            </w:pPr>
            <w:r w:rsidRPr="00E804D3">
              <w:rPr>
                <w:rFonts w:eastAsia="Times New Roman" w:cs="Times New Roman"/>
                <w:b/>
                <w:color w:val="767171"/>
                <w:szCs w:val="24"/>
                <w:lang w:val="es-ES" w:eastAsia="es-ES"/>
              </w:rPr>
              <w:t xml:space="preserve">    4.500,00 </w:t>
            </w:r>
          </w:p>
        </w:tc>
      </w:tr>
    </w:tbl>
    <w:p w14:paraId="2B7C4C63" w14:textId="1FAC44CF" w:rsidR="006A183B" w:rsidRDefault="00FA571A" w:rsidP="00C215E8">
      <w:pPr>
        <w:spacing w:line="360" w:lineRule="auto"/>
        <w:jc w:val="both"/>
        <w:rPr>
          <w:rFonts w:eastAsia="Times New Roman" w:cs="Times New Roman"/>
          <w:color w:val="767171" w:themeColor="background2" w:themeShade="80"/>
          <w:szCs w:val="24"/>
          <w:lang w:val="es-DO"/>
        </w:rPr>
      </w:pPr>
      <w:r>
        <w:rPr>
          <w:rFonts w:eastAsia="Times New Roman" w:cs="Times New Roman"/>
          <w:color w:val="767171" w:themeColor="background2" w:themeShade="80"/>
          <w:szCs w:val="24"/>
          <w:lang w:val="es-DO"/>
        </w:rPr>
        <w:t>F</w:t>
      </w:r>
      <w:r w:rsidR="00E804D3">
        <w:rPr>
          <w:rFonts w:eastAsia="Times New Roman" w:cs="Times New Roman"/>
          <w:color w:val="767171" w:themeColor="background2" w:themeShade="80"/>
          <w:szCs w:val="24"/>
          <w:lang w:val="es-DO"/>
        </w:rPr>
        <w:t>uente: Dirección Jurídica</w:t>
      </w:r>
      <w:r>
        <w:rPr>
          <w:rFonts w:eastAsia="Times New Roman" w:cs="Times New Roman"/>
          <w:color w:val="767171" w:themeColor="background2" w:themeShade="80"/>
          <w:szCs w:val="24"/>
          <w:lang w:val="es-DO"/>
        </w:rPr>
        <w:t>, MMARN</w:t>
      </w:r>
      <w:r w:rsidR="00E804D3">
        <w:rPr>
          <w:rFonts w:eastAsia="Times New Roman" w:cs="Times New Roman"/>
          <w:color w:val="767171" w:themeColor="background2" w:themeShade="80"/>
          <w:szCs w:val="24"/>
          <w:lang w:val="es-DO"/>
        </w:rPr>
        <w:t>.</w:t>
      </w:r>
    </w:p>
    <w:p w14:paraId="7F65002F" w14:textId="4F7C399C" w:rsidR="00C215E8" w:rsidRPr="0043768E" w:rsidRDefault="00C215E8" w:rsidP="00C215E8">
      <w:pPr>
        <w:spacing w:line="360" w:lineRule="auto"/>
        <w:jc w:val="both"/>
        <w:rPr>
          <w:rFonts w:eastAsia="Calibri" w:cs="Times New Roman"/>
          <w:color w:val="767171"/>
          <w:spacing w:val="20"/>
          <w:szCs w:val="24"/>
          <w:lang w:val="es-DO"/>
        </w:rPr>
      </w:pPr>
      <w:r w:rsidRPr="0043768E">
        <w:rPr>
          <w:rFonts w:eastAsia="Calibri" w:cs="Times New Roman"/>
          <w:color w:val="767171"/>
          <w:spacing w:val="20"/>
          <w:szCs w:val="24"/>
          <w:lang w:val="es-DO"/>
        </w:rPr>
        <w:t>A continuación, un desglose de logros importantes del Ministerio de Medio Ambiente y Recursos Naturales en materia de regulación y legalidad:</w:t>
      </w:r>
    </w:p>
    <w:p w14:paraId="60C4F6BF" w14:textId="77777777" w:rsidR="00C215E8" w:rsidRDefault="00C215E8" w:rsidP="00C215E8">
      <w:pPr>
        <w:spacing w:line="360" w:lineRule="auto"/>
        <w:rPr>
          <w:rFonts w:eastAsia="Times New Roman" w:cs="Times New Roman"/>
          <w:b/>
          <w:bCs/>
          <w:color w:val="767171" w:themeColor="background2" w:themeShade="80"/>
          <w:szCs w:val="24"/>
          <w:lang w:val="es-DO"/>
        </w:rPr>
      </w:pPr>
      <w:r>
        <w:rPr>
          <w:rFonts w:eastAsia="Times New Roman" w:cs="Times New Roman"/>
          <w:b/>
          <w:bCs/>
          <w:color w:val="767171" w:themeColor="background2" w:themeShade="80"/>
          <w:szCs w:val="24"/>
          <w:lang w:val="es-DO"/>
        </w:rPr>
        <w:t xml:space="preserve">Se dispuso la clausura y cierre técnico de los siguientes vertederos: </w:t>
      </w:r>
    </w:p>
    <w:p w14:paraId="7F3AD7F9" w14:textId="74779BF5"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0002-2022 Vertedero San Francisco de Macorís.</w:t>
      </w:r>
    </w:p>
    <w:p w14:paraId="0F7C5C74" w14:textId="02555754"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0007-2022 Vertedero de San Luis.</w:t>
      </w:r>
    </w:p>
    <w:p w14:paraId="30F37E52" w14:textId="5EAD20FC"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0012-2022 Vertedero de Tamboril.</w:t>
      </w:r>
    </w:p>
    <w:p w14:paraId="0841E1C4" w14:textId="1AA0F959"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0013-2022 Vertedero de Guirigui.</w:t>
      </w:r>
    </w:p>
    <w:p w14:paraId="627EC4BD" w14:textId="30E37E24"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0014-2022 Vertedero de Puerto Plata.</w:t>
      </w:r>
    </w:p>
    <w:p w14:paraId="344E6AC4" w14:textId="22052173"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0016-2022 Vertedero de Moca.</w:t>
      </w:r>
    </w:p>
    <w:p w14:paraId="3F62AE74" w14:textId="6E0B11EA"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0017-2022 Vertedero de Higüey.</w:t>
      </w:r>
    </w:p>
    <w:p w14:paraId="47CB7C65" w14:textId="559BA252"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0020-2022 Vertedero La Otra Banda.</w:t>
      </w:r>
    </w:p>
    <w:p w14:paraId="647009E1" w14:textId="10BB1724"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0044-2022 Vertedero Municipal Viejo de Dajabón.</w:t>
      </w:r>
    </w:p>
    <w:p w14:paraId="3937D8C0" w14:textId="233D406A" w:rsidR="00C215E8" w:rsidRPr="0043768E" w:rsidRDefault="00C215E8" w:rsidP="00331DE1">
      <w:pPr>
        <w:pStyle w:val="Prrafodelista"/>
        <w:numPr>
          <w:ilvl w:val="0"/>
          <w:numId w:val="68"/>
        </w:num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 xml:space="preserve">Resolución </w:t>
      </w:r>
      <w:r w:rsidR="4DD0C59C" w:rsidRPr="3378DF49">
        <w:rPr>
          <w:rFonts w:eastAsia="Calibri" w:cs="Times New Roman"/>
          <w:color w:val="767171"/>
          <w:spacing w:val="20"/>
          <w:lang w:val="es-DO"/>
        </w:rPr>
        <w:t>Núm</w:t>
      </w:r>
      <w:r w:rsidRPr="3378DF49">
        <w:rPr>
          <w:rFonts w:eastAsia="Calibri" w:cs="Times New Roman"/>
          <w:color w:val="767171"/>
          <w:spacing w:val="20"/>
          <w:lang w:val="es-DO"/>
        </w:rPr>
        <w:t>. 0045-2022 Vertedero de Municipio de Bani.</w:t>
      </w:r>
    </w:p>
    <w:p w14:paraId="2E8319B0" w14:textId="77777777" w:rsidR="00C215E8" w:rsidRPr="0043768E" w:rsidRDefault="00C215E8" w:rsidP="00C215E8">
      <w:pPr>
        <w:spacing w:line="360" w:lineRule="auto"/>
        <w:jc w:val="both"/>
        <w:rPr>
          <w:rFonts w:eastAsia="Calibri" w:cs="Times New Roman"/>
          <w:color w:val="767171"/>
          <w:spacing w:val="20"/>
          <w:szCs w:val="24"/>
          <w:lang w:val="es-DO"/>
        </w:rPr>
      </w:pPr>
      <w:r w:rsidRPr="0043768E">
        <w:rPr>
          <w:rFonts w:eastAsia="Calibri" w:cs="Times New Roman"/>
          <w:color w:val="767171"/>
          <w:spacing w:val="20"/>
          <w:szCs w:val="24"/>
          <w:lang w:val="es-DO"/>
        </w:rPr>
        <w:t>La clausura y cierre de estos vertederos a cielo abierto respondió a la necesidad de mitigar los riesgos a la salud pública que representan los gases tóxicos causados por incendio y efluentes contaminantes, así como por la proliferación de vectores transmisores de enfermedades.</w:t>
      </w:r>
    </w:p>
    <w:p w14:paraId="767D49E7" w14:textId="77777777" w:rsidR="00C215E8" w:rsidRPr="0043768E" w:rsidRDefault="00C215E8" w:rsidP="00C215E8">
      <w:pPr>
        <w:spacing w:line="360" w:lineRule="auto"/>
        <w:jc w:val="both"/>
        <w:rPr>
          <w:rFonts w:eastAsia="Calibri" w:cs="Times New Roman"/>
          <w:color w:val="767171"/>
          <w:spacing w:val="20"/>
          <w:lang w:val="es-DO"/>
        </w:rPr>
      </w:pPr>
      <w:r w:rsidRPr="3378DF49">
        <w:rPr>
          <w:rFonts w:eastAsia="Calibri" w:cs="Times New Roman"/>
          <w:color w:val="767171"/>
          <w:spacing w:val="20"/>
          <w:lang w:val="es-DO"/>
        </w:rPr>
        <w:t>La eliminación paulatina de los vertederos a cielo abierto a nivel nacional es una necesidad imperiosa, tanto desde el punto de vista de la protección ambiental como de la salud pública; enmarcándose en el desarrollo sostenible y es un mandato de la Ley Núm. 225-20, General de Gestión Integral y Coprocesamiento de Residuos Sólidos de la República Dominicana.</w:t>
      </w:r>
    </w:p>
    <w:p w14:paraId="3F89225F" w14:textId="77777777" w:rsidR="00C215E8" w:rsidRPr="0043768E" w:rsidRDefault="00C215E8" w:rsidP="00C215E8">
      <w:pPr>
        <w:spacing w:line="360" w:lineRule="auto"/>
        <w:jc w:val="both"/>
        <w:rPr>
          <w:rFonts w:eastAsia="Calibri" w:cs="Times New Roman"/>
          <w:color w:val="767171"/>
          <w:spacing w:val="20"/>
          <w:szCs w:val="24"/>
          <w:lang w:val="es-DO"/>
        </w:rPr>
      </w:pPr>
      <w:r w:rsidRPr="0043768E">
        <w:rPr>
          <w:rFonts w:eastAsia="Calibri" w:cs="Times New Roman"/>
          <w:color w:val="767171"/>
          <w:spacing w:val="20"/>
          <w:szCs w:val="24"/>
          <w:lang w:val="es-DO"/>
        </w:rPr>
        <w:t xml:space="preserve"> El Ministerio de Medio Ambiente y Recursos Naturales elaboró los acuerdos transaccionales para la entrega de compensación de las etapas siguientes:  </w:t>
      </w:r>
    </w:p>
    <w:p w14:paraId="0AF86F4E" w14:textId="77777777" w:rsidR="00C215E8" w:rsidRPr="0043768E" w:rsidRDefault="00C215E8" w:rsidP="00331DE1">
      <w:pPr>
        <w:pStyle w:val="Prrafodelista"/>
        <w:numPr>
          <w:ilvl w:val="0"/>
          <w:numId w:val="33"/>
        </w:numPr>
        <w:spacing w:line="360" w:lineRule="auto"/>
        <w:jc w:val="both"/>
        <w:rPr>
          <w:rFonts w:eastAsia="Calibri" w:cs="Times New Roman"/>
          <w:color w:val="767171"/>
          <w:spacing w:val="20"/>
          <w:szCs w:val="24"/>
          <w:lang w:val="es-DO"/>
        </w:rPr>
      </w:pPr>
      <w:r w:rsidRPr="00C00D38">
        <w:rPr>
          <w:rFonts w:eastAsia="Times New Roman" w:cs="Times New Roman"/>
          <w:color w:val="767171" w:themeColor="background2" w:themeShade="80"/>
          <w:szCs w:val="24"/>
          <w:lang w:val="es-DO"/>
        </w:rPr>
        <w:t xml:space="preserve"> </w:t>
      </w:r>
      <w:r w:rsidRPr="0043768E">
        <w:rPr>
          <w:rFonts w:eastAsia="Calibri" w:cs="Times New Roman"/>
          <w:color w:val="767171"/>
          <w:spacing w:val="20"/>
          <w:szCs w:val="24"/>
          <w:lang w:val="es-DO"/>
        </w:rPr>
        <w:t xml:space="preserve">En fecha 05 de junio del 2022, se llevó a cabo la primera etapa para el pago de los ocupantes del Parque Nacional Valle Nuevo, el cual fueron compensados 79 agricultores que ocupaban de 0 a 10 tareas, lo que representó un total de 557.0 tareas, para un pago total de (RD$ 27,857,845.94). </w:t>
      </w:r>
    </w:p>
    <w:p w14:paraId="77D2C02D" w14:textId="77777777" w:rsidR="00C215E8" w:rsidRPr="0043768E" w:rsidRDefault="00C215E8" w:rsidP="00331DE1">
      <w:pPr>
        <w:pStyle w:val="Prrafodelista"/>
        <w:numPr>
          <w:ilvl w:val="0"/>
          <w:numId w:val="33"/>
        </w:numPr>
        <w:spacing w:line="360" w:lineRule="auto"/>
        <w:jc w:val="both"/>
        <w:rPr>
          <w:rFonts w:eastAsia="Calibri" w:cs="Times New Roman"/>
          <w:color w:val="767171"/>
          <w:spacing w:val="20"/>
          <w:szCs w:val="24"/>
          <w:lang w:val="es-DO"/>
        </w:rPr>
      </w:pPr>
      <w:r w:rsidRPr="0043768E">
        <w:rPr>
          <w:rFonts w:eastAsia="Calibri" w:cs="Times New Roman"/>
          <w:color w:val="767171"/>
          <w:spacing w:val="20"/>
          <w:szCs w:val="24"/>
          <w:lang w:val="es-DO"/>
        </w:rPr>
        <w:t xml:space="preserve">Una segunda etapa fue realizada en fecha 15 de julio 2022, de 11 a 30 tareas, fueron compensados 127 agricultores, lo que representó un total de 2,494.1 tareas, para un pago total de (RD$ 124,705.000.00). </w:t>
      </w:r>
    </w:p>
    <w:p w14:paraId="6B236B11" w14:textId="77777777" w:rsidR="00C215E8" w:rsidRPr="0043768E" w:rsidRDefault="00C215E8" w:rsidP="00331DE1">
      <w:pPr>
        <w:pStyle w:val="Prrafodelista"/>
        <w:numPr>
          <w:ilvl w:val="0"/>
          <w:numId w:val="34"/>
        </w:numPr>
        <w:spacing w:line="360" w:lineRule="auto"/>
        <w:jc w:val="both"/>
        <w:rPr>
          <w:rFonts w:eastAsia="Calibri" w:cs="Times New Roman"/>
          <w:color w:val="767171"/>
          <w:spacing w:val="20"/>
          <w:szCs w:val="24"/>
          <w:lang w:val="es-DO"/>
        </w:rPr>
      </w:pPr>
      <w:r w:rsidRPr="0043768E">
        <w:rPr>
          <w:rFonts w:eastAsia="Calibri" w:cs="Times New Roman"/>
          <w:color w:val="767171"/>
          <w:spacing w:val="20"/>
          <w:szCs w:val="24"/>
          <w:lang w:val="es-DO"/>
        </w:rPr>
        <w:t xml:space="preserve">Se realizó el levantamiento para culminar con la tercera etapa, el cual comprende 110 agricultores que van a ser compensados, de 30 a más tareas, para un total de 8,001.26 tareas, con un monto de RD$400,063,045.03, y así culminar con el pago de 316 agricultores. Dicha entrega se realizó a finales del año 2022. </w:t>
      </w:r>
    </w:p>
    <w:p w14:paraId="1A7239A0" w14:textId="1A1F1134" w:rsidR="001441E2" w:rsidRPr="008A0BAB" w:rsidRDefault="005A38BC" w:rsidP="00331DE1">
      <w:pPr>
        <w:pStyle w:val="Titulo2-EVR"/>
        <w:numPr>
          <w:ilvl w:val="1"/>
          <w:numId w:val="31"/>
        </w:numPr>
        <w:spacing w:line="360" w:lineRule="auto"/>
        <w:rPr>
          <w:sz w:val="28"/>
          <w:szCs w:val="40"/>
          <w:lang w:val="es-DO"/>
        </w:rPr>
      </w:pPr>
      <w:bookmarkStart w:id="121" w:name="_Toc122010136"/>
      <w:bookmarkStart w:id="122" w:name="_Toc122454382"/>
      <w:r w:rsidRPr="008A0BAB">
        <w:rPr>
          <w:sz w:val="28"/>
          <w:szCs w:val="40"/>
          <w:lang w:val="es-DO"/>
        </w:rPr>
        <w:t xml:space="preserve">Desempeño de la </w:t>
      </w:r>
      <w:r w:rsidR="001531AC" w:rsidRPr="008A0BAB">
        <w:rPr>
          <w:sz w:val="28"/>
          <w:szCs w:val="40"/>
          <w:lang w:val="es-DO"/>
        </w:rPr>
        <w:t>t</w:t>
      </w:r>
      <w:r w:rsidRPr="008A0BAB">
        <w:rPr>
          <w:sz w:val="28"/>
          <w:szCs w:val="40"/>
          <w:lang w:val="es-DO"/>
        </w:rPr>
        <w:t>ecnología</w:t>
      </w:r>
      <w:bookmarkEnd w:id="121"/>
      <w:bookmarkEnd w:id="122"/>
    </w:p>
    <w:p w14:paraId="3BDBA9DB" w14:textId="09D634C0" w:rsidR="006E69DA" w:rsidRPr="00517F2F" w:rsidRDefault="006E69DA" w:rsidP="00F44C54">
      <w:pPr>
        <w:spacing w:line="360" w:lineRule="auto"/>
        <w:jc w:val="both"/>
        <w:rPr>
          <w:rFonts w:eastAsia="Calibri" w:cs="Times New Roman"/>
          <w:color w:val="767171"/>
          <w:spacing w:val="20"/>
          <w:szCs w:val="24"/>
          <w:lang w:val="es-DO"/>
        </w:rPr>
      </w:pPr>
      <w:r w:rsidRPr="00517F2F">
        <w:rPr>
          <w:rFonts w:eastAsia="Calibri" w:cs="Times New Roman"/>
          <w:color w:val="767171"/>
          <w:spacing w:val="20"/>
          <w:szCs w:val="24"/>
          <w:lang w:val="es-DO"/>
        </w:rPr>
        <w:t>E</w:t>
      </w:r>
      <w:r w:rsidR="0035263E">
        <w:rPr>
          <w:rFonts w:eastAsia="Calibri" w:cs="Times New Roman"/>
          <w:color w:val="767171"/>
          <w:spacing w:val="20"/>
          <w:szCs w:val="24"/>
          <w:lang w:val="es-DO"/>
        </w:rPr>
        <w:t>n e</w:t>
      </w:r>
      <w:r w:rsidRPr="00517F2F">
        <w:rPr>
          <w:rFonts w:eastAsia="Calibri" w:cs="Times New Roman"/>
          <w:color w:val="767171"/>
          <w:spacing w:val="20"/>
          <w:szCs w:val="24"/>
          <w:lang w:val="es-DO"/>
        </w:rPr>
        <w:t>l</w:t>
      </w:r>
      <w:r w:rsidR="0035263E">
        <w:rPr>
          <w:rFonts w:eastAsia="Calibri" w:cs="Times New Roman"/>
          <w:color w:val="767171"/>
          <w:spacing w:val="20"/>
          <w:szCs w:val="24"/>
          <w:lang w:val="es-DO"/>
        </w:rPr>
        <w:t xml:space="preserve"> marco del proceso de modernización y transparencia que </w:t>
      </w:r>
      <w:r w:rsidR="0043768E">
        <w:rPr>
          <w:rFonts w:eastAsia="Calibri" w:cs="Times New Roman"/>
          <w:color w:val="767171"/>
          <w:spacing w:val="20"/>
          <w:szCs w:val="24"/>
          <w:lang w:val="es-DO"/>
        </w:rPr>
        <w:t>está</w:t>
      </w:r>
      <w:r w:rsidR="0035263E">
        <w:rPr>
          <w:rFonts w:eastAsia="Calibri" w:cs="Times New Roman"/>
          <w:color w:val="767171"/>
          <w:spacing w:val="20"/>
          <w:szCs w:val="24"/>
          <w:lang w:val="es-DO"/>
        </w:rPr>
        <w:t xml:space="preserve"> desarrollando el</w:t>
      </w:r>
      <w:r w:rsidRPr="00517F2F">
        <w:rPr>
          <w:rFonts w:eastAsia="Calibri" w:cs="Times New Roman"/>
          <w:color w:val="767171"/>
          <w:spacing w:val="20"/>
          <w:szCs w:val="24"/>
          <w:lang w:val="es-DO"/>
        </w:rPr>
        <w:t xml:space="preserve"> Ministerio de Medio Ambiente y Recursos Naturales </w:t>
      </w:r>
      <w:r w:rsidR="0035263E">
        <w:rPr>
          <w:rFonts w:eastAsia="Calibri" w:cs="Times New Roman"/>
          <w:color w:val="767171"/>
          <w:spacing w:val="20"/>
          <w:szCs w:val="24"/>
          <w:lang w:val="es-DO"/>
        </w:rPr>
        <w:t xml:space="preserve">se </w:t>
      </w:r>
      <w:r w:rsidRPr="00517F2F">
        <w:rPr>
          <w:rFonts w:eastAsia="Calibri" w:cs="Times New Roman"/>
          <w:color w:val="767171"/>
          <w:spacing w:val="20"/>
          <w:szCs w:val="24"/>
          <w:lang w:val="es-DO"/>
        </w:rPr>
        <w:t xml:space="preserve">ha </w:t>
      </w:r>
      <w:r w:rsidR="0035263E">
        <w:rPr>
          <w:rFonts w:eastAsia="Calibri" w:cs="Times New Roman"/>
          <w:color w:val="767171"/>
          <w:spacing w:val="20"/>
          <w:szCs w:val="24"/>
          <w:lang w:val="es-DO"/>
        </w:rPr>
        <w:t>implementado</w:t>
      </w:r>
      <w:r w:rsidRPr="00517F2F">
        <w:rPr>
          <w:rFonts w:eastAsia="Calibri" w:cs="Times New Roman"/>
          <w:color w:val="767171"/>
          <w:spacing w:val="20"/>
          <w:szCs w:val="24"/>
          <w:lang w:val="es-DO"/>
        </w:rPr>
        <w:t xml:space="preserve"> acciones para alcanzar la mejora de las condiciones tecnológicas. En ese sentido, ha concentrado sus esfuerzos en la reestructuración de la infraestructura tecnológica encontrada, buscando proveer a todos los colaboradores las herramientas necesarias para ejecutar sus funciones de la </w:t>
      </w:r>
      <w:r w:rsidR="00B443D8">
        <w:rPr>
          <w:rFonts w:eastAsia="Calibri" w:cs="Times New Roman"/>
          <w:color w:val="767171"/>
          <w:spacing w:val="20"/>
          <w:szCs w:val="24"/>
          <w:lang w:val="es-DO"/>
        </w:rPr>
        <w:t>manera</w:t>
      </w:r>
      <w:r w:rsidRPr="00517F2F">
        <w:rPr>
          <w:rFonts w:eastAsia="Calibri" w:cs="Times New Roman"/>
          <w:color w:val="767171"/>
          <w:spacing w:val="20"/>
          <w:szCs w:val="24"/>
          <w:lang w:val="es-DO"/>
        </w:rPr>
        <w:t xml:space="preserve"> </w:t>
      </w:r>
      <w:r w:rsidR="004332BA">
        <w:rPr>
          <w:rFonts w:eastAsia="Calibri" w:cs="Times New Roman"/>
          <w:color w:val="767171"/>
          <w:spacing w:val="20"/>
          <w:szCs w:val="24"/>
          <w:lang w:val="es-DO"/>
        </w:rPr>
        <w:t>productiva</w:t>
      </w:r>
      <w:r w:rsidRPr="00517F2F">
        <w:rPr>
          <w:rFonts w:eastAsia="Calibri" w:cs="Times New Roman"/>
          <w:color w:val="767171"/>
          <w:spacing w:val="20"/>
          <w:szCs w:val="24"/>
          <w:lang w:val="es-DO"/>
        </w:rPr>
        <w:t xml:space="preserve">, continua y segura. Para este mismo público, ha esquematizado la entrega de los servicios técnicos que ofrece a través de un sistema </w:t>
      </w:r>
      <w:r w:rsidR="004332BA">
        <w:rPr>
          <w:rFonts w:eastAsia="Calibri" w:cs="Times New Roman"/>
          <w:color w:val="767171"/>
          <w:spacing w:val="20"/>
          <w:szCs w:val="24"/>
          <w:lang w:val="es-DO"/>
        </w:rPr>
        <w:t xml:space="preserve">interno de gestión de solicitudes </w:t>
      </w:r>
      <w:r w:rsidR="00F44C54">
        <w:rPr>
          <w:rFonts w:eastAsia="Calibri" w:cs="Times New Roman"/>
          <w:color w:val="767171"/>
          <w:spacing w:val="20"/>
          <w:szCs w:val="24"/>
          <w:lang w:val="es-DO"/>
        </w:rPr>
        <w:t xml:space="preserve">a </w:t>
      </w:r>
      <w:r w:rsidRPr="00517F2F">
        <w:rPr>
          <w:rFonts w:eastAsia="Calibri" w:cs="Times New Roman"/>
          <w:color w:val="767171"/>
          <w:spacing w:val="20"/>
          <w:szCs w:val="24"/>
          <w:lang w:val="es-DO"/>
        </w:rPr>
        <w:t xml:space="preserve">diseñado siguiendo las mejores prácticas internacionales para la recepción y tratamiento de incidencias y requerimientos TIC. </w:t>
      </w:r>
    </w:p>
    <w:p w14:paraId="01CE07B3" w14:textId="6D1777F6" w:rsidR="006E69DA" w:rsidRPr="00517F2F" w:rsidRDefault="006E69DA" w:rsidP="00F44C54">
      <w:pPr>
        <w:spacing w:line="360" w:lineRule="auto"/>
        <w:jc w:val="both"/>
        <w:rPr>
          <w:rFonts w:eastAsia="Calibri" w:cs="Times New Roman"/>
          <w:color w:val="767171"/>
          <w:spacing w:val="20"/>
          <w:szCs w:val="24"/>
          <w:lang w:val="es-DO"/>
        </w:rPr>
      </w:pPr>
      <w:r w:rsidRPr="00517F2F">
        <w:rPr>
          <w:rFonts w:eastAsia="Calibri" w:cs="Times New Roman"/>
          <w:color w:val="767171"/>
          <w:spacing w:val="20"/>
          <w:szCs w:val="24"/>
          <w:lang w:val="es-DO"/>
        </w:rPr>
        <w:t xml:space="preserve">Esta visión de propiciar el diseño de sistemas usando recursos internos, evita incurrir en los gastos que caracterizan la contratación de servicios de terceros, </w:t>
      </w:r>
      <w:r w:rsidR="00692931">
        <w:rPr>
          <w:rFonts w:eastAsia="Calibri" w:cs="Times New Roman"/>
          <w:color w:val="767171"/>
          <w:spacing w:val="20"/>
          <w:szCs w:val="24"/>
          <w:lang w:val="es-DO"/>
        </w:rPr>
        <w:t xml:space="preserve">lo que </w:t>
      </w:r>
      <w:r w:rsidRPr="00517F2F">
        <w:rPr>
          <w:rFonts w:eastAsia="Calibri" w:cs="Times New Roman"/>
          <w:color w:val="767171"/>
          <w:spacing w:val="20"/>
          <w:szCs w:val="24"/>
          <w:lang w:val="es-DO"/>
        </w:rPr>
        <w:t xml:space="preserve">se ha extendido también a sistemas de impacto externo, en búsqueda de digitalizar la entrega de los servicios del MMARN a la ciudadanía, revolucionando los métodos actuales y abogando por una cultura cero papeles y la implementación de un gobierno abierto y digital. </w:t>
      </w:r>
    </w:p>
    <w:p w14:paraId="580A139A" w14:textId="5A83C604" w:rsidR="006E69DA" w:rsidRPr="00517F2F" w:rsidRDefault="00271A02" w:rsidP="00F44C54">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Acorde a lo expresado se logró impulsar las siguientes iniciativas</w:t>
      </w:r>
      <w:r w:rsidR="006E69DA" w:rsidRPr="00517F2F">
        <w:rPr>
          <w:rFonts w:eastAsia="Calibri" w:cs="Times New Roman"/>
          <w:color w:val="767171"/>
          <w:spacing w:val="20"/>
          <w:szCs w:val="24"/>
          <w:lang w:val="es-DO"/>
        </w:rPr>
        <w:t>:</w:t>
      </w:r>
    </w:p>
    <w:p w14:paraId="159ECFEB" w14:textId="77777777" w:rsidR="006E69DA" w:rsidRPr="00344DDD" w:rsidRDefault="006E69DA"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Implementación del Portafirmas Gubernamental (Buzón de Firma Digital): con el objetivo de integrar la firma electrónica en la gestión de documentos de la institución, reduciendo las demoras temporales en la firma de documentos, agilizando los procesos, facilitando la descentralización y reduciendo costos e impacto ambiental asociado al uso de papel impreso; además de contribuir a la adopción de una cultura paperless dentro del MMARN.</w:t>
      </w:r>
    </w:p>
    <w:p w14:paraId="089B341B" w14:textId="7168D62B" w:rsidR="006E69DA" w:rsidRPr="00344DDD" w:rsidRDefault="006E69DA"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Implementación del Sistema de Transparencia Documental (TransDoc)</w:t>
      </w:r>
      <w:r w:rsidR="001861E3">
        <w:rPr>
          <w:rFonts w:eastAsia="Calibri" w:cs="Times New Roman"/>
          <w:color w:val="767171"/>
          <w:spacing w:val="20"/>
          <w:szCs w:val="24"/>
          <w:lang w:val="es-DO"/>
        </w:rPr>
        <w:t>, lo cual ha permitido</w:t>
      </w:r>
      <w:r w:rsidRPr="00344DDD">
        <w:rPr>
          <w:rFonts w:eastAsia="Calibri" w:cs="Times New Roman"/>
          <w:color w:val="767171"/>
          <w:spacing w:val="20"/>
          <w:szCs w:val="24"/>
          <w:lang w:val="es-DO"/>
        </w:rPr>
        <w:t xml:space="preserve"> la recepción, seguimiento y administración de grandes flujos de correspondencia externas, la elaboración y manejo de la correspondencia interna, además de la búsqueda y recuperación de la información en los archivos oficiales, incorporando rutinas de trabajo y herramientas informáticas orientadas a una mayor eficiencia y seguridad en la gestión de documental.</w:t>
      </w:r>
    </w:p>
    <w:p w14:paraId="452A9918" w14:textId="77240E43" w:rsidR="006E69DA" w:rsidRPr="00344DDD" w:rsidRDefault="006E69DA"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 xml:space="preserve">Implementación del Sitio Único de Autenticación de usuarios del Ministerio de Medio Ambiente y Recursos Naturales (SSO-MMARN) con el objetivo de contar con un medio de autenticación que se apoye en una única credencial para el acceso a todos los sistemas de información implementados en el </w:t>
      </w:r>
      <w:r w:rsidR="005C7ACD">
        <w:rPr>
          <w:rFonts w:eastAsia="Calibri" w:cs="Times New Roman"/>
          <w:color w:val="767171"/>
          <w:spacing w:val="20"/>
          <w:szCs w:val="24"/>
          <w:lang w:val="es-DO"/>
        </w:rPr>
        <w:t>m</w:t>
      </w:r>
      <w:r w:rsidRPr="00344DDD">
        <w:rPr>
          <w:rFonts w:eastAsia="Calibri" w:cs="Times New Roman"/>
          <w:color w:val="767171"/>
          <w:spacing w:val="20"/>
          <w:szCs w:val="24"/>
          <w:lang w:val="es-DO"/>
        </w:rPr>
        <w:t xml:space="preserve">inisterio, adoptando las mejores prácticas internacionales de seguridad y experiencia de usuario. </w:t>
      </w:r>
    </w:p>
    <w:p w14:paraId="0E400AC8" w14:textId="77777777" w:rsidR="006E69DA" w:rsidRPr="00344DDD" w:rsidRDefault="006E69DA"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 xml:space="preserve">Implementación de la primera fase de la Ventanilla Única de Servicios Medioambientales: con el objetivo de poner en manos de la ciudadanía un portal único para la solicitud de servicios ambientales de manera virtual. </w:t>
      </w:r>
    </w:p>
    <w:p w14:paraId="1B267F87" w14:textId="77777777" w:rsidR="0017003B" w:rsidRDefault="0017003B" w:rsidP="0017003B">
      <w:pPr>
        <w:pStyle w:val="Prrafodelista"/>
        <w:numPr>
          <w:ilvl w:val="0"/>
          <w:numId w:val="30"/>
        </w:numPr>
        <w:spacing w:line="360" w:lineRule="auto"/>
        <w:jc w:val="both"/>
        <w:rPr>
          <w:rFonts w:eastAsia="Times New Roman" w:cs="Times New Roman"/>
          <w:color w:val="808080" w:themeColor="background1" w:themeShade="80"/>
          <w:szCs w:val="24"/>
          <w:lang w:val="es-ES"/>
        </w:rPr>
      </w:pPr>
      <w:r w:rsidRPr="00136B50">
        <w:rPr>
          <w:rFonts w:eastAsia="Times New Roman" w:cs="Times New Roman"/>
          <w:color w:val="808080" w:themeColor="background1" w:themeShade="80"/>
          <w:szCs w:val="24"/>
          <w:lang w:val="es-ES"/>
        </w:rPr>
        <w:t>Lanzamiento de Portal para la venta de Tickets Electrónicos para el acceso a las Áreas Protegidas con el objetivo de habilitar la compra y pago electrónico de los derechos de admisión a las diferentes áreas protegidas, haciendo el proceso más amigable, trasparente y al alcance para los ciudadanos con interés en visitarlas y generando métricas sobre el acceso y recaudación de fondos. </w:t>
      </w:r>
    </w:p>
    <w:p w14:paraId="2EF71AF6" w14:textId="77777777" w:rsidR="0017003B" w:rsidRPr="00136B50" w:rsidRDefault="0017003B" w:rsidP="0017003B">
      <w:pPr>
        <w:pStyle w:val="Prrafodelista"/>
        <w:numPr>
          <w:ilvl w:val="0"/>
          <w:numId w:val="30"/>
        </w:numPr>
        <w:spacing w:line="360" w:lineRule="auto"/>
        <w:jc w:val="both"/>
        <w:rPr>
          <w:rFonts w:eastAsia="Times New Roman" w:cs="Times New Roman"/>
          <w:color w:val="808080" w:themeColor="background1" w:themeShade="80"/>
          <w:szCs w:val="24"/>
          <w:lang w:val="es-ES"/>
        </w:rPr>
      </w:pPr>
      <w:r>
        <w:rPr>
          <w:rFonts w:eastAsia="Times New Roman" w:cs="Times New Roman"/>
          <w:color w:val="808080" w:themeColor="background1" w:themeShade="80"/>
          <w:szCs w:val="24"/>
          <w:lang w:val="es-ES"/>
        </w:rPr>
        <w:t xml:space="preserve">Se habilito una </w:t>
      </w:r>
      <w:r w:rsidRPr="00370390">
        <w:rPr>
          <w:rFonts w:eastAsia="Times New Roman" w:cs="Times New Roman"/>
          <w:color w:val="808080" w:themeColor="background1" w:themeShade="80"/>
          <w:szCs w:val="24"/>
          <w:lang w:val="es-ES"/>
        </w:rPr>
        <w:t xml:space="preserve">herramienta </w:t>
      </w:r>
      <w:r>
        <w:rPr>
          <w:rFonts w:eastAsia="Times New Roman" w:cs="Times New Roman"/>
          <w:color w:val="808080" w:themeColor="background1" w:themeShade="80"/>
          <w:szCs w:val="24"/>
          <w:lang w:val="es-ES"/>
        </w:rPr>
        <w:t xml:space="preserve">donde la ciudadanía </w:t>
      </w:r>
      <w:r w:rsidRPr="00370390">
        <w:rPr>
          <w:rFonts w:eastAsia="Times New Roman" w:cs="Times New Roman"/>
          <w:color w:val="808080" w:themeColor="background1" w:themeShade="80"/>
          <w:szCs w:val="24"/>
          <w:lang w:val="es-ES"/>
        </w:rPr>
        <w:t xml:space="preserve">podrá consultar el estado actual de </w:t>
      </w:r>
      <w:r>
        <w:rPr>
          <w:rFonts w:eastAsia="Times New Roman" w:cs="Times New Roman"/>
          <w:color w:val="808080" w:themeColor="background1" w:themeShade="80"/>
          <w:szCs w:val="24"/>
          <w:lang w:val="es-ES"/>
        </w:rPr>
        <w:t>los</w:t>
      </w:r>
      <w:r w:rsidRPr="00370390">
        <w:rPr>
          <w:rFonts w:eastAsia="Times New Roman" w:cs="Times New Roman"/>
          <w:color w:val="808080" w:themeColor="background1" w:themeShade="80"/>
          <w:szCs w:val="24"/>
          <w:lang w:val="es-ES"/>
        </w:rPr>
        <w:t xml:space="preserve"> proyectos sometidos a</w:t>
      </w:r>
      <w:r>
        <w:rPr>
          <w:rFonts w:eastAsia="Times New Roman" w:cs="Times New Roman"/>
          <w:color w:val="808080" w:themeColor="background1" w:themeShade="80"/>
          <w:szCs w:val="24"/>
          <w:lang w:val="es-ES"/>
        </w:rPr>
        <w:t>l MMARN</w:t>
      </w:r>
      <w:r w:rsidRPr="00370390">
        <w:rPr>
          <w:rFonts w:eastAsia="Times New Roman" w:cs="Times New Roman"/>
          <w:color w:val="808080" w:themeColor="background1" w:themeShade="80"/>
          <w:szCs w:val="24"/>
          <w:lang w:val="es-ES"/>
        </w:rPr>
        <w:t xml:space="preserve">, </w:t>
      </w:r>
      <w:r>
        <w:rPr>
          <w:rFonts w:eastAsia="Times New Roman" w:cs="Times New Roman"/>
          <w:color w:val="808080" w:themeColor="background1" w:themeShade="80"/>
          <w:szCs w:val="24"/>
          <w:lang w:val="es-ES"/>
        </w:rPr>
        <w:t>garantizando la</w:t>
      </w:r>
      <w:r w:rsidRPr="00370390">
        <w:rPr>
          <w:rFonts w:eastAsia="Times New Roman" w:cs="Times New Roman"/>
          <w:color w:val="808080" w:themeColor="background1" w:themeShade="80"/>
          <w:szCs w:val="24"/>
          <w:lang w:val="es-ES"/>
        </w:rPr>
        <w:t xml:space="preserve"> transparen</w:t>
      </w:r>
      <w:r>
        <w:rPr>
          <w:rFonts w:eastAsia="Times New Roman" w:cs="Times New Roman"/>
          <w:color w:val="808080" w:themeColor="background1" w:themeShade="80"/>
          <w:szCs w:val="24"/>
          <w:lang w:val="es-ES"/>
        </w:rPr>
        <w:t>cia en</w:t>
      </w:r>
      <w:r w:rsidRPr="00370390">
        <w:rPr>
          <w:rFonts w:eastAsia="Times New Roman" w:cs="Times New Roman"/>
          <w:color w:val="808080" w:themeColor="background1" w:themeShade="80"/>
          <w:szCs w:val="24"/>
          <w:lang w:val="es-ES"/>
        </w:rPr>
        <w:t xml:space="preserve"> el recorrido de </w:t>
      </w:r>
      <w:r>
        <w:rPr>
          <w:rFonts w:eastAsia="Times New Roman" w:cs="Times New Roman"/>
          <w:color w:val="808080" w:themeColor="background1" w:themeShade="80"/>
          <w:szCs w:val="24"/>
          <w:lang w:val="es-ES"/>
        </w:rPr>
        <w:t>los</w:t>
      </w:r>
      <w:r w:rsidRPr="00370390">
        <w:rPr>
          <w:rFonts w:eastAsia="Times New Roman" w:cs="Times New Roman"/>
          <w:color w:val="808080" w:themeColor="background1" w:themeShade="80"/>
          <w:szCs w:val="24"/>
          <w:lang w:val="es-ES"/>
        </w:rPr>
        <w:t xml:space="preserve"> expediente</w:t>
      </w:r>
      <w:r>
        <w:rPr>
          <w:rFonts w:eastAsia="Times New Roman" w:cs="Times New Roman"/>
          <w:color w:val="808080" w:themeColor="background1" w:themeShade="80"/>
          <w:szCs w:val="24"/>
          <w:lang w:val="es-ES"/>
        </w:rPr>
        <w:t>s</w:t>
      </w:r>
      <w:r w:rsidRPr="00370390">
        <w:rPr>
          <w:rFonts w:eastAsia="Times New Roman" w:cs="Times New Roman"/>
          <w:color w:val="808080" w:themeColor="background1" w:themeShade="80"/>
          <w:szCs w:val="24"/>
          <w:lang w:val="es-ES"/>
        </w:rPr>
        <w:t xml:space="preserve"> dentro del proceso de autorizaciones ambientales.</w:t>
      </w:r>
    </w:p>
    <w:p w14:paraId="4033D873" w14:textId="752EA8C9" w:rsidR="006E69DA" w:rsidRPr="00344DDD" w:rsidRDefault="006E69DA"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Puesta en marcha del Sistema de Denuncias Ambientales (Línea Verde)</w:t>
      </w:r>
      <w:r w:rsidR="001D4A17">
        <w:rPr>
          <w:rFonts w:eastAsia="Calibri" w:cs="Times New Roman"/>
          <w:color w:val="767171"/>
          <w:spacing w:val="20"/>
          <w:szCs w:val="24"/>
          <w:lang w:val="es-DO"/>
        </w:rPr>
        <w:t xml:space="preserve"> p</w:t>
      </w:r>
      <w:r w:rsidRPr="00344DDD">
        <w:rPr>
          <w:rFonts w:eastAsia="Calibri" w:cs="Times New Roman"/>
          <w:color w:val="767171"/>
          <w:spacing w:val="20"/>
          <w:szCs w:val="24"/>
          <w:lang w:val="es-DO"/>
        </w:rPr>
        <w:t>ara tramitar, monitorear y gestionar las diferentes denuncias ambientales que son realizadas por los ciudadanos con el objetivo de tener una herramienta para que pueda realizar las denuncias a través de cualquier dispositivo móvil con la finalidad de que pueda ver todo el proceso de su denuncia.</w:t>
      </w:r>
    </w:p>
    <w:p w14:paraId="2003921D" w14:textId="5D1F541D" w:rsidR="006E69DA" w:rsidRDefault="006E69DA"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Certificación de la norma NORTIC A3 sobre Publicación de Datos Abiertos del Gobierno Dominicano</w:t>
      </w:r>
      <w:r w:rsidR="003B62E1">
        <w:rPr>
          <w:rFonts w:eastAsia="Calibri" w:cs="Times New Roman"/>
          <w:color w:val="767171"/>
          <w:spacing w:val="20"/>
          <w:szCs w:val="24"/>
          <w:lang w:val="es-DO"/>
        </w:rPr>
        <w:t>,</w:t>
      </w:r>
      <w:r w:rsidRPr="00344DDD">
        <w:rPr>
          <w:rFonts w:eastAsia="Calibri" w:cs="Times New Roman"/>
          <w:color w:val="767171"/>
          <w:spacing w:val="20"/>
          <w:szCs w:val="24"/>
          <w:lang w:val="es-DO"/>
        </w:rPr>
        <w:t xml:space="preserve"> con el objetivo de unir esfuerzos entre el Ministerio de Medio Ambiente y Recursos Naturales y el Estado dominicano para la consolidación de un Gobierno Abierto, que busca generar el cambio esperado en la gestión pública mejorando el acceso a la información, la participación y la colaboración de la ciudadanía y reestableciendo la confianza ciudadana en el gobierno central. </w:t>
      </w:r>
    </w:p>
    <w:p w14:paraId="6A9E2FD6" w14:textId="12F8E0F9" w:rsidR="002D40FB" w:rsidRPr="00344DDD" w:rsidRDefault="002D40FB"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Certificación de la norma NORTIC A</w:t>
      </w:r>
      <w:r>
        <w:rPr>
          <w:rFonts w:eastAsia="Calibri" w:cs="Times New Roman"/>
          <w:color w:val="767171"/>
          <w:spacing w:val="20"/>
          <w:szCs w:val="24"/>
          <w:lang w:val="es-DO"/>
        </w:rPr>
        <w:t>4</w:t>
      </w:r>
      <w:r w:rsidR="00181D60">
        <w:rPr>
          <w:rFonts w:eastAsia="Calibri" w:cs="Times New Roman"/>
          <w:color w:val="767171"/>
          <w:spacing w:val="20"/>
          <w:szCs w:val="24"/>
          <w:lang w:val="es-DO"/>
        </w:rPr>
        <w:t xml:space="preserve"> sobre la interoperabilidad entre los organismos del gobierno de República Dominicana.</w:t>
      </w:r>
    </w:p>
    <w:p w14:paraId="7CADC03B" w14:textId="34E318D5" w:rsidR="0004005D" w:rsidRDefault="006E69DA" w:rsidP="00331DE1">
      <w:pPr>
        <w:pStyle w:val="Prrafodelista"/>
        <w:numPr>
          <w:ilvl w:val="0"/>
          <w:numId w:val="30"/>
        </w:numPr>
        <w:spacing w:line="360" w:lineRule="auto"/>
        <w:jc w:val="both"/>
        <w:rPr>
          <w:rFonts w:eastAsia="Calibri" w:cs="Times New Roman"/>
          <w:color w:val="767171"/>
          <w:spacing w:val="20"/>
          <w:szCs w:val="24"/>
          <w:lang w:val="es-DO"/>
        </w:rPr>
      </w:pPr>
      <w:r w:rsidRPr="00344DDD">
        <w:rPr>
          <w:rFonts w:eastAsia="Calibri" w:cs="Times New Roman"/>
          <w:color w:val="767171"/>
          <w:spacing w:val="20"/>
          <w:szCs w:val="24"/>
          <w:lang w:val="es-DO"/>
        </w:rPr>
        <w:t xml:space="preserve">Se firmó el Acuerdo de Interoperabilidad con </w:t>
      </w:r>
      <w:r w:rsidR="005207FC">
        <w:rPr>
          <w:rFonts w:eastAsia="Calibri" w:cs="Times New Roman"/>
          <w:color w:val="767171"/>
          <w:spacing w:val="20"/>
          <w:szCs w:val="24"/>
          <w:lang w:val="es-DO"/>
        </w:rPr>
        <w:t xml:space="preserve">la </w:t>
      </w:r>
      <w:r w:rsidR="00410307">
        <w:rPr>
          <w:rFonts w:eastAsia="Calibri" w:cs="Times New Roman"/>
          <w:color w:val="767171"/>
          <w:spacing w:val="20"/>
          <w:szCs w:val="24"/>
          <w:lang w:val="es-DO"/>
        </w:rPr>
        <w:t>Dirección</w:t>
      </w:r>
      <w:r w:rsidR="005207FC">
        <w:rPr>
          <w:rFonts w:eastAsia="Calibri" w:cs="Times New Roman"/>
          <w:color w:val="767171"/>
          <w:spacing w:val="20"/>
          <w:szCs w:val="24"/>
          <w:lang w:val="es-DO"/>
        </w:rPr>
        <w:t xml:space="preserve"> General de Compras y Contrataciones </w:t>
      </w:r>
      <w:r w:rsidR="00410307">
        <w:rPr>
          <w:rFonts w:eastAsia="Calibri" w:cs="Times New Roman"/>
          <w:color w:val="767171"/>
          <w:spacing w:val="20"/>
          <w:szCs w:val="24"/>
          <w:lang w:val="es-DO"/>
        </w:rPr>
        <w:t>Públicas</w:t>
      </w:r>
      <w:r w:rsidR="005207FC">
        <w:rPr>
          <w:rFonts w:eastAsia="Calibri" w:cs="Times New Roman"/>
          <w:color w:val="767171"/>
          <w:spacing w:val="20"/>
          <w:szCs w:val="24"/>
          <w:lang w:val="es-DO"/>
        </w:rPr>
        <w:t xml:space="preserve">, </w:t>
      </w:r>
      <w:r w:rsidRPr="00344DDD">
        <w:rPr>
          <w:rFonts w:eastAsia="Calibri" w:cs="Times New Roman"/>
          <w:color w:val="767171"/>
          <w:spacing w:val="20"/>
          <w:szCs w:val="24"/>
          <w:lang w:val="es-DO"/>
        </w:rPr>
        <w:t xml:space="preserve">DGCP, logrando obtener acceso en tiempo real a las informaciones que esta institución maneja sobre proveedores, unidades de compra, procesos, contratos y artículos de los contratos para eficientizar la creación y seguimiento de los procesos de compras del Ministerio de Medio Ambiente y Recursos Naturales, mejorando significativamente la etapa de validación de datos que realiza el Departamento de Compras, agilizando el lanzamiento y ejecución de los procesos y, por consiguiente, reduciendo el tiempo de entrega de los bienes o servicios requeridos por las diferentes áreas del MMARN para dar continuidad a sus operaciones cotidianas o impulsar nuevos proyectos de impacto a la ciudadanía y el </w:t>
      </w:r>
      <w:r w:rsidR="00C32A40">
        <w:rPr>
          <w:rFonts w:eastAsia="Calibri" w:cs="Times New Roman"/>
          <w:color w:val="767171"/>
          <w:spacing w:val="20"/>
          <w:szCs w:val="24"/>
          <w:lang w:val="es-DO"/>
        </w:rPr>
        <w:t>m</w:t>
      </w:r>
      <w:r w:rsidRPr="00344DDD">
        <w:rPr>
          <w:rFonts w:eastAsia="Calibri" w:cs="Times New Roman"/>
          <w:color w:val="767171"/>
          <w:spacing w:val="20"/>
          <w:szCs w:val="24"/>
          <w:lang w:val="es-DO"/>
        </w:rPr>
        <w:t>edio</w:t>
      </w:r>
      <w:r w:rsidR="00C32A40">
        <w:rPr>
          <w:rFonts w:eastAsia="Calibri" w:cs="Times New Roman"/>
          <w:color w:val="767171"/>
          <w:spacing w:val="20"/>
          <w:szCs w:val="24"/>
          <w:lang w:val="es-DO"/>
        </w:rPr>
        <w:t>a</w:t>
      </w:r>
      <w:r w:rsidRPr="00344DDD">
        <w:rPr>
          <w:rFonts w:eastAsia="Calibri" w:cs="Times New Roman"/>
          <w:color w:val="767171"/>
          <w:spacing w:val="20"/>
          <w:szCs w:val="24"/>
          <w:lang w:val="es-DO"/>
        </w:rPr>
        <w:t>mbiente.</w:t>
      </w:r>
    </w:p>
    <w:p w14:paraId="073C6F0F" w14:textId="77777777" w:rsidR="001867C9" w:rsidRPr="001867C9" w:rsidRDefault="001867C9" w:rsidP="001867C9">
      <w:pPr>
        <w:pStyle w:val="Prrafodelista"/>
        <w:spacing w:line="360" w:lineRule="auto"/>
        <w:jc w:val="both"/>
        <w:rPr>
          <w:rFonts w:eastAsia="Calibri" w:cs="Times New Roman"/>
          <w:color w:val="767171"/>
          <w:spacing w:val="20"/>
          <w:szCs w:val="24"/>
          <w:lang w:val="es-DO"/>
        </w:rPr>
      </w:pPr>
    </w:p>
    <w:p w14:paraId="0CFD84E1" w14:textId="24D59A94" w:rsidR="005A38BC" w:rsidRPr="008A0BAB" w:rsidRDefault="005A38BC" w:rsidP="00331DE1">
      <w:pPr>
        <w:pStyle w:val="Titulo2-EVR"/>
        <w:numPr>
          <w:ilvl w:val="1"/>
          <w:numId w:val="31"/>
        </w:numPr>
        <w:spacing w:line="360" w:lineRule="auto"/>
        <w:jc w:val="both"/>
        <w:rPr>
          <w:sz w:val="28"/>
          <w:szCs w:val="40"/>
          <w:lang w:val="es-DO"/>
        </w:rPr>
      </w:pPr>
      <w:bookmarkStart w:id="123" w:name="_Toc122010137"/>
      <w:bookmarkStart w:id="124" w:name="_Toc122454383"/>
      <w:bookmarkStart w:id="125" w:name="_Hlk90840625"/>
      <w:r w:rsidRPr="008A0BAB">
        <w:rPr>
          <w:sz w:val="28"/>
          <w:szCs w:val="40"/>
          <w:lang w:val="es-DO"/>
        </w:rPr>
        <w:t xml:space="preserve">Desempeño del </w:t>
      </w:r>
      <w:r w:rsidR="001531AC" w:rsidRPr="008A0BAB">
        <w:rPr>
          <w:sz w:val="28"/>
          <w:szCs w:val="40"/>
          <w:lang w:val="es-DO"/>
        </w:rPr>
        <w:t>s</w:t>
      </w:r>
      <w:r w:rsidRPr="008A0BAB">
        <w:rPr>
          <w:sz w:val="28"/>
          <w:szCs w:val="40"/>
          <w:lang w:val="es-DO"/>
        </w:rPr>
        <w:t xml:space="preserve">istema de </w:t>
      </w:r>
      <w:r w:rsidR="001531AC" w:rsidRPr="008A0BAB">
        <w:rPr>
          <w:sz w:val="28"/>
          <w:szCs w:val="40"/>
          <w:lang w:val="es-DO"/>
        </w:rPr>
        <w:t>p</w:t>
      </w:r>
      <w:r w:rsidRPr="008A0BAB">
        <w:rPr>
          <w:sz w:val="28"/>
          <w:szCs w:val="40"/>
          <w:lang w:val="es-DO"/>
        </w:rPr>
        <w:t>lanificación y</w:t>
      </w:r>
      <w:r w:rsidR="003E4127">
        <w:rPr>
          <w:sz w:val="28"/>
          <w:szCs w:val="40"/>
          <w:lang w:val="es-DO"/>
        </w:rPr>
        <w:t xml:space="preserve"> </w:t>
      </w:r>
      <w:r w:rsidR="001531AC" w:rsidRPr="008A0BAB">
        <w:rPr>
          <w:sz w:val="28"/>
          <w:szCs w:val="40"/>
          <w:lang w:val="es-DO"/>
        </w:rPr>
        <w:t>d</w:t>
      </w:r>
      <w:r w:rsidRPr="008A0BAB">
        <w:rPr>
          <w:sz w:val="28"/>
          <w:szCs w:val="40"/>
          <w:lang w:val="es-DO"/>
        </w:rPr>
        <w:t xml:space="preserve">esarrollo </w:t>
      </w:r>
      <w:r w:rsidR="001531AC" w:rsidRPr="008A0BAB">
        <w:rPr>
          <w:sz w:val="28"/>
          <w:szCs w:val="40"/>
          <w:lang w:val="es-DO"/>
        </w:rPr>
        <w:t>i</w:t>
      </w:r>
      <w:r w:rsidRPr="008A0BAB">
        <w:rPr>
          <w:sz w:val="28"/>
          <w:szCs w:val="40"/>
          <w:lang w:val="es-DO"/>
        </w:rPr>
        <w:t>nstitucional</w:t>
      </w:r>
      <w:bookmarkStart w:id="126" w:name="_Hlk86403204"/>
      <w:bookmarkEnd w:id="123"/>
      <w:bookmarkEnd w:id="124"/>
    </w:p>
    <w:bookmarkEnd w:id="125"/>
    <w:p w14:paraId="6F550265" w14:textId="60C9CE38" w:rsidR="004C3815" w:rsidRDefault="00D2487A" w:rsidP="0082354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De conformidad con </w:t>
      </w:r>
      <w:r w:rsidR="00047839">
        <w:rPr>
          <w:rFonts w:eastAsia="Calibri" w:cs="Times New Roman"/>
          <w:color w:val="767171"/>
          <w:spacing w:val="20"/>
          <w:szCs w:val="24"/>
          <w:lang w:val="es-DO"/>
        </w:rPr>
        <w:t xml:space="preserve">la resolución 14-2013 que aprueba los </w:t>
      </w:r>
      <w:r w:rsidR="00EB3724">
        <w:rPr>
          <w:rFonts w:eastAsia="Calibri" w:cs="Times New Roman"/>
          <w:color w:val="767171"/>
          <w:spacing w:val="20"/>
          <w:szCs w:val="24"/>
          <w:lang w:val="es-DO"/>
        </w:rPr>
        <w:t xml:space="preserve">Modelos de Estructura Organizativa de las Unidades Institucionales de Planificación y Desarrollo </w:t>
      </w:r>
      <w:r w:rsidR="009D5228" w:rsidRPr="009D5228">
        <w:rPr>
          <w:lang w:val="es-DO"/>
        </w:rPr>
        <w:t>(UIPyD),</w:t>
      </w:r>
      <w:r w:rsidR="009D5228">
        <w:rPr>
          <w:lang w:val="es-DO"/>
        </w:rPr>
        <w:t xml:space="preserve"> </w:t>
      </w:r>
      <w:r w:rsidR="003F527E">
        <w:rPr>
          <w:rFonts w:eastAsia="Calibri" w:cs="Times New Roman"/>
          <w:color w:val="767171"/>
          <w:spacing w:val="20"/>
          <w:szCs w:val="24"/>
          <w:lang w:val="es-DO"/>
        </w:rPr>
        <w:t>e</w:t>
      </w:r>
      <w:r w:rsidR="0082354B" w:rsidRPr="0082354B">
        <w:rPr>
          <w:rFonts w:eastAsia="Calibri" w:cs="Times New Roman"/>
          <w:color w:val="767171"/>
          <w:spacing w:val="20"/>
          <w:szCs w:val="24"/>
          <w:lang w:val="es-DO"/>
        </w:rPr>
        <w:t xml:space="preserve">l </w:t>
      </w:r>
      <w:r w:rsidR="009B679D">
        <w:rPr>
          <w:rFonts w:eastAsia="Calibri" w:cs="Times New Roman"/>
          <w:color w:val="767171"/>
          <w:spacing w:val="20"/>
          <w:szCs w:val="24"/>
          <w:lang w:val="es-DO"/>
        </w:rPr>
        <w:t>M</w:t>
      </w:r>
      <w:r w:rsidR="0082354B" w:rsidRPr="0082354B">
        <w:rPr>
          <w:rFonts w:eastAsia="Calibri" w:cs="Times New Roman"/>
          <w:color w:val="767171"/>
          <w:spacing w:val="20"/>
          <w:szCs w:val="24"/>
          <w:lang w:val="es-DO"/>
        </w:rPr>
        <w:t xml:space="preserve">inisterio de Medio Ambiente y Recursos Naturales </w:t>
      </w:r>
      <w:r w:rsidR="003F527E">
        <w:rPr>
          <w:rFonts w:eastAsia="Calibri" w:cs="Times New Roman"/>
          <w:color w:val="767171"/>
          <w:spacing w:val="20"/>
          <w:szCs w:val="24"/>
          <w:lang w:val="es-DO"/>
        </w:rPr>
        <w:t xml:space="preserve">se encuentra acogida al modelo </w:t>
      </w:r>
      <w:r w:rsidR="00E03EB5">
        <w:rPr>
          <w:rFonts w:eastAsia="Calibri" w:cs="Times New Roman"/>
          <w:color w:val="767171"/>
          <w:spacing w:val="20"/>
          <w:szCs w:val="24"/>
          <w:lang w:val="es-DO"/>
        </w:rPr>
        <w:t>A</w:t>
      </w:r>
      <w:r w:rsidR="003F527E">
        <w:rPr>
          <w:rFonts w:eastAsia="Calibri" w:cs="Times New Roman"/>
          <w:color w:val="767171"/>
          <w:spacing w:val="20"/>
          <w:szCs w:val="24"/>
          <w:lang w:val="es-DO"/>
        </w:rPr>
        <w:t xml:space="preserve"> </w:t>
      </w:r>
      <w:r w:rsidR="004C3815">
        <w:rPr>
          <w:rFonts w:eastAsia="Calibri" w:cs="Times New Roman"/>
          <w:color w:val="767171"/>
          <w:spacing w:val="20"/>
          <w:szCs w:val="24"/>
          <w:lang w:val="es-DO"/>
        </w:rPr>
        <w:t>señalado en dicha resolución:</w:t>
      </w:r>
    </w:p>
    <w:p w14:paraId="65649262" w14:textId="559732C5" w:rsidR="0082354B" w:rsidRPr="0082354B" w:rsidRDefault="000429C3" w:rsidP="0082354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En el marco de lo </w:t>
      </w:r>
      <w:r w:rsidR="00C714D3">
        <w:rPr>
          <w:rFonts w:eastAsia="Calibri" w:cs="Times New Roman"/>
          <w:color w:val="767171"/>
          <w:spacing w:val="20"/>
          <w:szCs w:val="24"/>
          <w:lang w:val="es-DO"/>
        </w:rPr>
        <w:t xml:space="preserve">establecido en el Sistema Nacional de Planificación e Inversión </w:t>
      </w:r>
      <w:r w:rsidR="003B5104">
        <w:rPr>
          <w:rFonts w:eastAsia="Calibri" w:cs="Times New Roman"/>
          <w:color w:val="767171"/>
          <w:spacing w:val="20"/>
          <w:szCs w:val="24"/>
          <w:lang w:val="es-DO"/>
        </w:rPr>
        <w:t>Pública</w:t>
      </w:r>
      <w:r w:rsidR="00C714D3">
        <w:rPr>
          <w:rFonts w:eastAsia="Calibri" w:cs="Times New Roman"/>
          <w:color w:val="767171"/>
          <w:spacing w:val="20"/>
          <w:szCs w:val="24"/>
          <w:lang w:val="es-DO"/>
        </w:rPr>
        <w:t xml:space="preserve"> </w:t>
      </w:r>
      <w:r w:rsidR="003B5104">
        <w:rPr>
          <w:rFonts w:eastAsia="Calibri" w:cs="Times New Roman"/>
          <w:color w:val="767171"/>
          <w:spacing w:val="20"/>
          <w:szCs w:val="24"/>
          <w:lang w:val="es-DO"/>
        </w:rPr>
        <w:t>se ha desarrollado el proceso de planificación del MMARN tomando como base l</w:t>
      </w:r>
      <w:r w:rsidR="0082354B" w:rsidRPr="0082354B">
        <w:rPr>
          <w:rFonts w:eastAsia="Calibri" w:cs="Times New Roman"/>
          <w:color w:val="767171"/>
          <w:spacing w:val="20"/>
          <w:szCs w:val="24"/>
          <w:lang w:val="es-DO"/>
        </w:rPr>
        <w:t xml:space="preserve">a Estrategia Nacional de Desarrollo (END) </w:t>
      </w:r>
      <w:r w:rsidR="003B5104">
        <w:rPr>
          <w:rFonts w:eastAsia="Calibri" w:cs="Times New Roman"/>
          <w:color w:val="767171"/>
          <w:spacing w:val="20"/>
          <w:szCs w:val="24"/>
          <w:lang w:val="es-DO"/>
        </w:rPr>
        <w:t xml:space="preserve">2030 que </w:t>
      </w:r>
      <w:r w:rsidR="0082354B" w:rsidRPr="0082354B">
        <w:rPr>
          <w:rFonts w:eastAsia="Calibri" w:cs="Times New Roman"/>
          <w:color w:val="767171"/>
          <w:spacing w:val="20"/>
          <w:szCs w:val="24"/>
          <w:lang w:val="es-DO"/>
        </w:rPr>
        <w:t xml:space="preserve">propone en </w:t>
      </w:r>
      <w:r w:rsidR="009B679D">
        <w:rPr>
          <w:rFonts w:eastAsia="Calibri" w:cs="Times New Roman"/>
          <w:color w:val="767171"/>
          <w:spacing w:val="20"/>
          <w:szCs w:val="24"/>
          <w:lang w:val="es-DO"/>
        </w:rPr>
        <w:t>su</w:t>
      </w:r>
      <w:r w:rsidR="0082354B" w:rsidRPr="0082354B">
        <w:rPr>
          <w:rFonts w:eastAsia="Calibri" w:cs="Times New Roman"/>
          <w:color w:val="767171"/>
          <w:spacing w:val="20"/>
          <w:szCs w:val="24"/>
          <w:lang w:val="es-DO"/>
        </w:rPr>
        <w:t xml:space="preserve"> cuarto eje estratégico</w:t>
      </w:r>
      <w:r w:rsidR="007B0AC8">
        <w:rPr>
          <w:rFonts w:eastAsia="Calibri" w:cs="Times New Roman"/>
          <w:color w:val="767171"/>
          <w:spacing w:val="20"/>
          <w:szCs w:val="24"/>
          <w:lang w:val="es-DO"/>
        </w:rPr>
        <w:t xml:space="preserve"> </w:t>
      </w:r>
      <w:r w:rsidR="007B0AC8" w:rsidRPr="00830AD4">
        <w:rPr>
          <w:rFonts w:eastAsia="Calibri" w:cs="Times New Roman"/>
          <w:color w:val="767171"/>
          <w:spacing w:val="20"/>
          <w:szCs w:val="24"/>
          <w:lang w:val="es-DO"/>
        </w:rPr>
        <w:t>alcanzar</w:t>
      </w:r>
      <w:r w:rsidR="0082354B" w:rsidRPr="0082354B">
        <w:rPr>
          <w:rFonts w:eastAsia="Calibri" w:cs="Times New Roman"/>
          <w:color w:val="767171"/>
          <w:spacing w:val="20"/>
          <w:szCs w:val="24"/>
          <w:lang w:val="es-DO"/>
        </w:rPr>
        <w:t xml:space="preserve">: </w:t>
      </w:r>
      <w:r w:rsidR="00830AD4">
        <w:rPr>
          <w:rFonts w:eastAsia="Calibri" w:cs="Times New Roman"/>
          <w:color w:val="767171"/>
          <w:spacing w:val="20"/>
          <w:szCs w:val="24"/>
          <w:lang w:val="es-DO"/>
        </w:rPr>
        <w:t>«</w:t>
      </w:r>
      <w:r w:rsidR="0082354B" w:rsidRPr="003B5104">
        <w:rPr>
          <w:rFonts w:eastAsia="Calibri" w:cs="Times New Roman"/>
          <w:i/>
          <w:color w:val="767171"/>
          <w:spacing w:val="20"/>
          <w:szCs w:val="24"/>
          <w:lang w:val="es-DO"/>
        </w:rPr>
        <w:t>Una sociedad con cultura de producción y consumo sostenibles, que gestiona con equidad y eficacia los riesgos y la protección del medioambiente y los recursos naturales y promueve una adecuada adaptación al cambio climático</w:t>
      </w:r>
      <w:r w:rsidR="00830AD4">
        <w:rPr>
          <w:rFonts w:eastAsia="Calibri" w:cs="Times New Roman"/>
          <w:color w:val="767171"/>
          <w:spacing w:val="20"/>
          <w:szCs w:val="24"/>
          <w:lang w:val="es-DO"/>
        </w:rPr>
        <w:t>»</w:t>
      </w:r>
      <w:r w:rsidR="0082354B" w:rsidRPr="0082354B">
        <w:rPr>
          <w:rFonts w:eastAsia="Calibri" w:cs="Times New Roman"/>
          <w:color w:val="767171"/>
          <w:spacing w:val="20"/>
          <w:szCs w:val="24"/>
          <w:lang w:val="es-DO"/>
        </w:rPr>
        <w:t>.</w:t>
      </w:r>
    </w:p>
    <w:p w14:paraId="59E68627" w14:textId="56AAC3DE" w:rsidR="0082354B" w:rsidRDefault="00DC6B28" w:rsidP="0082354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 xml:space="preserve">De igual forma se tomó en consideración los lineamientos emanados del Plan Nacional Plurianual del Sector Publico, PNPSP 2021 – 2024. Es en ese sentido que se formula el Plan Estratégico Institucional, </w:t>
      </w:r>
      <w:r w:rsidR="000B01D3">
        <w:rPr>
          <w:rFonts w:eastAsia="Calibri" w:cs="Times New Roman"/>
          <w:color w:val="767171"/>
          <w:spacing w:val="20"/>
          <w:szCs w:val="24"/>
          <w:lang w:val="es-DO"/>
        </w:rPr>
        <w:t>como el punto de partida para el despliegue de una gestión efectiva, que contribuye con el bienestar de la gente en un territorio sostenible</w:t>
      </w:r>
      <w:r w:rsidR="00611443">
        <w:rPr>
          <w:rFonts w:eastAsia="Calibri" w:cs="Times New Roman"/>
          <w:color w:val="767171"/>
          <w:spacing w:val="20"/>
          <w:szCs w:val="24"/>
          <w:lang w:val="es-DO"/>
        </w:rPr>
        <w:t>.  Además, se han iniciado los esfuerzos para</w:t>
      </w:r>
      <w:r w:rsidR="00ED3FF6">
        <w:rPr>
          <w:rFonts w:eastAsia="Calibri" w:cs="Times New Roman"/>
          <w:color w:val="767171"/>
          <w:spacing w:val="20"/>
          <w:szCs w:val="24"/>
          <w:lang w:val="es-DO"/>
        </w:rPr>
        <w:t xml:space="preserve"> la </w:t>
      </w:r>
      <w:r w:rsidR="00611443">
        <w:rPr>
          <w:rFonts w:eastAsia="Calibri" w:cs="Times New Roman"/>
          <w:color w:val="767171"/>
          <w:spacing w:val="20"/>
          <w:szCs w:val="24"/>
          <w:lang w:val="es-DO"/>
        </w:rPr>
        <w:t>transversalización de la “</w:t>
      </w:r>
      <w:r w:rsidR="00ED3FF6">
        <w:rPr>
          <w:rFonts w:eastAsia="Calibri" w:cs="Times New Roman"/>
          <w:color w:val="767171"/>
          <w:spacing w:val="20"/>
          <w:szCs w:val="24"/>
          <w:lang w:val="es-DO"/>
        </w:rPr>
        <w:t>Política Transversal de Sostenibilidad Ambiental</w:t>
      </w:r>
      <w:r w:rsidR="00611443">
        <w:rPr>
          <w:rFonts w:eastAsia="Calibri" w:cs="Times New Roman"/>
          <w:color w:val="767171"/>
          <w:spacing w:val="20"/>
          <w:szCs w:val="24"/>
          <w:lang w:val="es-DO"/>
        </w:rPr>
        <w:t>” integrada en la END</w:t>
      </w:r>
      <w:r w:rsidR="00FE068E" w:rsidRPr="0082354B">
        <w:rPr>
          <w:rFonts w:eastAsia="Calibri" w:cs="Times New Roman"/>
          <w:color w:val="767171"/>
          <w:spacing w:val="20"/>
          <w:szCs w:val="24"/>
          <w:lang w:val="es-DO"/>
        </w:rPr>
        <w:t xml:space="preserve"> en coordinación con los ministerios de Economía Planificación y Desarrollo (MEPyD) y </w:t>
      </w:r>
      <w:r w:rsidR="00FE068E">
        <w:rPr>
          <w:rFonts w:eastAsia="Calibri" w:cs="Times New Roman"/>
          <w:color w:val="767171"/>
          <w:spacing w:val="20"/>
          <w:szCs w:val="24"/>
          <w:lang w:val="es-DO"/>
        </w:rPr>
        <w:t xml:space="preserve">de </w:t>
      </w:r>
      <w:r w:rsidR="00FE068E" w:rsidRPr="0082354B">
        <w:rPr>
          <w:rFonts w:eastAsia="Calibri" w:cs="Times New Roman"/>
          <w:color w:val="767171"/>
          <w:spacing w:val="20"/>
          <w:szCs w:val="24"/>
          <w:lang w:val="es-DO"/>
        </w:rPr>
        <w:t>la Administración Pública (MAP).</w:t>
      </w:r>
      <w:r w:rsidR="00866A39">
        <w:rPr>
          <w:rFonts w:eastAsia="Calibri" w:cs="Times New Roman"/>
          <w:color w:val="767171"/>
          <w:spacing w:val="20"/>
          <w:szCs w:val="24"/>
          <w:lang w:val="es-DO"/>
        </w:rPr>
        <w:t xml:space="preserve"> </w:t>
      </w:r>
      <w:r w:rsidR="00611443">
        <w:rPr>
          <w:rFonts w:eastAsia="Calibri" w:cs="Times New Roman"/>
          <w:color w:val="767171"/>
          <w:spacing w:val="20"/>
          <w:szCs w:val="24"/>
          <w:lang w:val="es-DO"/>
        </w:rPr>
        <w:t xml:space="preserve"> </w:t>
      </w:r>
      <w:r w:rsidR="00EB4D7E">
        <w:rPr>
          <w:rFonts w:eastAsia="Calibri" w:cs="Times New Roman"/>
          <w:color w:val="767171"/>
          <w:spacing w:val="20"/>
          <w:szCs w:val="24"/>
          <w:lang w:val="es-DO"/>
        </w:rPr>
        <w:t>E</w:t>
      </w:r>
      <w:r w:rsidR="00866A39">
        <w:rPr>
          <w:rFonts w:eastAsia="Calibri" w:cs="Times New Roman"/>
          <w:color w:val="767171"/>
          <w:spacing w:val="20"/>
          <w:szCs w:val="24"/>
          <w:lang w:val="es-DO"/>
        </w:rPr>
        <w:t xml:space="preserve">l Plan Estratégico Institucional </w:t>
      </w:r>
      <w:r w:rsidR="004D5C46">
        <w:rPr>
          <w:rFonts w:eastAsia="Calibri" w:cs="Times New Roman"/>
          <w:color w:val="767171"/>
          <w:spacing w:val="20"/>
          <w:szCs w:val="24"/>
          <w:lang w:val="es-DO"/>
        </w:rPr>
        <w:t>(PEI 2021-2024)</w:t>
      </w:r>
      <w:r w:rsidR="000E32C3">
        <w:rPr>
          <w:rFonts w:eastAsia="Calibri" w:cs="Times New Roman"/>
          <w:color w:val="767171"/>
          <w:spacing w:val="20"/>
          <w:szCs w:val="24"/>
          <w:lang w:val="es-DO"/>
        </w:rPr>
        <w:t xml:space="preserve"> </w:t>
      </w:r>
      <w:r w:rsidR="00611443">
        <w:rPr>
          <w:rFonts w:eastAsia="Calibri" w:cs="Times New Roman"/>
          <w:color w:val="767171"/>
          <w:spacing w:val="20"/>
          <w:szCs w:val="24"/>
          <w:lang w:val="es-DO"/>
        </w:rPr>
        <w:t>integra</w:t>
      </w:r>
      <w:r w:rsidR="006A31E8">
        <w:rPr>
          <w:rFonts w:eastAsia="Calibri" w:cs="Times New Roman"/>
          <w:color w:val="767171"/>
          <w:spacing w:val="20"/>
          <w:szCs w:val="24"/>
          <w:lang w:val="es-DO"/>
        </w:rPr>
        <w:t xml:space="preserve"> </w:t>
      </w:r>
      <w:r w:rsidR="00196310">
        <w:rPr>
          <w:rFonts w:eastAsia="Calibri" w:cs="Times New Roman"/>
          <w:color w:val="767171"/>
          <w:spacing w:val="20"/>
          <w:szCs w:val="24"/>
          <w:lang w:val="es-DO"/>
        </w:rPr>
        <w:t>cinco (5) ejes</w:t>
      </w:r>
      <w:r w:rsidR="005B4B11">
        <w:rPr>
          <w:rFonts w:eastAsia="Calibri" w:cs="Times New Roman"/>
          <w:color w:val="767171"/>
          <w:spacing w:val="20"/>
          <w:szCs w:val="24"/>
          <w:lang w:val="es-DO"/>
        </w:rPr>
        <w:t xml:space="preserve"> y</w:t>
      </w:r>
      <w:r w:rsidR="00EC1B46">
        <w:rPr>
          <w:rFonts w:eastAsia="Calibri" w:cs="Times New Roman"/>
          <w:color w:val="767171"/>
          <w:spacing w:val="20"/>
          <w:szCs w:val="24"/>
          <w:lang w:val="es-DO"/>
        </w:rPr>
        <w:t xml:space="preserve"> veintiún (21)</w:t>
      </w:r>
      <w:r w:rsidR="00494252">
        <w:rPr>
          <w:rFonts w:eastAsia="Calibri" w:cs="Times New Roman"/>
          <w:color w:val="767171"/>
          <w:spacing w:val="20"/>
          <w:szCs w:val="24"/>
          <w:lang w:val="es-DO"/>
        </w:rPr>
        <w:t xml:space="preserve"> resultados estratégicos</w:t>
      </w:r>
      <w:r w:rsidR="00315A1A">
        <w:rPr>
          <w:rFonts w:eastAsia="Calibri" w:cs="Times New Roman"/>
          <w:color w:val="767171"/>
          <w:spacing w:val="20"/>
          <w:szCs w:val="24"/>
          <w:lang w:val="es-DO"/>
        </w:rPr>
        <w:t xml:space="preserve"> que </w:t>
      </w:r>
      <w:r w:rsidR="00611443">
        <w:rPr>
          <w:rFonts w:eastAsia="Calibri" w:cs="Times New Roman"/>
          <w:color w:val="767171"/>
          <w:spacing w:val="20"/>
          <w:szCs w:val="24"/>
          <w:lang w:val="es-DO"/>
        </w:rPr>
        <w:t>establecen los objetivos que guiaron el accionar en el año 2022</w:t>
      </w:r>
      <w:r w:rsidR="00A5144E">
        <w:rPr>
          <w:rFonts w:eastAsia="Calibri" w:cs="Times New Roman"/>
          <w:color w:val="767171"/>
          <w:spacing w:val="20"/>
          <w:szCs w:val="24"/>
          <w:lang w:val="es-DO"/>
        </w:rPr>
        <w:t>.</w:t>
      </w:r>
    </w:p>
    <w:p w14:paraId="082DC2A8" w14:textId="3924AC27" w:rsidR="007E3447" w:rsidRPr="0082354B" w:rsidRDefault="007E3447" w:rsidP="0082354B">
      <w:pPr>
        <w:spacing w:line="360" w:lineRule="auto"/>
        <w:jc w:val="both"/>
        <w:rPr>
          <w:rFonts w:eastAsia="Calibri" w:cs="Times New Roman"/>
          <w:color w:val="767171"/>
          <w:spacing w:val="20"/>
          <w:szCs w:val="24"/>
          <w:lang w:val="es-DO"/>
        </w:rPr>
      </w:pPr>
      <w:r>
        <w:rPr>
          <w:rFonts w:eastAsia="Calibri" w:cs="Times New Roman"/>
          <w:color w:val="767171"/>
          <w:spacing w:val="20"/>
          <w:szCs w:val="24"/>
          <w:lang w:val="es-DO"/>
        </w:rPr>
        <w:t>De igual form</w:t>
      </w:r>
      <w:r w:rsidR="00046EE1">
        <w:rPr>
          <w:rFonts w:eastAsia="Calibri" w:cs="Times New Roman"/>
          <w:color w:val="767171"/>
          <w:spacing w:val="20"/>
          <w:szCs w:val="24"/>
          <w:lang w:val="es-DO"/>
        </w:rPr>
        <w:t xml:space="preserve">a, </w:t>
      </w:r>
      <w:r w:rsidR="00032B52">
        <w:rPr>
          <w:rFonts w:eastAsia="Calibri" w:cs="Times New Roman"/>
          <w:color w:val="767171"/>
          <w:spacing w:val="20"/>
          <w:szCs w:val="24"/>
          <w:lang w:val="es-DO"/>
        </w:rPr>
        <w:t xml:space="preserve">se </w:t>
      </w:r>
      <w:r w:rsidR="00224B61">
        <w:rPr>
          <w:rFonts w:eastAsia="Calibri" w:cs="Times New Roman"/>
          <w:color w:val="767171"/>
          <w:spacing w:val="20"/>
          <w:szCs w:val="24"/>
          <w:lang w:val="es-DO"/>
        </w:rPr>
        <w:t xml:space="preserve">formuló el Plan Operativo Anual (POA 2022), </w:t>
      </w:r>
      <w:r w:rsidR="00362405">
        <w:rPr>
          <w:rFonts w:eastAsia="Calibri" w:cs="Times New Roman"/>
          <w:color w:val="767171"/>
          <w:spacing w:val="20"/>
          <w:szCs w:val="24"/>
          <w:lang w:val="es-DO"/>
        </w:rPr>
        <w:t xml:space="preserve">en el cual se plantean las iniciativas </w:t>
      </w:r>
      <w:r w:rsidR="00DF358B">
        <w:rPr>
          <w:rFonts w:eastAsia="Calibri" w:cs="Times New Roman"/>
          <w:color w:val="767171"/>
          <w:spacing w:val="20"/>
          <w:szCs w:val="24"/>
          <w:lang w:val="es-DO"/>
        </w:rPr>
        <w:t xml:space="preserve">que permitirán el avance en el </w:t>
      </w:r>
      <w:r w:rsidR="00146767">
        <w:rPr>
          <w:rFonts w:eastAsia="Calibri" w:cs="Times New Roman"/>
          <w:color w:val="767171"/>
          <w:spacing w:val="20"/>
          <w:szCs w:val="24"/>
          <w:lang w:val="es-DO"/>
        </w:rPr>
        <w:t>logro</w:t>
      </w:r>
      <w:r w:rsidR="00DF358B">
        <w:rPr>
          <w:rFonts w:eastAsia="Calibri" w:cs="Times New Roman"/>
          <w:color w:val="767171"/>
          <w:spacing w:val="20"/>
          <w:szCs w:val="24"/>
          <w:lang w:val="es-DO"/>
        </w:rPr>
        <w:t xml:space="preserve"> de las metas establecidas en </w:t>
      </w:r>
      <w:r w:rsidR="00146767">
        <w:rPr>
          <w:rFonts w:eastAsia="Calibri" w:cs="Times New Roman"/>
          <w:color w:val="767171"/>
          <w:spacing w:val="20"/>
          <w:szCs w:val="24"/>
          <w:lang w:val="es-DO"/>
        </w:rPr>
        <w:t xml:space="preserve">el </w:t>
      </w:r>
      <w:r w:rsidR="002F086F">
        <w:rPr>
          <w:rFonts w:eastAsia="Calibri" w:cs="Times New Roman"/>
          <w:color w:val="767171"/>
          <w:spacing w:val="20"/>
          <w:szCs w:val="24"/>
          <w:lang w:val="es-DO"/>
        </w:rPr>
        <w:t>PEI,</w:t>
      </w:r>
      <w:r w:rsidR="00317A06">
        <w:rPr>
          <w:rFonts w:eastAsia="Calibri" w:cs="Times New Roman"/>
          <w:color w:val="767171"/>
          <w:spacing w:val="20"/>
          <w:szCs w:val="24"/>
          <w:lang w:val="es-DO"/>
        </w:rPr>
        <w:t xml:space="preserve"> </w:t>
      </w:r>
      <w:r w:rsidR="00146767">
        <w:rPr>
          <w:rFonts w:eastAsia="Calibri" w:cs="Times New Roman"/>
          <w:color w:val="767171"/>
          <w:spacing w:val="20"/>
          <w:szCs w:val="24"/>
          <w:lang w:val="es-DO"/>
        </w:rPr>
        <w:t>así como</w:t>
      </w:r>
      <w:r w:rsidR="00224B61">
        <w:rPr>
          <w:rFonts w:eastAsia="Calibri" w:cs="Times New Roman"/>
          <w:color w:val="767171"/>
          <w:spacing w:val="20"/>
          <w:szCs w:val="24"/>
          <w:lang w:val="es-DO"/>
        </w:rPr>
        <w:t xml:space="preserve"> la </w:t>
      </w:r>
      <w:r w:rsidR="00146767">
        <w:rPr>
          <w:rFonts w:eastAsia="Calibri" w:cs="Times New Roman"/>
          <w:color w:val="767171"/>
          <w:spacing w:val="20"/>
          <w:szCs w:val="24"/>
          <w:lang w:val="es-DO"/>
        </w:rPr>
        <w:t>asignación de</w:t>
      </w:r>
      <w:r w:rsidR="00317A06">
        <w:rPr>
          <w:rFonts w:eastAsia="Calibri" w:cs="Times New Roman"/>
          <w:color w:val="767171"/>
          <w:spacing w:val="20"/>
          <w:szCs w:val="24"/>
          <w:lang w:val="es-DO"/>
        </w:rPr>
        <w:t xml:space="preserve"> recursos requeridos para alcanzar los objetivos propuestos.</w:t>
      </w:r>
      <w:r w:rsidR="0049640B">
        <w:rPr>
          <w:rFonts w:eastAsia="Calibri" w:cs="Times New Roman"/>
          <w:color w:val="767171"/>
          <w:spacing w:val="20"/>
          <w:szCs w:val="24"/>
          <w:lang w:val="es-DO"/>
        </w:rPr>
        <w:t xml:space="preserve"> </w:t>
      </w:r>
      <w:r w:rsidR="00146767">
        <w:rPr>
          <w:rFonts w:eastAsia="Calibri" w:cs="Times New Roman"/>
          <w:color w:val="767171"/>
          <w:spacing w:val="20"/>
          <w:szCs w:val="24"/>
          <w:lang w:val="es-DO"/>
        </w:rPr>
        <w:t>De igual manera se ha realizado e</w:t>
      </w:r>
      <w:r w:rsidR="0049640B">
        <w:rPr>
          <w:rFonts w:eastAsia="Calibri" w:cs="Times New Roman"/>
          <w:color w:val="767171"/>
          <w:spacing w:val="20"/>
          <w:szCs w:val="24"/>
          <w:lang w:val="es-DO"/>
        </w:rPr>
        <w:t>l monitoreo y evaluación de</w:t>
      </w:r>
      <w:r w:rsidR="00146767">
        <w:rPr>
          <w:rFonts w:eastAsia="Calibri" w:cs="Times New Roman"/>
          <w:color w:val="767171"/>
          <w:spacing w:val="20"/>
          <w:szCs w:val="24"/>
          <w:lang w:val="es-DO"/>
        </w:rPr>
        <w:t>l POA</w:t>
      </w:r>
      <w:r w:rsidR="0049640B">
        <w:rPr>
          <w:rFonts w:eastAsia="Calibri" w:cs="Times New Roman"/>
          <w:color w:val="767171"/>
          <w:spacing w:val="20"/>
          <w:szCs w:val="24"/>
          <w:lang w:val="es-DO"/>
        </w:rPr>
        <w:t xml:space="preserve"> </w:t>
      </w:r>
      <w:r w:rsidR="008125F1">
        <w:rPr>
          <w:rFonts w:eastAsia="Calibri" w:cs="Times New Roman"/>
          <w:color w:val="767171"/>
          <w:spacing w:val="20"/>
          <w:szCs w:val="24"/>
          <w:lang w:val="es-DO"/>
        </w:rPr>
        <w:t xml:space="preserve">al mes de octubre alcanzó un nivel de cumplimiento del </w:t>
      </w:r>
      <w:r w:rsidR="0058264F" w:rsidRPr="0058264F">
        <w:rPr>
          <w:rFonts w:eastAsia="Calibri" w:cs="Times New Roman"/>
          <w:color w:val="808080" w:themeColor="background1" w:themeShade="80"/>
          <w:spacing w:val="20"/>
          <w:szCs w:val="24"/>
          <w:lang w:val="es-DO"/>
        </w:rPr>
        <w:t>80</w:t>
      </w:r>
      <w:r w:rsidR="008125F1" w:rsidRPr="0058264F">
        <w:rPr>
          <w:rFonts w:eastAsia="Calibri" w:cs="Times New Roman"/>
          <w:color w:val="808080" w:themeColor="background1" w:themeShade="80"/>
          <w:spacing w:val="20"/>
          <w:szCs w:val="24"/>
          <w:lang w:val="es-DO"/>
        </w:rPr>
        <w:t>%</w:t>
      </w:r>
      <w:r w:rsidR="004761D4" w:rsidRPr="0058264F">
        <w:rPr>
          <w:rFonts w:eastAsia="Calibri" w:cs="Times New Roman"/>
          <w:color w:val="808080" w:themeColor="background1" w:themeShade="80"/>
          <w:spacing w:val="20"/>
          <w:szCs w:val="24"/>
          <w:lang w:val="es-DO"/>
        </w:rPr>
        <w:t xml:space="preserve"> </w:t>
      </w:r>
      <w:r w:rsidR="004761D4" w:rsidRPr="004761D4">
        <w:rPr>
          <w:rFonts w:eastAsia="Calibri" w:cs="Times New Roman"/>
          <w:color w:val="767171"/>
          <w:spacing w:val="20"/>
          <w:szCs w:val="24"/>
          <w:lang w:val="es-DO"/>
        </w:rPr>
        <w:t>de las actividades programadas hasta la fecha.</w:t>
      </w:r>
      <w:r w:rsidR="002E0241">
        <w:rPr>
          <w:rFonts w:eastAsia="Calibri" w:cs="Times New Roman"/>
          <w:color w:val="767171"/>
          <w:spacing w:val="20"/>
          <w:szCs w:val="24"/>
          <w:lang w:val="es-DO"/>
        </w:rPr>
        <w:t xml:space="preserve"> </w:t>
      </w:r>
    </w:p>
    <w:p w14:paraId="144430AF" w14:textId="1EEC35C4" w:rsidR="00877C78" w:rsidRDefault="00525BFB" w:rsidP="000576D1">
      <w:pPr>
        <w:spacing w:line="360" w:lineRule="auto"/>
        <w:jc w:val="both"/>
        <w:rPr>
          <w:rFonts w:eastAsia="Calibri" w:cs="Times New Roman"/>
          <w:color w:val="767171"/>
          <w:spacing w:val="20"/>
          <w:szCs w:val="24"/>
          <w:lang w:val="es-ES"/>
        </w:rPr>
      </w:pPr>
      <w:r w:rsidRPr="00525BFB">
        <w:rPr>
          <w:rFonts w:eastAsia="Calibri" w:cs="Times New Roman"/>
          <w:bCs/>
          <w:iCs/>
          <w:color w:val="767171"/>
          <w:spacing w:val="20"/>
          <w:szCs w:val="24"/>
          <w:lang w:val="es-DO"/>
        </w:rPr>
        <w:t xml:space="preserve">Se </w:t>
      </w:r>
      <w:r w:rsidR="002F086F">
        <w:rPr>
          <w:rFonts w:eastAsia="Calibri" w:cs="Times New Roman"/>
          <w:bCs/>
          <w:iCs/>
          <w:color w:val="767171"/>
          <w:spacing w:val="20"/>
          <w:szCs w:val="24"/>
          <w:lang w:val="es-DO"/>
        </w:rPr>
        <w:t>diseñaron y</w:t>
      </w:r>
      <w:r w:rsidRPr="00525BFB">
        <w:rPr>
          <w:rFonts w:eastAsia="Calibri" w:cs="Times New Roman"/>
          <w:bCs/>
          <w:iCs/>
          <w:color w:val="767171"/>
          <w:spacing w:val="20"/>
          <w:szCs w:val="24"/>
          <w:lang w:val="es-DO"/>
        </w:rPr>
        <w:t xml:space="preserve"> reportaron</w:t>
      </w:r>
      <w:r>
        <w:rPr>
          <w:rFonts w:eastAsia="Calibri" w:cs="Times New Roman"/>
          <w:b/>
          <w:i/>
          <w:color w:val="767171"/>
          <w:spacing w:val="20"/>
          <w:szCs w:val="24"/>
          <w:lang w:val="es-DO"/>
        </w:rPr>
        <w:t xml:space="preserve"> </w:t>
      </w:r>
      <w:r w:rsidR="000576D1" w:rsidRPr="000576D1">
        <w:rPr>
          <w:rFonts w:eastAsia="Calibri" w:cs="Times New Roman"/>
          <w:color w:val="767171"/>
          <w:spacing w:val="20"/>
          <w:szCs w:val="24"/>
          <w:lang w:val="es-ES"/>
        </w:rPr>
        <w:t xml:space="preserve">los informes de seguimiento de las metas </w:t>
      </w:r>
      <w:r w:rsidR="002F086F">
        <w:rPr>
          <w:rFonts w:eastAsia="Calibri" w:cs="Times New Roman"/>
          <w:color w:val="767171"/>
          <w:spacing w:val="20"/>
          <w:szCs w:val="24"/>
          <w:lang w:val="es-ES"/>
        </w:rPr>
        <w:t>físicas</w:t>
      </w:r>
      <w:r w:rsidR="000576D1" w:rsidRPr="000576D1">
        <w:rPr>
          <w:rFonts w:eastAsia="Calibri" w:cs="Times New Roman"/>
          <w:color w:val="767171"/>
          <w:spacing w:val="20"/>
          <w:szCs w:val="24"/>
          <w:lang w:val="es-ES"/>
        </w:rPr>
        <w:t xml:space="preserve"> de </w:t>
      </w:r>
      <w:r w:rsidR="001B0F45" w:rsidRPr="00061CD4">
        <w:rPr>
          <w:rFonts w:eastAsia="Calibri" w:cs="Times New Roman"/>
          <w:color w:val="767171"/>
          <w:spacing w:val="20"/>
          <w:szCs w:val="24"/>
          <w:lang w:val="es-ES"/>
        </w:rPr>
        <w:t xml:space="preserve">los </w:t>
      </w:r>
      <w:r w:rsidR="000576D1" w:rsidRPr="000576D1">
        <w:rPr>
          <w:rFonts w:eastAsia="Calibri" w:cs="Times New Roman"/>
          <w:color w:val="767171"/>
          <w:spacing w:val="20"/>
          <w:szCs w:val="24"/>
          <w:lang w:val="es-ES"/>
        </w:rPr>
        <w:t xml:space="preserve">productos </w:t>
      </w:r>
      <w:r w:rsidR="002F086F">
        <w:rPr>
          <w:rFonts w:eastAsia="Calibri" w:cs="Times New Roman"/>
          <w:color w:val="767171"/>
          <w:spacing w:val="20"/>
          <w:szCs w:val="24"/>
          <w:lang w:val="es-ES"/>
        </w:rPr>
        <w:t>incluidos en</w:t>
      </w:r>
      <w:r w:rsidR="00512D5B" w:rsidRPr="00061CD4">
        <w:rPr>
          <w:rFonts w:eastAsia="Calibri" w:cs="Times New Roman"/>
          <w:color w:val="767171"/>
          <w:spacing w:val="20"/>
          <w:szCs w:val="24"/>
          <w:lang w:val="es-ES"/>
        </w:rPr>
        <w:t xml:space="preserve"> </w:t>
      </w:r>
      <w:r w:rsidR="000576D1" w:rsidRPr="000576D1">
        <w:rPr>
          <w:rFonts w:eastAsia="Calibri" w:cs="Times New Roman"/>
          <w:color w:val="767171"/>
          <w:spacing w:val="20"/>
          <w:szCs w:val="24"/>
          <w:lang w:val="es-ES"/>
        </w:rPr>
        <w:t>la estructura programática</w:t>
      </w:r>
      <w:r w:rsidR="002F086F">
        <w:rPr>
          <w:rFonts w:eastAsia="Calibri" w:cs="Times New Roman"/>
          <w:color w:val="767171"/>
          <w:spacing w:val="20"/>
          <w:szCs w:val="24"/>
          <w:lang w:val="es-ES"/>
        </w:rPr>
        <w:t xml:space="preserve"> presupuestaria</w:t>
      </w:r>
      <w:r w:rsidR="00357069">
        <w:rPr>
          <w:rFonts w:eastAsia="Calibri" w:cs="Times New Roman"/>
          <w:color w:val="767171"/>
          <w:spacing w:val="20"/>
          <w:szCs w:val="24"/>
          <w:lang w:val="es-ES"/>
        </w:rPr>
        <w:t xml:space="preserve">, así como la actualización de los indicadores del Plan </w:t>
      </w:r>
      <w:r w:rsidR="008649D7">
        <w:rPr>
          <w:rFonts w:eastAsia="Calibri" w:cs="Times New Roman"/>
          <w:color w:val="767171"/>
          <w:spacing w:val="20"/>
          <w:szCs w:val="24"/>
          <w:lang w:val="es-ES"/>
        </w:rPr>
        <w:t xml:space="preserve">Nacional </w:t>
      </w:r>
      <w:r w:rsidR="00357069">
        <w:rPr>
          <w:rFonts w:eastAsia="Calibri" w:cs="Times New Roman"/>
          <w:color w:val="767171"/>
          <w:spacing w:val="20"/>
          <w:szCs w:val="24"/>
          <w:lang w:val="es-ES"/>
        </w:rPr>
        <w:t xml:space="preserve">Plurianual del Sector </w:t>
      </w:r>
      <w:r w:rsidR="008649D7">
        <w:rPr>
          <w:rFonts w:eastAsia="Calibri" w:cs="Times New Roman"/>
          <w:color w:val="767171"/>
          <w:spacing w:val="20"/>
          <w:szCs w:val="24"/>
          <w:lang w:val="es-ES"/>
        </w:rPr>
        <w:t>Púb</w:t>
      </w:r>
      <w:r w:rsidR="00357069">
        <w:rPr>
          <w:rFonts w:eastAsia="Calibri" w:cs="Times New Roman"/>
          <w:color w:val="767171"/>
          <w:spacing w:val="20"/>
          <w:szCs w:val="24"/>
          <w:lang w:val="es-ES"/>
        </w:rPr>
        <w:t>lico</w:t>
      </w:r>
      <w:r w:rsidR="008649D7">
        <w:rPr>
          <w:rFonts w:eastAsia="Calibri" w:cs="Times New Roman"/>
          <w:color w:val="767171"/>
          <w:spacing w:val="20"/>
          <w:szCs w:val="24"/>
          <w:lang w:val="es-ES"/>
        </w:rPr>
        <w:t xml:space="preserve"> (PNPSP)</w:t>
      </w:r>
      <w:r w:rsidR="00A461FA">
        <w:rPr>
          <w:rFonts w:eastAsia="Calibri" w:cs="Times New Roman"/>
          <w:color w:val="767171"/>
          <w:spacing w:val="20"/>
          <w:szCs w:val="24"/>
          <w:lang w:val="es-ES"/>
        </w:rPr>
        <w:t xml:space="preserve"> correspondientes </w:t>
      </w:r>
      <w:r w:rsidR="009A129D">
        <w:rPr>
          <w:rFonts w:eastAsia="Calibri" w:cs="Times New Roman"/>
          <w:color w:val="767171"/>
          <w:spacing w:val="20"/>
          <w:szCs w:val="24"/>
          <w:lang w:val="es-ES"/>
        </w:rPr>
        <w:t>al año 2021.</w:t>
      </w:r>
    </w:p>
    <w:p w14:paraId="4ED3F949" w14:textId="77777777" w:rsidR="00833765" w:rsidRDefault="00833765" w:rsidP="000576D1">
      <w:pPr>
        <w:spacing w:line="360" w:lineRule="auto"/>
        <w:jc w:val="both"/>
        <w:rPr>
          <w:rFonts w:eastAsia="Calibri" w:cs="Times New Roman"/>
          <w:color w:val="767171"/>
          <w:spacing w:val="20"/>
          <w:szCs w:val="24"/>
          <w:lang w:val="es-ES"/>
        </w:rPr>
      </w:pPr>
      <w:r>
        <w:rPr>
          <w:rFonts w:eastAsia="Calibri" w:cs="Times New Roman"/>
          <w:color w:val="767171"/>
          <w:spacing w:val="20"/>
          <w:szCs w:val="24"/>
          <w:lang w:val="es-ES"/>
        </w:rPr>
        <w:t>Se ha logrado f</w:t>
      </w:r>
      <w:r w:rsidRPr="00833765">
        <w:rPr>
          <w:rFonts w:eastAsia="Calibri" w:cs="Times New Roman"/>
          <w:color w:val="767171"/>
          <w:spacing w:val="20"/>
          <w:szCs w:val="24"/>
          <w:lang w:val="es-ES"/>
        </w:rPr>
        <w:t xml:space="preserve">ortalecer la planificación institucional mediante la implementación de nuevos instrumentos metodológicos para formulación y monitoreo del Plan Operativo Anual, incorporando la gestión de los riesgos e identificación de los recursos necesarios. </w:t>
      </w:r>
      <w:r>
        <w:rPr>
          <w:rFonts w:eastAsia="Calibri" w:cs="Times New Roman"/>
          <w:color w:val="767171"/>
          <w:spacing w:val="20"/>
          <w:szCs w:val="24"/>
          <w:lang w:val="es-ES"/>
        </w:rPr>
        <w:t>En ese sentido se f</w:t>
      </w:r>
      <w:r w:rsidRPr="00833765">
        <w:rPr>
          <w:rFonts w:eastAsia="Calibri" w:cs="Times New Roman"/>
          <w:color w:val="767171"/>
          <w:spacing w:val="20"/>
          <w:szCs w:val="24"/>
          <w:lang w:val="es-ES"/>
        </w:rPr>
        <w:t>ortaleci</w:t>
      </w:r>
      <w:r>
        <w:rPr>
          <w:rFonts w:eastAsia="Calibri" w:cs="Times New Roman"/>
          <w:color w:val="767171"/>
          <w:spacing w:val="20"/>
          <w:szCs w:val="24"/>
          <w:lang w:val="es-ES"/>
        </w:rPr>
        <w:t>eron</w:t>
      </w:r>
      <w:r w:rsidRPr="00833765">
        <w:rPr>
          <w:rFonts w:eastAsia="Calibri" w:cs="Times New Roman"/>
          <w:color w:val="767171"/>
          <w:spacing w:val="20"/>
          <w:szCs w:val="24"/>
          <w:lang w:val="es-ES"/>
        </w:rPr>
        <w:t xml:space="preserve"> las competencias de 64 funcionarios y personal técnico de las unidades organizativas del Ministerio.</w:t>
      </w:r>
    </w:p>
    <w:p w14:paraId="2A884095" w14:textId="4D277C35" w:rsidR="000576D1" w:rsidRPr="000576D1" w:rsidRDefault="000576D1" w:rsidP="000576D1">
      <w:pPr>
        <w:spacing w:line="360" w:lineRule="auto"/>
        <w:jc w:val="both"/>
        <w:rPr>
          <w:rFonts w:eastAsia="Calibri" w:cs="Times New Roman"/>
          <w:color w:val="767171"/>
          <w:spacing w:val="20"/>
          <w:szCs w:val="24"/>
          <w:lang w:val="es-ES"/>
        </w:rPr>
      </w:pPr>
      <w:r w:rsidRPr="000576D1">
        <w:rPr>
          <w:rFonts w:eastAsia="Calibri" w:cs="Times New Roman"/>
          <w:color w:val="767171"/>
          <w:spacing w:val="20"/>
          <w:szCs w:val="24"/>
          <w:lang w:val="es-ES"/>
        </w:rPr>
        <w:t>Por otro lado</w:t>
      </w:r>
      <w:r w:rsidR="0051555C">
        <w:rPr>
          <w:rFonts w:eastAsia="Calibri" w:cs="Times New Roman"/>
          <w:color w:val="767171"/>
          <w:spacing w:val="20"/>
          <w:szCs w:val="24"/>
          <w:lang w:val="es-ES"/>
        </w:rPr>
        <w:t>,</w:t>
      </w:r>
      <w:r w:rsidRPr="000576D1">
        <w:rPr>
          <w:rFonts w:eastAsia="Calibri" w:cs="Times New Roman"/>
          <w:color w:val="767171"/>
          <w:spacing w:val="20"/>
          <w:szCs w:val="24"/>
          <w:lang w:val="es-ES"/>
        </w:rPr>
        <w:t xml:space="preserve"> s</w:t>
      </w:r>
      <w:r w:rsidR="008C0698">
        <w:rPr>
          <w:rFonts w:eastAsia="Calibri" w:cs="Times New Roman"/>
          <w:color w:val="767171"/>
          <w:spacing w:val="20"/>
          <w:szCs w:val="24"/>
          <w:lang w:val="es-ES"/>
        </w:rPr>
        <w:t xml:space="preserve">e </w:t>
      </w:r>
      <w:r w:rsidR="00833765">
        <w:rPr>
          <w:rFonts w:eastAsia="Calibri" w:cs="Times New Roman"/>
          <w:color w:val="767171"/>
          <w:spacing w:val="20"/>
          <w:szCs w:val="24"/>
          <w:lang w:val="es-ES"/>
        </w:rPr>
        <w:t xml:space="preserve">brindó la asistencia técnica requerida para la incorporación de dos proyectos </w:t>
      </w:r>
      <w:r w:rsidRPr="000576D1">
        <w:rPr>
          <w:rFonts w:eastAsia="Calibri" w:cs="Times New Roman"/>
          <w:color w:val="767171"/>
          <w:spacing w:val="20"/>
          <w:szCs w:val="24"/>
          <w:lang w:val="es-ES"/>
        </w:rPr>
        <w:t>al Sistema Nacional de Inversión Pública</w:t>
      </w:r>
      <w:r w:rsidR="001B0F45">
        <w:rPr>
          <w:rFonts w:eastAsia="Calibri" w:cs="Times New Roman"/>
          <w:color w:val="767171"/>
          <w:spacing w:val="20"/>
          <w:szCs w:val="24"/>
          <w:lang w:val="es-ES"/>
        </w:rPr>
        <w:t>,</w:t>
      </w:r>
      <w:r w:rsidRPr="000576D1">
        <w:rPr>
          <w:rFonts w:eastAsia="Calibri" w:cs="Times New Roman"/>
          <w:color w:val="767171"/>
          <w:spacing w:val="20"/>
          <w:szCs w:val="24"/>
          <w:lang w:val="es-ES"/>
        </w:rPr>
        <w:t xml:space="preserve"> </w:t>
      </w:r>
      <w:r w:rsidR="00833765">
        <w:rPr>
          <w:rFonts w:eastAsia="Calibri" w:cs="Times New Roman"/>
          <w:color w:val="767171"/>
          <w:spacing w:val="20"/>
          <w:szCs w:val="24"/>
          <w:lang w:val="es-ES"/>
        </w:rPr>
        <w:t>con el</w:t>
      </w:r>
      <w:r w:rsidRPr="000576D1">
        <w:rPr>
          <w:rFonts w:eastAsia="Calibri" w:cs="Times New Roman"/>
          <w:color w:val="767171"/>
          <w:spacing w:val="20"/>
          <w:szCs w:val="24"/>
          <w:lang w:val="es-ES"/>
        </w:rPr>
        <w:t xml:space="preserve"> otorgamiento del código SNIP</w:t>
      </w:r>
      <w:r w:rsidR="00223261">
        <w:rPr>
          <w:rFonts w:eastAsia="Calibri" w:cs="Times New Roman"/>
          <w:color w:val="767171"/>
          <w:spacing w:val="20"/>
          <w:szCs w:val="24"/>
          <w:lang w:val="es-ES"/>
        </w:rPr>
        <w:t xml:space="preserve">. </w:t>
      </w:r>
      <w:r w:rsidR="0051555C">
        <w:rPr>
          <w:rFonts w:eastAsia="Calibri" w:cs="Times New Roman"/>
          <w:color w:val="767171"/>
          <w:spacing w:val="20"/>
          <w:szCs w:val="24"/>
          <w:lang w:val="es-ES"/>
        </w:rPr>
        <w:t xml:space="preserve"> </w:t>
      </w:r>
      <w:r w:rsidRPr="000576D1">
        <w:rPr>
          <w:rFonts w:eastAsia="Calibri" w:cs="Times New Roman"/>
          <w:color w:val="767171"/>
          <w:spacing w:val="20"/>
          <w:szCs w:val="24"/>
          <w:lang w:val="es-ES"/>
        </w:rPr>
        <w:t xml:space="preserve">Dichos proyectos son: </w:t>
      </w:r>
    </w:p>
    <w:p w14:paraId="7D07C237" w14:textId="6A9E594D" w:rsidR="0051555C" w:rsidRDefault="000576D1" w:rsidP="00331DE1">
      <w:pPr>
        <w:pStyle w:val="Prrafodelista"/>
        <w:numPr>
          <w:ilvl w:val="0"/>
          <w:numId w:val="9"/>
        </w:numPr>
        <w:spacing w:line="360" w:lineRule="auto"/>
        <w:jc w:val="both"/>
        <w:rPr>
          <w:rFonts w:eastAsia="Calibri" w:cs="Times New Roman"/>
          <w:color w:val="767171"/>
          <w:spacing w:val="20"/>
          <w:szCs w:val="24"/>
          <w:lang w:val="es-ES"/>
        </w:rPr>
      </w:pPr>
      <w:r w:rsidRPr="00A12A3C">
        <w:rPr>
          <w:rFonts w:eastAsia="Calibri" w:cs="Times New Roman"/>
          <w:color w:val="767171"/>
          <w:spacing w:val="20"/>
          <w:szCs w:val="24"/>
          <w:lang w:val="es-ES"/>
        </w:rPr>
        <w:t xml:space="preserve">GEF-7 (Global Environment Facility) </w:t>
      </w:r>
      <w:r w:rsidR="001B0F45" w:rsidRPr="00A12A3C">
        <w:rPr>
          <w:rFonts w:eastAsia="Calibri" w:cs="Times New Roman"/>
          <w:color w:val="767171"/>
          <w:spacing w:val="20"/>
          <w:szCs w:val="24"/>
          <w:lang w:val="es-ES"/>
        </w:rPr>
        <w:t>«</w:t>
      </w:r>
      <w:r w:rsidRPr="00A12A3C">
        <w:rPr>
          <w:rFonts w:eastAsia="Calibri" w:cs="Times New Roman"/>
          <w:color w:val="767171"/>
          <w:spacing w:val="20"/>
          <w:szCs w:val="24"/>
          <w:lang w:val="es-ES"/>
        </w:rPr>
        <w:t>Paisajes productivos integrados a través de la planificación del uso del suelo, restauración, e intensificación sostenible del arroz en Yaqué del Norte y Yuna</w:t>
      </w:r>
      <w:r w:rsidR="001B0F45" w:rsidRPr="00A12A3C">
        <w:rPr>
          <w:rFonts w:eastAsia="Calibri" w:cs="Times New Roman"/>
          <w:color w:val="767171"/>
          <w:spacing w:val="20"/>
          <w:szCs w:val="24"/>
          <w:lang w:val="es-ES"/>
        </w:rPr>
        <w:t>»</w:t>
      </w:r>
      <w:r w:rsidR="00061CD4" w:rsidRPr="00A12A3C">
        <w:rPr>
          <w:rFonts w:eastAsia="Calibri" w:cs="Times New Roman"/>
          <w:color w:val="767171"/>
          <w:spacing w:val="20"/>
          <w:szCs w:val="24"/>
          <w:lang w:val="es-ES"/>
        </w:rPr>
        <w:t>,</w:t>
      </w:r>
      <w:r w:rsidRPr="00061CD4">
        <w:rPr>
          <w:rFonts w:eastAsia="Calibri" w:cs="Times New Roman"/>
          <w:color w:val="767171"/>
          <w:spacing w:val="20"/>
          <w:szCs w:val="24"/>
          <w:lang w:val="es-ES"/>
        </w:rPr>
        <w:t xml:space="preserve"> </w:t>
      </w:r>
      <w:r w:rsidRPr="0051555C">
        <w:rPr>
          <w:rFonts w:eastAsia="Calibri" w:cs="Times New Roman"/>
          <w:color w:val="767171"/>
          <w:spacing w:val="20"/>
          <w:szCs w:val="24"/>
          <w:lang w:val="es-ES"/>
        </w:rPr>
        <w:t>c</w:t>
      </w:r>
      <w:r w:rsidR="00061CD4">
        <w:rPr>
          <w:rFonts w:eastAsia="Calibri" w:cs="Times New Roman"/>
          <w:color w:val="767171"/>
          <w:spacing w:val="20"/>
          <w:szCs w:val="24"/>
          <w:lang w:val="es-ES"/>
        </w:rPr>
        <w:t>on el</w:t>
      </w:r>
      <w:r w:rsidRPr="0051555C">
        <w:rPr>
          <w:rFonts w:eastAsia="Calibri" w:cs="Times New Roman"/>
          <w:color w:val="767171"/>
          <w:spacing w:val="20"/>
          <w:szCs w:val="24"/>
          <w:lang w:val="es-ES"/>
        </w:rPr>
        <w:t xml:space="preserve"> objetivo de desarrollar capacidades técnicas para promover buenas prácticas agrícolas a través de la planificación del uso de la tierra con criterios de sostenibilidad ambiental en cuencas </w:t>
      </w:r>
      <w:r w:rsidR="0051555C" w:rsidRPr="0051555C">
        <w:rPr>
          <w:rFonts w:eastAsia="Calibri" w:cs="Times New Roman"/>
          <w:color w:val="767171"/>
          <w:spacing w:val="20"/>
          <w:szCs w:val="24"/>
          <w:lang w:val="es-ES"/>
        </w:rPr>
        <w:t>críticas</w:t>
      </w:r>
      <w:r w:rsidRPr="0051555C">
        <w:rPr>
          <w:rFonts w:eastAsia="Calibri" w:cs="Times New Roman"/>
          <w:color w:val="767171"/>
          <w:spacing w:val="20"/>
          <w:szCs w:val="24"/>
          <w:lang w:val="es-ES"/>
        </w:rPr>
        <w:t xml:space="preserve"> de República Dominicana. En él se consideraron las observaciones del perfil</w:t>
      </w:r>
      <w:r w:rsidR="001B0F45">
        <w:rPr>
          <w:rFonts w:eastAsia="Calibri" w:cs="Times New Roman"/>
          <w:color w:val="767171"/>
          <w:spacing w:val="20"/>
          <w:szCs w:val="24"/>
          <w:lang w:val="es-ES"/>
        </w:rPr>
        <w:t>,</w:t>
      </w:r>
      <w:r w:rsidRPr="0051555C">
        <w:rPr>
          <w:rFonts w:eastAsia="Calibri" w:cs="Times New Roman"/>
          <w:color w:val="767171"/>
          <w:spacing w:val="20"/>
          <w:szCs w:val="24"/>
          <w:lang w:val="es-ES"/>
        </w:rPr>
        <w:t xml:space="preserve"> realizadas por el coordinador de proyecto del Ministerio de Economía, Planificación y Desarrollo (MEPyD).</w:t>
      </w:r>
    </w:p>
    <w:p w14:paraId="07800155" w14:textId="677CAFF9" w:rsidR="000576D1" w:rsidRPr="000576D1" w:rsidRDefault="000576D1" w:rsidP="000576D1">
      <w:pPr>
        <w:spacing w:line="360" w:lineRule="auto"/>
        <w:jc w:val="both"/>
        <w:rPr>
          <w:rFonts w:eastAsia="Calibri" w:cs="Times New Roman"/>
          <w:color w:val="767171"/>
          <w:spacing w:val="20"/>
          <w:szCs w:val="24"/>
          <w:lang w:val="es-ES"/>
        </w:rPr>
      </w:pPr>
      <w:r w:rsidRPr="000576D1">
        <w:rPr>
          <w:rFonts w:eastAsia="Calibri" w:cs="Times New Roman"/>
          <w:color w:val="767171"/>
          <w:spacing w:val="20"/>
          <w:szCs w:val="24"/>
          <w:lang w:val="es-ES"/>
        </w:rPr>
        <w:t xml:space="preserve">En </w:t>
      </w:r>
      <w:r w:rsidR="006704E8">
        <w:rPr>
          <w:rFonts w:eastAsia="Calibri" w:cs="Times New Roman"/>
          <w:color w:val="767171"/>
          <w:spacing w:val="20"/>
          <w:szCs w:val="24"/>
          <w:lang w:val="es-ES"/>
        </w:rPr>
        <w:t>cuanto a los proyectos en ejecución se actualizó la ejecución físico-financiera en la plataforma SNIP del Ministerio de Econom</w:t>
      </w:r>
      <w:r w:rsidR="006704E8">
        <w:rPr>
          <w:rFonts w:eastAsia="Calibri" w:cs="Times New Roman"/>
          <w:color w:val="767171"/>
          <w:spacing w:val="20"/>
          <w:szCs w:val="24"/>
          <w:lang w:val="es-DO"/>
        </w:rPr>
        <w:t>ía, Planificación y Desarrollo</w:t>
      </w:r>
      <w:r w:rsidR="006704E8">
        <w:rPr>
          <w:rFonts w:eastAsia="Calibri" w:cs="Times New Roman"/>
          <w:color w:val="767171"/>
          <w:spacing w:val="20"/>
          <w:szCs w:val="24"/>
          <w:lang w:val="es-ES"/>
        </w:rPr>
        <w:t xml:space="preserve">. </w:t>
      </w:r>
      <w:r w:rsidRPr="000576D1">
        <w:rPr>
          <w:rFonts w:eastAsia="Calibri" w:cs="Times New Roman"/>
          <w:color w:val="767171"/>
          <w:spacing w:val="20"/>
          <w:szCs w:val="24"/>
          <w:lang w:val="es-ES"/>
        </w:rPr>
        <w:t xml:space="preserve">En </w:t>
      </w:r>
      <w:r w:rsidR="006704E8">
        <w:rPr>
          <w:rFonts w:eastAsia="Calibri" w:cs="Times New Roman"/>
          <w:color w:val="767171"/>
          <w:spacing w:val="20"/>
          <w:szCs w:val="24"/>
          <w:lang w:val="es-ES"/>
        </w:rPr>
        <w:t>ese</w:t>
      </w:r>
      <w:r w:rsidRPr="000576D1">
        <w:rPr>
          <w:rFonts w:eastAsia="Calibri" w:cs="Times New Roman"/>
          <w:color w:val="767171"/>
          <w:spacing w:val="20"/>
          <w:szCs w:val="24"/>
          <w:lang w:val="es-ES"/>
        </w:rPr>
        <w:t xml:space="preserve"> orden, se realizó el reporte de avance de seguimiento del proyecto </w:t>
      </w:r>
      <w:r w:rsidR="00061CD4">
        <w:rPr>
          <w:rFonts w:eastAsia="Calibri" w:cs="Times New Roman"/>
          <w:color w:val="767171"/>
          <w:spacing w:val="20"/>
          <w:szCs w:val="24"/>
          <w:lang w:val="es-ES"/>
        </w:rPr>
        <w:t>«</w:t>
      </w:r>
      <w:r w:rsidRPr="000576D1">
        <w:rPr>
          <w:rFonts w:eastAsia="Calibri" w:cs="Times New Roman"/>
          <w:color w:val="767171"/>
          <w:spacing w:val="20"/>
          <w:szCs w:val="24"/>
          <w:lang w:val="es-ES"/>
        </w:rPr>
        <w:t>Restauración de la Cuenca del Río Ocoa y su Costa en la Provincia San José De Ocoa, SNIP 13852</w:t>
      </w:r>
      <w:r w:rsidR="00061CD4">
        <w:rPr>
          <w:rFonts w:eastAsia="Calibri" w:cs="Times New Roman"/>
          <w:color w:val="767171"/>
          <w:spacing w:val="20"/>
          <w:szCs w:val="24"/>
          <w:lang w:val="es-ES"/>
        </w:rPr>
        <w:t>»</w:t>
      </w:r>
      <w:r w:rsidRPr="000576D1">
        <w:rPr>
          <w:rFonts w:eastAsia="Calibri" w:cs="Times New Roman"/>
          <w:color w:val="767171"/>
          <w:spacing w:val="20"/>
          <w:szCs w:val="24"/>
          <w:lang w:val="es-ES"/>
        </w:rPr>
        <w:t xml:space="preserve">. </w:t>
      </w:r>
    </w:p>
    <w:p w14:paraId="55EA7D0E" w14:textId="5FC2DB8E" w:rsidR="0051555C" w:rsidRDefault="005B4642" w:rsidP="000576D1">
      <w:pPr>
        <w:spacing w:line="360" w:lineRule="auto"/>
        <w:jc w:val="both"/>
        <w:rPr>
          <w:rFonts w:eastAsia="Calibri" w:cs="Times New Roman"/>
          <w:color w:val="767171"/>
          <w:spacing w:val="20"/>
          <w:szCs w:val="24"/>
          <w:lang w:val="es-ES"/>
        </w:rPr>
      </w:pPr>
      <w:r>
        <w:rPr>
          <w:rFonts w:eastAsia="Calibri" w:cs="Times New Roman"/>
          <w:color w:val="767171"/>
          <w:spacing w:val="20"/>
          <w:szCs w:val="24"/>
          <w:lang w:val="es-ES"/>
        </w:rPr>
        <w:t xml:space="preserve">Se encuentra en ejecución </w:t>
      </w:r>
      <w:r w:rsidR="000576D1" w:rsidRPr="000576D1">
        <w:rPr>
          <w:rFonts w:eastAsia="Calibri" w:cs="Times New Roman"/>
          <w:color w:val="767171"/>
          <w:spacing w:val="20"/>
          <w:szCs w:val="24"/>
          <w:lang w:val="es-ES"/>
        </w:rPr>
        <w:t xml:space="preserve">el Proyecto GEF – PNUD </w:t>
      </w:r>
      <w:r w:rsidR="00061CD4">
        <w:rPr>
          <w:rFonts w:eastAsia="Calibri" w:cs="Times New Roman"/>
          <w:color w:val="767171"/>
          <w:spacing w:val="20"/>
          <w:szCs w:val="24"/>
          <w:lang w:val="es-ES"/>
        </w:rPr>
        <w:t>«</w:t>
      </w:r>
      <w:r w:rsidR="000576D1" w:rsidRPr="000576D1">
        <w:rPr>
          <w:rFonts w:eastAsia="Calibri" w:cs="Times New Roman"/>
          <w:color w:val="767171"/>
          <w:spacing w:val="20"/>
          <w:szCs w:val="24"/>
          <w:lang w:val="es-ES"/>
        </w:rPr>
        <w:t>Conservación efectiva de bienes y servicios en paisajes de montaña amenazados</w:t>
      </w:r>
      <w:r w:rsidR="00061CD4">
        <w:rPr>
          <w:rFonts w:eastAsia="Calibri" w:cs="Times New Roman"/>
          <w:color w:val="767171"/>
          <w:spacing w:val="20"/>
          <w:szCs w:val="24"/>
          <w:lang w:val="es-ES"/>
        </w:rPr>
        <w:t>»</w:t>
      </w:r>
      <w:r w:rsidR="000576D1" w:rsidRPr="000576D1">
        <w:rPr>
          <w:rFonts w:eastAsia="Calibri" w:cs="Times New Roman"/>
          <w:color w:val="767171"/>
          <w:spacing w:val="20"/>
          <w:szCs w:val="24"/>
          <w:lang w:val="es-ES"/>
        </w:rPr>
        <w:t xml:space="preserve">, </w:t>
      </w:r>
      <w:r>
        <w:rPr>
          <w:rFonts w:eastAsia="Calibri" w:cs="Times New Roman"/>
          <w:color w:val="767171"/>
          <w:spacing w:val="20"/>
          <w:szCs w:val="24"/>
          <w:lang w:val="es-ES"/>
        </w:rPr>
        <w:t>para el cual se realizó</w:t>
      </w:r>
      <w:r w:rsidR="000576D1" w:rsidRPr="000576D1">
        <w:rPr>
          <w:rFonts w:eastAsia="Calibri" w:cs="Times New Roman"/>
          <w:color w:val="767171"/>
          <w:spacing w:val="20"/>
          <w:szCs w:val="24"/>
          <w:lang w:val="es-ES"/>
        </w:rPr>
        <w:t xml:space="preserve"> la caracterización</w:t>
      </w:r>
      <w:r w:rsidR="0051555C">
        <w:rPr>
          <w:rFonts w:eastAsia="Calibri" w:cs="Times New Roman"/>
          <w:color w:val="767171"/>
          <w:spacing w:val="20"/>
          <w:szCs w:val="24"/>
          <w:lang w:val="es-ES"/>
        </w:rPr>
        <w:t xml:space="preserve"> y </w:t>
      </w:r>
      <w:r w:rsidR="000576D1" w:rsidRPr="000576D1">
        <w:rPr>
          <w:rFonts w:eastAsia="Calibri" w:cs="Times New Roman"/>
          <w:color w:val="767171"/>
          <w:spacing w:val="20"/>
          <w:szCs w:val="24"/>
          <w:lang w:val="es-ES"/>
        </w:rPr>
        <w:t xml:space="preserve">la agenda </w:t>
      </w:r>
      <w:r w:rsidR="0041369F">
        <w:rPr>
          <w:rFonts w:eastAsia="Calibri" w:cs="Times New Roman"/>
          <w:color w:val="767171"/>
          <w:spacing w:val="20"/>
          <w:szCs w:val="24"/>
          <w:lang w:val="es-ES"/>
        </w:rPr>
        <w:t>ambientales</w:t>
      </w:r>
      <w:r w:rsidR="000576D1" w:rsidRPr="000576D1">
        <w:rPr>
          <w:rFonts w:eastAsia="Calibri" w:cs="Times New Roman"/>
          <w:color w:val="767171"/>
          <w:spacing w:val="20"/>
          <w:szCs w:val="24"/>
          <w:lang w:val="es-ES"/>
        </w:rPr>
        <w:t xml:space="preserve"> de la provincia Independencia. </w:t>
      </w:r>
    </w:p>
    <w:p w14:paraId="798E6EA0" w14:textId="5E431410" w:rsidR="0041369F" w:rsidRDefault="0041369F" w:rsidP="000576D1">
      <w:pPr>
        <w:spacing w:line="360" w:lineRule="auto"/>
        <w:jc w:val="both"/>
        <w:rPr>
          <w:rFonts w:eastAsia="Calibri" w:cs="Times New Roman"/>
          <w:color w:val="767171"/>
          <w:spacing w:val="20"/>
          <w:szCs w:val="24"/>
          <w:lang w:val="es-ES"/>
        </w:rPr>
      </w:pPr>
      <w:r>
        <w:rPr>
          <w:rFonts w:eastAsia="Calibri" w:cs="Times New Roman"/>
          <w:color w:val="767171"/>
          <w:spacing w:val="20"/>
          <w:szCs w:val="24"/>
          <w:lang w:val="es-ES"/>
        </w:rPr>
        <w:t xml:space="preserve">Nos encontramos en proceso de formulación del proyecto </w:t>
      </w:r>
      <w:r w:rsidRPr="000441F8">
        <w:rPr>
          <w:rFonts w:eastAsia="Calibri" w:cs="Times New Roman"/>
          <w:color w:val="767171"/>
          <w:spacing w:val="20"/>
          <w:szCs w:val="24"/>
          <w:lang w:val="es-ES"/>
        </w:rPr>
        <w:t xml:space="preserve">«Habilitación del arboretum de especies nativas y endémicas forestales, en Boca de Nigua, San Cristóbal (Banco de Semillas Endémicas y Nativas)», con el objetivo de que estudiantes, profesionales de las ciencias naturales y desarrolladores de proyectos forestales reciban información completa y accesible para conocimiento de la dendrología, fenología, usos y conservación </w:t>
      </w:r>
      <w:r w:rsidRPr="000441F8">
        <w:rPr>
          <w:rFonts w:eastAsia="Calibri" w:cs="Times New Roman"/>
          <w:i/>
          <w:iCs/>
          <w:color w:val="767171"/>
          <w:spacing w:val="20"/>
          <w:szCs w:val="24"/>
          <w:lang w:val="es-ES"/>
        </w:rPr>
        <w:t>ex situ</w:t>
      </w:r>
      <w:r w:rsidRPr="000441F8">
        <w:rPr>
          <w:rFonts w:eastAsia="Calibri" w:cs="Times New Roman"/>
          <w:color w:val="767171"/>
          <w:spacing w:val="20"/>
          <w:szCs w:val="24"/>
          <w:lang w:val="es-ES"/>
        </w:rPr>
        <w:t xml:space="preserve"> de germoplasma de las especies nativas y endémicas</w:t>
      </w:r>
      <w:r>
        <w:rPr>
          <w:rFonts w:eastAsia="Calibri" w:cs="Times New Roman"/>
          <w:color w:val="767171"/>
          <w:spacing w:val="20"/>
          <w:szCs w:val="24"/>
          <w:lang w:val="es-ES"/>
        </w:rPr>
        <w:t>.</w:t>
      </w:r>
    </w:p>
    <w:p w14:paraId="2122DC7D" w14:textId="75F17D15" w:rsidR="00A47970" w:rsidRPr="00A2557C" w:rsidRDefault="00A47970" w:rsidP="00A2557C">
      <w:pPr>
        <w:spacing w:line="360" w:lineRule="auto"/>
        <w:jc w:val="both"/>
        <w:rPr>
          <w:rFonts w:eastAsia="Calibri" w:cs="Times New Roman"/>
          <w:b/>
          <w:bCs/>
          <w:color w:val="767171"/>
          <w:spacing w:val="20"/>
          <w:szCs w:val="24"/>
          <w:lang w:val="es-DO"/>
        </w:rPr>
      </w:pPr>
      <w:bookmarkStart w:id="127" w:name="_Toc122010138"/>
      <w:r w:rsidRPr="00A2557C">
        <w:rPr>
          <w:rFonts w:eastAsia="Calibri" w:cs="Times New Roman"/>
          <w:b/>
          <w:bCs/>
          <w:color w:val="767171"/>
          <w:spacing w:val="20"/>
          <w:szCs w:val="24"/>
          <w:lang w:val="es-DO"/>
        </w:rPr>
        <w:t xml:space="preserve">Resultados de </w:t>
      </w:r>
      <w:r w:rsidR="001531AC" w:rsidRPr="00A2557C">
        <w:rPr>
          <w:rFonts w:eastAsia="Calibri" w:cs="Times New Roman"/>
          <w:b/>
          <w:bCs/>
          <w:color w:val="767171"/>
          <w:spacing w:val="20"/>
          <w:szCs w:val="24"/>
          <w:lang w:val="es-DO"/>
        </w:rPr>
        <w:t>las Normas Básicas de Control Interno (NOBACI)</w:t>
      </w:r>
      <w:bookmarkEnd w:id="127"/>
    </w:p>
    <w:p w14:paraId="2BD24E03" w14:textId="5BC661D3" w:rsidR="003D1099" w:rsidRPr="003D1099" w:rsidRDefault="003D1099" w:rsidP="003D1099">
      <w:pPr>
        <w:spacing w:line="360" w:lineRule="auto"/>
        <w:jc w:val="both"/>
        <w:rPr>
          <w:rFonts w:eastAsia="Calibri" w:cs="Times New Roman"/>
          <w:color w:val="767171"/>
          <w:spacing w:val="20"/>
          <w:szCs w:val="24"/>
          <w:lang w:val="es-DO"/>
        </w:rPr>
      </w:pPr>
      <w:r w:rsidRPr="003D1099">
        <w:rPr>
          <w:rFonts w:eastAsia="Calibri" w:cs="Times New Roman"/>
          <w:color w:val="767171"/>
          <w:spacing w:val="20"/>
          <w:szCs w:val="24"/>
          <w:lang w:val="es-DO"/>
        </w:rPr>
        <w:t>El Ministerio de Medio Ambiente y Recursos Naturales ha asumido el compromiso de establecer, desarrollar, fortalecer y mantener un eficiente control interno en la gestión administrativa, financiera y operativa mediante la cual creó el Sistema Integrado de Gestión de Control Interno de la institución mediante la resolución núm. 00</w:t>
      </w:r>
      <w:r w:rsidR="00A74E36">
        <w:rPr>
          <w:rFonts w:eastAsia="Calibri" w:cs="Times New Roman"/>
          <w:color w:val="767171"/>
          <w:spacing w:val="20"/>
          <w:szCs w:val="24"/>
          <w:lang w:val="es-DO"/>
        </w:rPr>
        <w:t>41/</w:t>
      </w:r>
      <w:r w:rsidRPr="003D1099">
        <w:rPr>
          <w:rFonts w:eastAsia="Calibri" w:cs="Times New Roman"/>
          <w:color w:val="767171"/>
          <w:spacing w:val="20"/>
          <w:szCs w:val="24"/>
          <w:lang w:val="es-DO"/>
        </w:rPr>
        <w:t>2</w:t>
      </w:r>
      <w:r w:rsidR="00A74E36">
        <w:rPr>
          <w:rFonts w:eastAsia="Calibri" w:cs="Times New Roman"/>
          <w:color w:val="767171"/>
          <w:spacing w:val="20"/>
          <w:szCs w:val="24"/>
          <w:lang w:val="es-DO"/>
        </w:rPr>
        <w:t>2</w:t>
      </w:r>
      <w:r w:rsidRPr="003D1099">
        <w:rPr>
          <w:rFonts w:eastAsia="Calibri" w:cs="Times New Roman"/>
          <w:color w:val="767171"/>
          <w:spacing w:val="20"/>
          <w:szCs w:val="24"/>
          <w:lang w:val="es-DO"/>
        </w:rPr>
        <w:t xml:space="preserve">. </w:t>
      </w:r>
    </w:p>
    <w:p w14:paraId="3E0787E1" w14:textId="77777777" w:rsidR="003D1099" w:rsidRPr="003D1099" w:rsidRDefault="003D1099" w:rsidP="003D1099">
      <w:pPr>
        <w:spacing w:line="360" w:lineRule="auto"/>
        <w:jc w:val="both"/>
        <w:rPr>
          <w:rFonts w:eastAsia="Calibri" w:cs="Times New Roman"/>
          <w:color w:val="767171"/>
          <w:spacing w:val="20"/>
          <w:szCs w:val="24"/>
          <w:lang w:val="es-DO"/>
        </w:rPr>
      </w:pPr>
      <w:r w:rsidRPr="003D1099">
        <w:rPr>
          <w:rFonts w:eastAsia="Calibri" w:cs="Times New Roman"/>
          <w:color w:val="767171"/>
          <w:spacing w:val="20"/>
          <w:szCs w:val="24"/>
          <w:lang w:val="es-DO"/>
        </w:rPr>
        <w:t xml:space="preserve">En esta disposición ministerial se instruye a todo el personal de la institución, al estricto cumplimiento de las Normas Básicas de Control Interno (NOBACI), así como también, a la creación equipo multidisciplinario para Fortalecimiento de Control Interno y para hacer cumplir con los requerimientos establecidos por la Contraloría General de la República Dominicana. </w:t>
      </w:r>
    </w:p>
    <w:p w14:paraId="3568C070" w14:textId="6B5289B5" w:rsidR="00432A56" w:rsidRDefault="003D1099" w:rsidP="003D1099">
      <w:pPr>
        <w:spacing w:line="360" w:lineRule="auto"/>
        <w:jc w:val="both"/>
        <w:rPr>
          <w:rFonts w:eastAsia="Calibri" w:cs="Times New Roman"/>
          <w:color w:val="767171"/>
          <w:spacing w:val="20"/>
          <w:szCs w:val="24"/>
          <w:lang w:val="es-DO"/>
        </w:rPr>
      </w:pPr>
      <w:r w:rsidRPr="003D1099">
        <w:rPr>
          <w:rFonts w:eastAsia="Calibri" w:cs="Times New Roman"/>
          <w:color w:val="767171"/>
          <w:spacing w:val="20"/>
          <w:szCs w:val="24"/>
          <w:lang w:val="es-DO"/>
        </w:rPr>
        <w:t xml:space="preserve">En ese sentido, el Ministerio de Medio Ambiente y Recursos Naturales ha encarado un inmenso proceso de implementación de las normas básicas de control, hemos dado cumplimiento de un total según de los distintos componentes de la NOBACI, establecidos en la Ley </w:t>
      </w:r>
      <w:r w:rsidR="00202208">
        <w:rPr>
          <w:rFonts w:eastAsia="Calibri" w:cs="Times New Roman"/>
          <w:color w:val="767171"/>
          <w:spacing w:val="20"/>
          <w:szCs w:val="24"/>
          <w:lang w:val="es-DO"/>
        </w:rPr>
        <w:t>N</w:t>
      </w:r>
      <w:r w:rsidRPr="003D1099">
        <w:rPr>
          <w:rFonts w:eastAsia="Calibri" w:cs="Times New Roman"/>
          <w:color w:val="767171"/>
          <w:spacing w:val="20"/>
          <w:szCs w:val="24"/>
          <w:lang w:val="es-DO"/>
        </w:rPr>
        <w:t>úm. 10-07</w:t>
      </w:r>
      <w:r w:rsidR="00C50CB6">
        <w:rPr>
          <w:rFonts w:eastAsia="Calibri" w:cs="Times New Roman"/>
          <w:color w:val="767171"/>
          <w:spacing w:val="20"/>
          <w:szCs w:val="24"/>
          <w:lang w:val="es-DO"/>
        </w:rPr>
        <w:t>.</w:t>
      </w:r>
    </w:p>
    <w:p w14:paraId="55463449" w14:textId="67EEECDD" w:rsidR="00C50CB6" w:rsidRPr="006454BB" w:rsidRDefault="00C50CB6" w:rsidP="00C50CB6">
      <w:pPr>
        <w:spacing w:line="360" w:lineRule="auto"/>
        <w:jc w:val="center"/>
        <w:rPr>
          <w:rFonts w:eastAsia="Calibri" w:cs="Times New Roman"/>
          <w:b/>
          <w:color w:val="767171"/>
          <w:spacing w:val="20"/>
          <w:szCs w:val="24"/>
          <w:lang w:val="es-DO"/>
        </w:rPr>
      </w:pPr>
      <w:r w:rsidRPr="006454BB">
        <w:rPr>
          <w:rFonts w:eastAsia="Calibri" w:cs="Times New Roman"/>
          <w:b/>
          <w:color w:val="767171"/>
          <w:spacing w:val="20"/>
          <w:szCs w:val="24"/>
          <w:lang w:val="es-DO"/>
        </w:rPr>
        <w:t>Componentes de la NOBACI 2022</w:t>
      </w:r>
    </w:p>
    <w:tbl>
      <w:tblPr>
        <w:tblStyle w:val="Tablaconcuadrcula"/>
        <w:tblW w:w="8003" w:type="dxa"/>
        <w:jc w:val="center"/>
        <w:tblLook w:val="04A0" w:firstRow="1" w:lastRow="0" w:firstColumn="1" w:lastColumn="0" w:noHBand="0" w:noVBand="1"/>
      </w:tblPr>
      <w:tblGrid>
        <w:gridCol w:w="4245"/>
        <w:gridCol w:w="1797"/>
        <w:gridCol w:w="812"/>
        <w:gridCol w:w="1149"/>
      </w:tblGrid>
      <w:tr w:rsidR="00041F91" w:rsidRPr="003E4130" w14:paraId="56C8AF76" w14:textId="77777777" w:rsidTr="00525360">
        <w:trPr>
          <w:trHeight w:val="750"/>
          <w:tblHeader/>
          <w:jc w:val="center"/>
        </w:trPr>
        <w:tc>
          <w:tcPr>
            <w:tcW w:w="4245" w:type="dxa"/>
            <w:shd w:val="clear" w:color="auto" w:fill="002060"/>
            <w:vAlign w:val="center"/>
          </w:tcPr>
          <w:p w14:paraId="0BBB2C59" w14:textId="77777777" w:rsidR="00041F91" w:rsidRPr="003E4130" w:rsidRDefault="00041F91" w:rsidP="00041F91">
            <w:pPr>
              <w:jc w:val="center"/>
              <w:rPr>
                <w:rFonts w:cs="Times New Roman"/>
                <w:b/>
                <w:color w:val="767171"/>
                <w:szCs w:val="24"/>
              </w:rPr>
            </w:pPr>
            <w:r w:rsidRPr="003E4130">
              <w:rPr>
                <w:rFonts w:cs="Times New Roman"/>
                <w:b/>
                <w:color w:val="767171"/>
                <w:szCs w:val="24"/>
              </w:rPr>
              <w:t>Componentes del Control Interno</w:t>
            </w:r>
          </w:p>
        </w:tc>
        <w:tc>
          <w:tcPr>
            <w:tcW w:w="1797" w:type="dxa"/>
            <w:shd w:val="clear" w:color="auto" w:fill="002060"/>
            <w:vAlign w:val="center"/>
          </w:tcPr>
          <w:p w14:paraId="26A11133" w14:textId="77777777" w:rsidR="00041F91" w:rsidRPr="003E4130" w:rsidRDefault="00041F91" w:rsidP="00041F91">
            <w:pPr>
              <w:jc w:val="center"/>
              <w:rPr>
                <w:rFonts w:cs="Times New Roman"/>
                <w:b/>
                <w:color w:val="767171"/>
                <w:szCs w:val="24"/>
              </w:rPr>
            </w:pPr>
            <w:r w:rsidRPr="003E4130">
              <w:rPr>
                <w:rFonts w:cs="Times New Roman"/>
                <w:b/>
                <w:color w:val="767171"/>
                <w:szCs w:val="24"/>
              </w:rPr>
              <w:t>Total de requerimientos</w:t>
            </w:r>
          </w:p>
        </w:tc>
        <w:tc>
          <w:tcPr>
            <w:tcW w:w="812" w:type="dxa"/>
            <w:shd w:val="clear" w:color="auto" w:fill="002060"/>
            <w:vAlign w:val="center"/>
          </w:tcPr>
          <w:p w14:paraId="0C1D9438" w14:textId="7E0EFF16" w:rsidR="00041F91" w:rsidRPr="003E4130" w:rsidRDefault="00041F91" w:rsidP="00041F91">
            <w:pPr>
              <w:jc w:val="center"/>
              <w:rPr>
                <w:rFonts w:cs="Times New Roman"/>
                <w:b/>
                <w:color w:val="767171"/>
                <w:szCs w:val="24"/>
              </w:rPr>
            </w:pPr>
            <w:r w:rsidRPr="003E4130">
              <w:rPr>
                <w:rFonts w:cs="Times New Roman"/>
                <w:b/>
                <w:color w:val="767171"/>
                <w:szCs w:val="24"/>
              </w:rPr>
              <w:t>Línea base</w:t>
            </w:r>
            <w:r w:rsidR="003D1099" w:rsidRPr="003E4130">
              <w:rPr>
                <w:rFonts w:cs="Times New Roman"/>
                <w:b/>
                <w:color w:val="767171"/>
                <w:szCs w:val="24"/>
              </w:rPr>
              <w:t xml:space="preserve"> 2021</w:t>
            </w:r>
          </w:p>
        </w:tc>
        <w:tc>
          <w:tcPr>
            <w:tcW w:w="1149" w:type="dxa"/>
            <w:shd w:val="clear" w:color="auto" w:fill="002060"/>
            <w:vAlign w:val="center"/>
          </w:tcPr>
          <w:p w14:paraId="65CBCEC8" w14:textId="77777777" w:rsidR="00041F91" w:rsidRPr="003E4130" w:rsidRDefault="00041F91" w:rsidP="00041F91">
            <w:pPr>
              <w:jc w:val="center"/>
              <w:rPr>
                <w:rFonts w:cs="Times New Roman"/>
                <w:b/>
                <w:color w:val="767171"/>
                <w:szCs w:val="24"/>
              </w:rPr>
            </w:pPr>
            <w:r w:rsidRPr="003E4130">
              <w:rPr>
                <w:rFonts w:cs="Times New Roman"/>
                <w:b/>
                <w:color w:val="767171"/>
                <w:szCs w:val="24"/>
              </w:rPr>
              <w:t>Progreso logrado</w:t>
            </w:r>
          </w:p>
        </w:tc>
      </w:tr>
      <w:tr w:rsidR="003D1099" w:rsidRPr="003E4130" w14:paraId="7FE258A8" w14:textId="77777777" w:rsidTr="00B3237A">
        <w:trPr>
          <w:trHeight w:val="307"/>
          <w:jc w:val="center"/>
        </w:trPr>
        <w:tc>
          <w:tcPr>
            <w:tcW w:w="4245" w:type="dxa"/>
          </w:tcPr>
          <w:p w14:paraId="6C0035C7" w14:textId="77777777" w:rsidR="003D1099" w:rsidRPr="003E4130" w:rsidRDefault="003D1099" w:rsidP="003D1099">
            <w:pPr>
              <w:jc w:val="center"/>
              <w:rPr>
                <w:rFonts w:cs="Times New Roman"/>
                <w:color w:val="767171"/>
                <w:szCs w:val="24"/>
              </w:rPr>
            </w:pPr>
            <w:r w:rsidRPr="003E4130">
              <w:rPr>
                <w:rFonts w:cs="Times New Roman"/>
                <w:color w:val="767171"/>
                <w:szCs w:val="24"/>
              </w:rPr>
              <w:t>Ambiente de Control</w:t>
            </w:r>
          </w:p>
        </w:tc>
        <w:tc>
          <w:tcPr>
            <w:tcW w:w="1797" w:type="dxa"/>
          </w:tcPr>
          <w:p w14:paraId="5F1C136B" w14:textId="77777777" w:rsidR="003D1099" w:rsidRPr="003E4130" w:rsidRDefault="003D1099" w:rsidP="003D1099">
            <w:pPr>
              <w:jc w:val="center"/>
              <w:rPr>
                <w:rFonts w:cs="Times New Roman"/>
                <w:color w:val="767171"/>
                <w:szCs w:val="24"/>
              </w:rPr>
            </w:pPr>
            <w:r w:rsidRPr="003E4130">
              <w:rPr>
                <w:rFonts w:cs="Times New Roman"/>
                <w:color w:val="767171"/>
                <w:szCs w:val="24"/>
              </w:rPr>
              <w:t>41</w:t>
            </w:r>
          </w:p>
        </w:tc>
        <w:tc>
          <w:tcPr>
            <w:tcW w:w="812" w:type="dxa"/>
          </w:tcPr>
          <w:p w14:paraId="5321E116" w14:textId="5B917105" w:rsidR="003D1099" w:rsidRPr="003E4130" w:rsidRDefault="00982DC9" w:rsidP="003D1099">
            <w:pPr>
              <w:jc w:val="center"/>
              <w:rPr>
                <w:rFonts w:cs="Times New Roman"/>
                <w:color w:val="767171"/>
                <w:szCs w:val="24"/>
              </w:rPr>
            </w:pPr>
            <w:r w:rsidRPr="003E4130">
              <w:rPr>
                <w:color w:val="767171"/>
              </w:rPr>
              <w:t>27</w:t>
            </w:r>
          </w:p>
        </w:tc>
        <w:tc>
          <w:tcPr>
            <w:tcW w:w="1149" w:type="dxa"/>
          </w:tcPr>
          <w:p w14:paraId="55C4F470" w14:textId="2E5ECB05" w:rsidR="003D1099" w:rsidRPr="003E4130" w:rsidRDefault="00B938E3" w:rsidP="003D1099">
            <w:pPr>
              <w:jc w:val="center"/>
              <w:rPr>
                <w:rFonts w:cs="Times New Roman"/>
                <w:color w:val="767171"/>
                <w:szCs w:val="24"/>
              </w:rPr>
            </w:pPr>
            <w:r w:rsidRPr="003E4130">
              <w:rPr>
                <w:color w:val="767171"/>
              </w:rPr>
              <w:t>29</w:t>
            </w:r>
          </w:p>
        </w:tc>
      </w:tr>
      <w:tr w:rsidR="003D1099" w:rsidRPr="003E4130" w14:paraId="150FA359" w14:textId="77777777" w:rsidTr="00B3237A">
        <w:trPr>
          <w:trHeight w:val="307"/>
          <w:jc w:val="center"/>
        </w:trPr>
        <w:tc>
          <w:tcPr>
            <w:tcW w:w="4245" w:type="dxa"/>
          </w:tcPr>
          <w:p w14:paraId="29701B6B" w14:textId="77777777" w:rsidR="003D1099" w:rsidRPr="003E4130" w:rsidRDefault="003D1099" w:rsidP="003D1099">
            <w:pPr>
              <w:jc w:val="center"/>
              <w:rPr>
                <w:rFonts w:cs="Times New Roman"/>
                <w:color w:val="767171"/>
                <w:szCs w:val="24"/>
              </w:rPr>
            </w:pPr>
            <w:r w:rsidRPr="003E4130">
              <w:rPr>
                <w:rFonts w:cs="Times New Roman"/>
                <w:color w:val="767171"/>
                <w:szCs w:val="24"/>
              </w:rPr>
              <w:t>Valoración y Administración de Riesgos</w:t>
            </w:r>
          </w:p>
        </w:tc>
        <w:tc>
          <w:tcPr>
            <w:tcW w:w="1797" w:type="dxa"/>
          </w:tcPr>
          <w:p w14:paraId="4CD8B169" w14:textId="77777777" w:rsidR="003D1099" w:rsidRPr="003E4130" w:rsidRDefault="003D1099" w:rsidP="003D1099">
            <w:pPr>
              <w:jc w:val="center"/>
              <w:rPr>
                <w:rFonts w:cs="Times New Roman"/>
                <w:color w:val="767171"/>
                <w:szCs w:val="24"/>
              </w:rPr>
            </w:pPr>
            <w:r w:rsidRPr="003E4130">
              <w:rPr>
                <w:rFonts w:cs="Times New Roman"/>
                <w:color w:val="767171"/>
                <w:szCs w:val="24"/>
              </w:rPr>
              <w:t>25</w:t>
            </w:r>
          </w:p>
        </w:tc>
        <w:tc>
          <w:tcPr>
            <w:tcW w:w="812" w:type="dxa"/>
          </w:tcPr>
          <w:p w14:paraId="301AE54F" w14:textId="099BFF00" w:rsidR="003D1099" w:rsidRPr="003E4130" w:rsidRDefault="00982DC9" w:rsidP="003D1099">
            <w:pPr>
              <w:jc w:val="center"/>
              <w:rPr>
                <w:rFonts w:cs="Times New Roman"/>
                <w:color w:val="767171"/>
                <w:szCs w:val="24"/>
              </w:rPr>
            </w:pPr>
            <w:r w:rsidRPr="003E4130">
              <w:rPr>
                <w:color w:val="767171"/>
              </w:rPr>
              <w:t>7</w:t>
            </w:r>
          </w:p>
        </w:tc>
        <w:tc>
          <w:tcPr>
            <w:tcW w:w="1149" w:type="dxa"/>
          </w:tcPr>
          <w:p w14:paraId="12DBCB36" w14:textId="3EA2E50E" w:rsidR="003D1099" w:rsidRPr="003E4130" w:rsidRDefault="0019279C" w:rsidP="003D1099">
            <w:pPr>
              <w:jc w:val="center"/>
              <w:rPr>
                <w:rFonts w:cs="Times New Roman"/>
                <w:color w:val="767171"/>
                <w:szCs w:val="24"/>
              </w:rPr>
            </w:pPr>
            <w:r w:rsidRPr="003E4130">
              <w:rPr>
                <w:color w:val="767171"/>
              </w:rPr>
              <w:t>6</w:t>
            </w:r>
          </w:p>
        </w:tc>
      </w:tr>
      <w:tr w:rsidR="003D1099" w:rsidRPr="003E4130" w14:paraId="091697B3" w14:textId="77777777" w:rsidTr="00B3237A">
        <w:trPr>
          <w:trHeight w:val="307"/>
          <w:jc w:val="center"/>
        </w:trPr>
        <w:tc>
          <w:tcPr>
            <w:tcW w:w="4245" w:type="dxa"/>
          </w:tcPr>
          <w:p w14:paraId="13FA40D0" w14:textId="77777777" w:rsidR="003D1099" w:rsidRPr="003E4130" w:rsidRDefault="003D1099" w:rsidP="003D1099">
            <w:pPr>
              <w:jc w:val="center"/>
              <w:rPr>
                <w:rFonts w:cs="Times New Roman"/>
                <w:color w:val="767171"/>
                <w:szCs w:val="24"/>
              </w:rPr>
            </w:pPr>
            <w:r w:rsidRPr="003E4130">
              <w:rPr>
                <w:rFonts w:cs="Times New Roman"/>
                <w:color w:val="767171"/>
                <w:szCs w:val="24"/>
              </w:rPr>
              <w:t>Actividades de control</w:t>
            </w:r>
          </w:p>
        </w:tc>
        <w:tc>
          <w:tcPr>
            <w:tcW w:w="1797" w:type="dxa"/>
          </w:tcPr>
          <w:p w14:paraId="029516E0" w14:textId="77777777" w:rsidR="003D1099" w:rsidRPr="003E4130" w:rsidRDefault="003D1099" w:rsidP="003D1099">
            <w:pPr>
              <w:jc w:val="center"/>
              <w:rPr>
                <w:rFonts w:cs="Times New Roman"/>
                <w:color w:val="767171"/>
                <w:szCs w:val="24"/>
              </w:rPr>
            </w:pPr>
            <w:r w:rsidRPr="003E4130">
              <w:rPr>
                <w:rFonts w:cs="Times New Roman"/>
                <w:color w:val="767171"/>
                <w:szCs w:val="24"/>
              </w:rPr>
              <w:t>25</w:t>
            </w:r>
          </w:p>
        </w:tc>
        <w:tc>
          <w:tcPr>
            <w:tcW w:w="812" w:type="dxa"/>
          </w:tcPr>
          <w:p w14:paraId="2C9B4267" w14:textId="46C1F260" w:rsidR="003D1099" w:rsidRPr="003E4130" w:rsidRDefault="00982DC9" w:rsidP="003D1099">
            <w:pPr>
              <w:jc w:val="center"/>
              <w:rPr>
                <w:rFonts w:cs="Times New Roman"/>
                <w:color w:val="767171"/>
                <w:szCs w:val="24"/>
              </w:rPr>
            </w:pPr>
            <w:r w:rsidRPr="003E4130">
              <w:rPr>
                <w:color w:val="767171"/>
              </w:rPr>
              <w:t>8</w:t>
            </w:r>
          </w:p>
        </w:tc>
        <w:tc>
          <w:tcPr>
            <w:tcW w:w="1149" w:type="dxa"/>
          </w:tcPr>
          <w:p w14:paraId="5B4F37A5" w14:textId="15175C17" w:rsidR="003D1099" w:rsidRPr="003E4130" w:rsidRDefault="00F836C3" w:rsidP="003D1099">
            <w:pPr>
              <w:jc w:val="center"/>
              <w:rPr>
                <w:rFonts w:cs="Times New Roman"/>
                <w:color w:val="767171"/>
                <w:szCs w:val="24"/>
              </w:rPr>
            </w:pPr>
            <w:r w:rsidRPr="003E4130">
              <w:rPr>
                <w:color w:val="767171"/>
              </w:rPr>
              <w:t>8</w:t>
            </w:r>
          </w:p>
        </w:tc>
      </w:tr>
      <w:tr w:rsidR="003D1099" w:rsidRPr="003E4130" w14:paraId="53921E07" w14:textId="77777777" w:rsidTr="00B3237A">
        <w:trPr>
          <w:trHeight w:val="307"/>
          <w:jc w:val="center"/>
        </w:trPr>
        <w:tc>
          <w:tcPr>
            <w:tcW w:w="4245" w:type="dxa"/>
          </w:tcPr>
          <w:p w14:paraId="42C670F0" w14:textId="77777777" w:rsidR="003D1099" w:rsidRPr="003E4130" w:rsidRDefault="003D1099" w:rsidP="003D1099">
            <w:pPr>
              <w:jc w:val="center"/>
              <w:rPr>
                <w:rFonts w:cs="Times New Roman"/>
                <w:color w:val="767171"/>
                <w:szCs w:val="24"/>
              </w:rPr>
            </w:pPr>
            <w:r w:rsidRPr="003E4130">
              <w:rPr>
                <w:rFonts w:cs="Times New Roman"/>
                <w:color w:val="767171"/>
                <w:szCs w:val="24"/>
              </w:rPr>
              <w:t>Información y Comunicación</w:t>
            </w:r>
          </w:p>
        </w:tc>
        <w:tc>
          <w:tcPr>
            <w:tcW w:w="1797" w:type="dxa"/>
          </w:tcPr>
          <w:p w14:paraId="51E788E5" w14:textId="77777777" w:rsidR="003D1099" w:rsidRPr="003E4130" w:rsidRDefault="003D1099" w:rsidP="003D1099">
            <w:pPr>
              <w:jc w:val="center"/>
              <w:rPr>
                <w:rFonts w:cs="Times New Roman"/>
                <w:color w:val="767171"/>
                <w:szCs w:val="24"/>
              </w:rPr>
            </w:pPr>
            <w:r w:rsidRPr="003E4130">
              <w:rPr>
                <w:rFonts w:cs="Times New Roman"/>
                <w:color w:val="767171"/>
                <w:szCs w:val="24"/>
              </w:rPr>
              <w:t>22</w:t>
            </w:r>
          </w:p>
        </w:tc>
        <w:tc>
          <w:tcPr>
            <w:tcW w:w="812" w:type="dxa"/>
          </w:tcPr>
          <w:p w14:paraId="3A7B8DA3" w14:textId="5C63A658" w:rsidR="003D1099" w:rsidRPr="003E4130" w:rsidRDefault="00854E68" w:rsidP="003D1099">
            <w:pPr>
              <w:jc w:val="center"/>
              <w:rPr>
                <w:rFonts w:cs="Times New Roman"/>
                <w:color w:val="767171"/>
                <w:szCs w:val="24"/>
              </w:rPr>
            </w:pPr>
            <w:r w:rsidRPr="003E4130">
              <w:rPr>
                <w:color w:val="767171"/>
              </w:rPr>
              <w:t>14</w:t>
            </w:r>
          </w:p>
        </w:tc>
        <w:tc>
          <w:tcPr>
            <w:tcW w:w="1149" w:type="dxa"/>
          </w:tcPr>
          <w:p w14:paraId="30F574E4" w14:textId="7AF8A179" w:rsidR="003D1099" w:rsidRPr="003E4130" w:rsidRDefault="006E4BBC" w:rsidP="003D1099">
            <w:pPr>
              <w:jc w:val="center"/>
              <w:rPr>
                <w:rFonts w:cs="Times New Roman"/>
                <w:color w:val="767171"/>
                <w:szCs w:val="24"/>
              </w:rPr>
            </w:pPr>
            <w:r w:rsidRPr="003E4130">
              <w:rPr>
                <w:color w:val="767171"/>
              </w:rPr>
              <w:t>11</w:t>
            </w:r>
          </w:p>
        </w:tc>
      </w:tr>
      <w:tr w:rsidR="003D1099" w:rsidRPr="003E4130" w14:paraId="780A1298" w14:textId="77777777" w:rsidTr="00B3237A">
        <w:trPr>
          <w:trHeight w:val="307"/>
          <w:jc w:val="center"/>
        </w:trPr>
        <w:tc>
          <w:tcPr>
            <w:tcW w:w="4245" w:type="dxa"/>
          </w:tcPr>
          <w:p w14:paraId="2796CC29" w14:textId="77777777" w:rsidR="003D1099" w:rsidRPr="003E4130" w:rsidRDefault="003D1099" w:rsidP="003D1099">
            <w:pPr>
              <w:jc w:val="center"/>
              <w:rPr>
                <w:rFonts w:cs="Times New Roman"/>
                <w:color w:val="767171"/>
                <w:szCs w:val="24"/>
              </w:rPr>
            </w:pPr>
            <w:r w:rsidRPr="003E4130">
              <w:rPr>
                <w:rFonts w:cs="Times New Roman"/>
                <w:color w:val="767171"/>
                <w:szCs w:val="24"/>
              </w:rPr>
              <w:t>Monitoreo y Evaluación</w:t>
            </w:r>
          </w:p>
        </w:tc>
        <w:tc>
          <w:tcPr>
            <w:tcW w:w="1797" w:type="dxa"/>
          </w:tcPr>
          <w:p w14:paraId="5F22FDA9" w14:textId="77777777" w:rsidR="003D1099" w:rsidRPr="003E4130" w:rsidRDefault="003D1099" w:rsidP="003D1099">
            <w:pPr>
              <w:jc w:val="center"/>
              <w:rPr>
                <w:rFonts w:cs="Times New Roman"/>
                <w:color w:val="767171"/>
                <w:szCs w:val="24"/>
              </w:rPr>
            </w:pPr>
            <w:r w:rsidRPr="003E4130">
              <w:rPr>
                <w:rFonts w:cs="Times New Roman"/>
                <w:color w:val="767171"/>
                <w:szCs w:val="24"/>
              </w:rPr>
              <w:t>13</w:t>
            </w:r>
          </w:p>
        </w:tc>
        <w:tc>
          <w:tcPr>
            <w:tcW w:w="812" w:type="dxa"/>
          </w:tcPr>
          <w:p w14:paraId="5C6A2225" w14:textId="000FD217" w:rsidR="003D1099" w:rsidRPr="003E4130" w:rsidRDefault="003D1099" w:rsidP="003D1099">
            <w:pPr>
              <w:jc w:val="center"/>
              <w:rPr>
                <w:rFonts w:cs="Times New Roman"/>
                <w:color w:val="767171"/>
                <w:szCs w:val="24"/>
              </w:rPr>
            </w:pPr>
            <w:r w:rsidRPr="003E4130">
              <w:rPr>
                <w:color w:val="767171"/>
              </w:rPr>
              <w:t>0</w:t>
            </w:r>
          </w:p>
        </w:tc>
        <w:tc>
          <w:tcPr>
            <w:tcW w:w="1149" w:type="dxa"/>
          </w:tcPr>
          <w:p w14:paraId="6EACD8E7" w14:textId="4CFEA8BE" w:rsidR="003D1099" w:rsidRPr="003E4130" w:rsidRDefault="00AE4EBF" w:rsidP="003D1099">
            <w:pPr>
              <w:jc w:val="center"/>
              <w:rPr>
                <w:rFonts w:cs="Times New Roman"/>
                <w:color w:val="767171"/>
                <w:szCs w:val="24"/>
              </w:rPr>
            </w:pPr>
            <w:r w:rsidRPr="003E4130">
              <w:rPr>
                <w:rFonts w:cs="Times New Roman"/>
                <w:color w:val="767171"/>
                <w:szCs w:val="24"/>
              </w:rPr>
              <w:t>1</w:t>
            </w:r>
          </w:p>
        </w:tc>
      </w:tr>
    </w:tbl>
    <w:p w14:paraId="252FAA1B" w14:textId="20CC9671" w:rsidR="00D8158A" w:rsidRPr="00525360" w:rsidRDefault="00C50CB6" w:rsidP="00041F91">
      <w:pPr>
        <w:spacing w:line="360" w:lineRule="auto"/>
        <w:jc w:val="both"/>
        <w:rPr>
          <w:rFonts w:eastAsia="Calibri" w:cs="Times New Roman"/>
          <w:i/>
          <w:iCs/>
          <w:color w:val="767171"/>
          <w:spacing w:val="20"/>
          <w:sz w:val="22"/>
          <w:szCs w:val="24"/>
          <w:lang w:val="es-DO"/>
        </w:rPr>
      </w:pPr>
      <w:r w:rsidRPr="00525360">
        <w:rPr>
          <w:rFonts w:eastAsia="Calibri" w:cs="Times New Roman"/>
          <w:i/>
          <w:iCs/>
          <w:color w:val="767171"/>
          <w:spacing w:val="20"/>
          <w:sz w:val="22"/>
          <w:szCs w:val="24"/>
          <w:lang w:val="es-DO"/>
        </w:rPr>
        <w:t>Fuente</w:t>
      </w:r>
      <w:r w:rsidR="003D1099" w:rsidRPr="00525360">
        <w:rPr>
          <w:rFonts w:eastAsia="Calibri" w:cs="Times New Roman"/>
          <w:i/>
          <w:iCs/>
          <w:color w:val="767171"/>
          <w:spacing w:val="20"/>
          <w:sz w:val="22"/>
          <w:szCs w:val="24"/>
          <w:lang w:val="es-DO"/>
        </w:rPr>
        <w:t>: Sistema de Monitoreo de NOBACI y plan de acción de implementación de NOBACI de la institución.</w:t>
      </w:r>
    </w:p>
    <w:p w14:paraId="599C5419" w14:textId="77777777" w:rsidR="00525360" w:rsidRDefault="00525360" w:rsidP="00B3237A">
      <w:pPr>
        <w:pStyle w:val="Ttulo3"/>
        <w:numPr>
          <w:ilvl w:val="0"/>
          <w:numId w:val="0"/>
        </w:numPr>
        <w:ind w:left="284" w:hanging="284"/>
        <w:rPr>
          <w:b/>
        </w:rPr>
      </w:pPr>
      <w:bookmarkStart w:id="128" w:name="_Hlk87358539"/>
    </w:p>
    <w:p w14:paraId="056F702A" w14:textId="784DBEC4" w:rsidR="00BC62CC" w:rsidRPr="00A2557C" w:rsidRDefault="00BC62CC" w:rsidP="00A2557C">
      <w:pPr>
        <w:spacing w:line="360" w:lineRule="auto"/>
        <w:jc w:val="both"/>
        <w:rPr>
          <w:rFonts w:eastAsia="Calibri" w:cs="Times New Roman"/>
          <w:b/>
          <w:bCs/>
          <w:color w:val="767171"/>
          <w:spacing w:val="20"/>
          <w:szCs w:val="24"/>
          <w:lang w:val="es-DO"/>
        </w:rPr>
      </w:pPr>
      <w:bookmarkStart w:id="129" w:name="_Toc122010139"/>
      <w:r w:rsidRPr="00A2557C">
        <w:rPr>
          <w:rFonts w:eastAsia="Calibri" w:cs="Times New Roman"/>
          <w:b/>
          <w:bCs/>
          <w:color w:val="767171"/>
          <w:spacing w:val="20"/>
          <w:szCs w:val="24"/>
          <w:lang w:val="es-DO"/>
        </w:rPr>
        <w:t>Resultados de los Sistemas de Calidad</w:t>
      </w:r>
      <w:bookmarkEnd w:id="129"/>
    </w:p>
    <w:bookmarkEnd w:id="128"/>
    <w:p w14:paraId="38A1E00B" w14:textId="71C37CC1" w:rsidR="00CF52EA" w:rsidRDefault="00CF52EA" w:rsidP="00CF52EA">
      <w:pPr>
        <w:spacing w:line="360" w:lineRule="auto"/>
        <w:jc w:val="both"/>
        <w:rPr>
          <w:rFonts w:eastAsia="Calibri" w:cs="Times New Roman"/>
          <w:color w:val="767171"/>
          <w:spacing w:val="20"/>
          <w:szCs w:val="24"/>
          <w:lang w:val="es-ES"/>
        </w:rPr>
      </w:pPr>
      <w:r w:rsidRPr="003F00EE">
        <w:rPr>
          <w:rFonts w:eastAsia="Calibri" w:cs="Times New Roman"/>
          <w:color w:val="767171"/>
          <w:spacing w:val="20"/>
          <w:szCs w:val="24"/>
          <w:lang w:val="es-ES"/>
        </w:rPr>
        <w:t xml:space="preserve">El Marco Común de Evaluación (CAF), constituye </w:t>
      </w:r>
      <w:r>
        <w:rPr>
          <w:rFonts w:eastAsia="Calibri" w:cs="Times New Roman"/>
          <w:color w:val="767171"/>
          <w:spacing w:val="20"/>
          <w:szCs w:val="24"/>
          <w:lang w:val="es-ES"/>
        </w:rPr>
        <w:t xml:space="preserve">un eje </w:t>
      </w:r>
      <w:r w:rsidRPr="003F00EE">
        <w:rPr>
          <w:rFonts w:eastAsia="Calibri" w:cs="Times New Roman"/>
          <w:color w:val="767171"/>
          <w:spacing w:val="20"/>
          <w:szCs w:val="24"/>
          <w:lang w:val="es-ES"/>
        </w:rPr>
        <w:t xml:space="preserve">fundamental de aseguramiento de la calidad en la gestión, en ese sentido el Ministerio de Medio Ambiente y Recursos Naturales </w:t>
      </w:r>
      <w:r w:rsidR="0000134F">
        <w:rPr>
          <w:rFonts w:eastAsia="Calibri" w:cs="Times New Roman"/>
          <w:color w:val="767171"/>
          <w:spacing w:val="20"/>
          <w:szCs w:val="24"/>
          <w:lang w:val="es-ES"/>
        </w:rPr>
        <w:t>culminó</w:t>
      </w:r>
      <w:r w:rsidRPr="003F00EE">
        <w:rPr>
          <w:rFonts w:eastAsia="Calibri" w:cs="Times New Roman"/>
          <w:color w:val="767171"/>
          <w:spacing w:val="20"/>
          <w:szCs w:val="24"/>
          <w:lang w:val="es-ES"/>
        </w:rPr>
        <w:t xml:space="preserve"> de manera exitosa el proceso de autoevaluación que contempla</w:t>
      </w:r>
      <w:r>
        <w:rPr>
          <w:rFonts w:eastAsia="Calibri" w:cs="Times New Roman"/>
          <w:color w:val="767171"/>
          <w:spacing w:val="20"/>
          <w:szCs w:val="24"/>
          <w:lang w:val="es-ES"/>
        </w:rPr>
        <w:t xml:space="preserve"> esta </w:t>
      </w:r>
      <w:r w:rsidRPr="00D669DF">
        <w:rPr>
          <w:rFonts w:eastAsia="Calibri" w:cs="Times New Roman"/>
          <w:color w:val="767171"/>
          <w:spacing w:val="20"/>
          <w:szCs w:val="24"/>
          <w:lang w:val="es-ES"/>
        </w:rPr>
        <w:t>herramienta; en</w:t>
      </w:r>
      <w:r w:rsidRPr="003F00EE">
        <w:rPr>
          <w:rFonts w:eastAsia="Calibri" w:cs="Times New Roman"/>
          <w:color w:val="767171"/>
          <w:spacing w:val="20"/>
          <w:szCs w:val="24"/>
          <w:lang w:val="es-ES"/>
        </w:rPr>
        <w:t xml:space="preserve"> los subindicadores vinculados</w:t>
      </w:r>
      <w:r>
        <w:rPr>
          <w:rFonts w:eastAsia="Calibri" w:cs="Times New Roman"/>
          <w:color w:val="767171"/>
          <w:spacing w:val="20"/>
          <w:szCs w:val="24"/>
          <w:lang w:val="es-ES"/>
        </w:rPr>
        <w:t xml:space="preserve"> </w:t>
      </w:r>
      <w:r w:rsidRPr="003F00EE">
        <w:rPr>
          <w:rFonts w:eastAsia="Calibri" w:cs="Times New Roman"/>
          <w:color w:val="767171"/>
          <w:spacing w:val="20"/>
          <w:szCs w:val="24"/>
          <w:lang w:val="es-ES"/>
        </w:rPr>
        <w:t>en el SISMAP Gestión Pública:</w:t>
      </w:r>
      <w:r w:rsidRPr="003F00EE">
        <w:rPr>
          <w:lang w:val="es-DO"/>
        </w:rPr>
        <w:t xml:space="preserve"> </w:t>
      </w:r>
      <w:r w:rsidRPr="003F00EE">
        <w:rPr>
          <w:rFonts w:eastAsia="Calibri" w:cs="Times New Roman"/>
          <w:color w:val="767171"/>
          <w:spacing w:val="20"/>
          <w:szCs w:val="24"/>
          <w:lang w:val="es-ES"/>
        </w:rPr>
        <w:t>01.1 Autodiagnóstico CAF y 01.2 Plan de Mejora</w:t>
      </w:r>
      <w:r>
        <w:rPr>
          <w:rFonts w:eastAsia="Calibri" w:cs="Times New Roman"/>
          <w:color w:val="767171"/>
          <w:spacing w:val="20"/>
          <w:szCs w:val="24"/>
          <w:lang w:val="es-ES"/>
        </w:rPr>
        <w:t>, hemos obteniendo el 100%</w:t>
      </w:r>
      <w:r w:rsidRPr="003F00EE">
        <w:rPr>
          <w:rFonts w:eastAsia="Calibri" w:cs="Times New Roman"/>
          <w:color w:val="767171"/>
          <w:spacing w:val="20"/>
          <w:szCs w:val="24"/>
          <w:lang w:val="es-ES"/>
        </w:rPr>
        <w:t xml:space="preserve">; </w:t>
      </w:r>
      <w:r>
        <w:rPr>
          <w:rFonts w:eastAsia="Calibri" w:cs="Times New Roman"/>
          <w:color w:val="767171"/>
          <w:spacing w:val="20"/>
          <w:szCs w:val="24"/>
          <w:lang w:val="es-ES"/>
        </w:rPr>
        <w:t>a</w:t>
      </w:r>
      <w:r w:rsidRPr="003F00EE">
        <w:rPr>
          <w:rFonts w:eastAsia="Calibri" w:cs="Times New Roman"/>
          <w:color w:val="767171"/>
          <w:spacing w:val="20"/>
          <w:szCs w:val="24"/>
          <w:lang w:val="es-ES"/>
        </w:rPr>
        <w:t xml:space="preserve">demás de ser reconocidos por </w:t>
      </w:r>
      <w:r>
        <w:rPr>
          <w:rFonts w:eastAsia="Calibri" w:cs="Times New Roman"/>
          <w:color w:val="767171"/>
          <w:spacing w:val="20"/>
          <w:szCs w:val="24"/>
          <w:lang w:val="es-ES"/>
        </w:rPr>
        <w:t xml:space="preserve">el Ministerio de Administración Pública por las </w:t>
      </w:r>
      <w:r w:rsidRPr="003F00EE">
        <w:rPr>
          <w:rFonts w:eastAsia="Calibri" w:cs="Times New Roman"/>
          <w:color w:val="767171"/>
          <w:spacing w:val="20"/>
          <w:szCs w:val="24"/>
          <w:lang w:val="es-ES"/>
        </w:rPr>
        <w:t xml:space="preserve">buenas prácticas para el logro del Sello CAF +300, estos resultados exhiben la madurez que </w:t>
      </w:r>
      <w:r>
        <w:rPr>
          <w:rFonts w:eastAsia="Calibri" w:cs="Times New Roman"/>
          <w:color w:val="767171"/>
          <w:spacing w:val="20"/>
          <w:szCs w:val="24"/>
          <w:lang w:val="es-ES"/>
        </w:rPr>
        <w:t xml:space="preserve">vamos </w:t>
      </w:r>
      <w:r w:rsidRPr="003F00EE">
        <w:rPr>
          <w:rFonts w:eastAsia="Calibri" w:cs="Times New Roman"/>
          <w:color w:val="767171"/>
          <w:spacing w:val="20"/>
          <w:szCs w:val="24"/>
          <w:lang w:val="es-ES"/>
        </w:rPr>
        <w:t>alcanzado en el camino hacia la excelencia.</w:t>
      </w:r>
      <w:r>
        <w:rPr>
          <w:rFonts w:eastAsia="Calibri" w:cs="Times New Roman"/>
          <w:color w:val="767171"/>
          <w:spacing w:val="20"/>
          <w:szCs w:val="24"/>
          <w:lang w:val="es-ES"/>
        </w:rPr>
        <w:t xml:space="preserve"> </w:t>
      </w:r>
    </w:p>
    <w:p w14:paraId="351CE5C1" w14:textId="6895602F" w:rsidR="00CF52EA" w:rsidRDefault="00CF52EA" w:rsidP="00CF52EA">
      <w:pPr>
        <w:spacing w:line="360" w:lineRule="auto"/>
        <w:jc w:val="both"/>
        <w:rPr>
          <w:rFonts w:eastAsia="Calibri" w:cs="Times New Roman"/>
          <w:color w:val="767171"/>
          <w:spacing w:val="20"/>
          <w:szCs w:val="24"/>
          <w:lang w:val="es-ES"/>
        </w:rPr>
      </w:pPr>
      <w:r>
        <w:rPr>
          <w:rFonts w:eastAsia="Calibri" w:cs="Times New Roman"/>
          <w:color w:val="767171"/>
          <w:spacing w:val="20"/>
          <w:szCs w:val="24"/>
          <w:lang w:val="es-ES"/>
        </w:rPr>
        <w:t xml:space="preserve">Para llevar a cabo las acciones de la promoción de la </w:t>
      </w:r>
      <w:r w:rsidR="00853671">
        <w:rPr>
          <w:rFonts w:eastAsia="Calibri" w:cs="Times New Roman"/>
          <w:color w:val="767171"/>
          <w:spacing w:val="20"/>
          <w:szCs w:val="24"/>
          <w:lang w:val="es-ES"/>
        </w:rPr>
        <w:t>c</w:t>
      </w:r>
      <w:r>
        <w:rPr>
          <w:rFonts w:eastAsia="Calibri" w:cs="Times New Roman"/>
          <w:color w:val="767171"/>
          <w:spacing w:val="20"/>
          <w:szCs w:val="24"/>
          <w:lang w:val="es-ES"/>
        </w:rPr>
        <w:t xml:space="preserve">alidad en la </w:t>
      </w:r>
      <w:r w:rsidR="00853671">
        <w:rPr>
          <w:rFonts w:eastAsia="Calibri" w:cs="Times New Roman"/>
          <w:color w:val="767171"/>
          <w:spacing w:val="20"/>
          <w:szCs w:val="24"/>
          <w:lang w:val="es-ES"/>
        </w:rPr>
        <w:t>g</w:t>
      </w:r>
      <w:r>
        <w:rPr>
          <w:rFonts w:eastAsia="Calibri" w:cs="Times New Roman"/>
          <w:color w:val="767171"/>
          <w:spacing w:val="20"/>
          <w:szCs w:val="24"/>
          <w:lang w:val="es-ES"/>
        </w:rPr>
        <w:t xml:space="preserve">estión </w:t>
      </w:r>
      <w:r w:rsidR="0000134F">
        <w:rPr>
          <w:rFonts w:eastAsia="Calibri" w:cs="Times New Roman"/>
          <w:color w:val="767171"/>
          <w:spacing w:val="20"/>
          <w:szCs w:val="24"/>
          <w:lang w:val="es-ES"/>
        </w:rPr>
        <w:t>se actualizó</w:t>
      </w:r>
      <w:r>
        <w:rPr>
          <w:rFonts w:eastAsia="Calibri" w:cs="Times New Roman"/>
          <w:color w:val="767171"/>
          <w:spacing w:val="20"/>
          <w:szCs w:val="24"/>
          <w:lang w:val="es-ES"/>
        </w:rPr>
        <w:t xml:space="preserve"> debidamente el comité de calidad, en el cual se presentan los resultados de las acciones que impactan nuestra organización. </w:t>
      </w:r>
    </w:p>
    <w:p w14:paraId="3448DCFD" w14:textId="733CBC64" w:rsidR="00AC6E2A" w:rsidRDefault="00853671" w:rsidP="00E21D3D">
      <w:pPr>
        <w:spacing w:line="360" w:lineRule="auto"/>
        <w:jc w:val="both"/>
        <w:rPr>
          <w:color w:val="767171"/>
          <w:spacing w:val="20"/>
          <w:szCs w:val="24"/>
          <w:lang w:val="es-DO"/>
        </w:rPr>
      </w:pPr>
      <w:r>
        <w:rPr>
          <w:color w:val="767171"/>
          <w:spacing w:val="20"/>
          <w:szCs w:val="24"/>
          <w:lang w:val="es-DO"/>
        </w:rPr>
        <w:t>Se</w:t>
      </w:r>
      <w:r w:rsidR="00CF52EA">
        <w:rPr>
          <w:color w:val="767171"/>
          <w:spacing w:val="20"/>
          <w:szCs w:val="24"/>
          <w:lang w:val="es-DO"/>
        </w:rPr>
        <w:t xml:space="preserve"> elabo</w:t>
      </w:r>
      <w:r>
        <w:rPr>
          <w:color w:val="767171"/>
          <w:spacing w:val="20"/>
          <w:szCs w:val="24"/>
          <w:lang w:val="es-DO"/>
        </w:rPr>
        <w:t>ró</w:t>
      </w:r>
      <w:r w:rsidR="00CF52EA">
        <w:rPr>
          <w:color w:val="767171"/>
          <w:spacing w:val="20"/>
          <w:szCs w:val="24"/>
          <w:lang w:val="es-DO"/>
        </w:rPr>
        <w:t xml:space="preserve"> y estructur</w:t>
      </w:r>
      <w:r>
        <w:rPr>
          <w:color w:val="767171"/>
          <w:spacing w:val="20"/>
          <w:szCs w:val="24"/>
          <w:lang w:val="es-DO"/>
        </w:rPr>
        <w:t>ó</w:t>
      </w:r>
      <w:r w:rsidR="00CF52EA">
        <w:rPr>
          <w:color w:val="767171"/>
          <w:spacing w:val="20"/>
          <w:szCs w:val="24"/>
          <w:lang w:val="es-DO"/>
        </w:rPr>
        <w:t xml:space="preserve"> de forma sistemática el monitoreo de los indicadores gubernamentales, lo que nos ha permitido observar y hacer los ajustes necesarios de cara a obtener un buen desempeño, con transparencia y eficiencia, como se muestra a continuación:</w:t>
      </w:r>
    </w:p>
    <w:p w14:paraId="578C66C9" w14:textId="77777777" w:rsidR="00525360" w:rsidRDefault="00525360" w:rsidP="00E21D3D">
      <w:pPr>
        <w:spacing w:line="360" w:lineRule="auto"/>
        <w:jc w:val="both"/>
        <w:rPr>
          <w:color w:val="767171"/>
          <w:spacing w:val="20"/>
          <w:szCs w:val="24"/>
          <w:lang w:val="es-DO"/>
        </w:rPr>
      </w:pPr>
    </w:p>
    <w:p w14:paraId="5A4681A5" w14:textId="2D00C506" w:rsidR="009424A0" w:rsidRPr="00525360" w:rsidRDefault="00AC6E2A" w:rsidP="00AC6E2A">
      <w:pPr>
        <w:spacing w:line="360" w:lineRule="auto"/>
        <w:jc w:val="center"/>
        <w:rPr>
          <w:b/>
          <w:bCs/>
          <w:color w:val="767171"/>
          <w:spacing w:val="20"/>
          <w:szCs w:val="24"/>
          <w:lang w:val="es-DO"/>
        </w:rPr>
      </w:pPr>
      <w:r w:rsidRPr="00525360">
        <w:rPr>
          <w:b/>
          <w:bCs/>
          <w:color w:val="767171"/>
          <w:spacing w:val="20"/>
          <w:szCs w:val="24"/>
          <w:lang w:val="es-DO"/>
        </w:rPr>
        <w:t>Indicadores Gubernamentales MMARN, 2022</w:t>
      </w:r>
    </w:p>
    <w:tbl>
      <w:tblPr>
        <w:tblW w:w="6913" w:type="dxa"/>
        <w:jc w:val="center"/>
        <w:tblLook w:val="04A0" w:firstRow="1" w:lastRow="0" w:firstColumn="1" w:lastColumn="0" w:noHBand="0" w:noVBand="1"/>
      </w:tblPr>
      <w:tblGrid>
        <w:gridCol w:w="4274"/>
        <w:gridCol w:w="2639"/>
      </w:tblGrid>
      <w:tr w:rsidR="009424A0" w:rsidRPr="009424A0" w14:paraId="0B4E1021" w14:textId="77777777" w:rsidTr="00525360">
        <w:trPr>
          <w:trHeight w:val="427"/>
          <w:tblHeader/>
          <w:jc w:val="center"/>
        </w:trPr>
        <w:tc>
          <w:tcPr>
            <w:tcW w:w="4274" w:type="dxa"/>
            <w:tcBorders>
              <w:top w:val="nil"/>
              <w:left w:val="single" w:sz="4" w:space="0" w:color="767171"/>
              <w:bottom w:val="single" w:sz="4" w:space="0" w:color="767171"/>
              <w:right w:val="nil"/>
            </w:tcBorders>
            <w:shd w:val="clear" w:color="000000" w:fill="011C50"/>
            <w:vAlign w:val="center"/>
            <w:hideMark/>
          </w:tcPr>
          <w:p w14:paraId="6AFBA73A" w14:textId="77777777" w:rsidR="009424A0" w:rsidRPr="009424A0" w:rsidRDefault="009424A0" w:rsidP="009424A0">
            <w:pPr>
              <w:spacing w:after="0" w:line="240" w:lineRule="auto"/>
              <w:jc w:val="center"/>
              <w:rPr>
                <w:rFonts w:eastAsia="Times New Roman" w:cs="Times New Roman"/>
                <w:b/>
                <w:bCs/>
                <w:color w:val="767171"/>
                <w:szCs w:val="24"/>
              </w:rPr>
            </w:pPr>
            <w:r w:rsidRPr="009424A0">
              <w:rPr>
                <w:rFonts w:eastAsia="Times New Roman" w:cs="Times New Roman"/>
                <w:b/>
                <w:bCs/>
                <w:color w:val="767171"/>
                <w:szCs w:val="24"/>
              </w:rPr>
              <w:t>Sistema de Medición</w:t>
            </w:r>
          </w:p>
        </w:tc>
        <w:tc>
          <w:tcPr>
            <w:tcW w:w="2639" w:type="dxa"/>
            <w:tcBorders>
              <w:top w:val="nil"/>
              <w:left w:val="single" w:sz="4" w:space="0" w:color="767171"/>
              <w:bottom w:val="single" w:sz="4" w:space="0" w:color="767171"/>
              <w:right w:val="nil"/>
            </w:tcBorders>
            <w:shd w:val="clear" w:color="000000" w:fill="011C50"/>
            <w:vAlign w:val="center"/>
            <w:hideMark/>
          </w:tcPr>
          <w:p w14:paraId="534B5022" w14:textId="77777777" w:rsidR="009424A0" w:rsidRPr="009424A0" w:rsidRDefault="009424A0" w:rsidP="009424A0">
            <w:pPr>
              <w:spacing w:after="0" w:line="240" w:lineRule="auto"/>
              <w:jc w:val="center"/>
              <w:rPr>
                <w:rFonts w:eastAsia="Times New Roman" w:cs="Times New Roman"/>
                <w:b/>
                <w:bCs/>
                <w:color w:val="767171"/>
                <w:szCs w:val="24"/>
              </w:rPr>
            </w:pPr>
            <w:r w:rsidRPr="009424A0">
              <w:rPr>
                <w:rFonts w:eastAsia="Times New Roman" w:cs="Times New Roman"/>
                <w:b/>
                <w:bCs/>
                <w:color w:val="767171"/>
                <w:szCs w:val="24"/>
              </w:rPr>
              <w:t>Porcentaje</w:t>
            </w:r>
          </w:p>
        </w:tc>
      </w:tr>
      <w:tr w:rsidR="009424A0" w:rsidRPr="009424A0" w14:paraId="003ED447" w14:textId="77777777" w:rsidTr="00525360">
        <w:trPr>
          <w:trHeight w:val="257"/>
          <w:jc w:val="center"/>
        </w:trPr>
        <w:tc>
          <w:tcPr>
            <w:tcW w:w="4274" w:type="dxa"/>
            <w:tcBorders>
              <w:top w:val="nil"/>
              <w:left w:val="single" w:sz="8" w:space="0" w:color="767171"/>
              <w:bottom w:val="single" w:sz="8" w:space="0" w:color="767171"/>
              <w:right w:val="single" w:sz="8" w:space="0" w:color="767171"/>
            </w:tcBorders>
            <w:shd w:val="clear" w:color="auto" w:fill="auto"/>
            <w:vAlign w:val="center"/>
            <w:hideMark/>
          </w:tcPr>
          <w:p w14:paraId="4CCD8B6B"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pacing w:val="20"/>
                <w:szCs w:val="24"/>
              </w:rPr>
              <w:t>SISMAP Gestión Pública</w:t>
            </w:r>
          </w:p>
        </w:tc>
        <w:tc>
          <w:tcPr>
            <w:tcW w:w="2639" w:type="dxa"/>
            <w:tcBorders>
              <w:top w:val="nil"/>
              <w:left w:val="nil"/>
              <w:bottom w:val="single" w:sz="8" w:space="0" w:color="767171"/>
              <w:right w:val="single" w:sz="8" w:space="0" w:color="767171"/>
            </w:tcBorders>
            <w:shd w:val="clear" w:color="000000" w:fill="FFFFFF"/>
            <w:noWrap/>
            <w:vAlign w:val="center"/>
            <w:hideMark/>
          </w:tcPr>
          <w:p w14:paraId="046A6204"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zCs w:val="24"/>
                <w:lang w:val="es-DO"/>
              </w:rPr>
              <w:t>82%</w:t>
            </w:r>
          </w:p>
        </w:tc>
      </w:tr>
      <w:tr w:rsidR="009424A0" w:rsidRPr="009424A0" w14:paraId="44C1BA22" w14:textId="77777777" w:rsidTr="00525360">
        <w:trPr>
          <w:trHeight w:val="508"/>
          <w:jc w:val="center"/>
        </w:trPr>
        <w:tc>
          <w:tcPr>
            <w:tcW w:w="4274" w:type="dxa"/>
            <w:tcBorders>
              <w:top w:val="nil"/>
              <w:left w:val="single" w:sz="8" w:space="0" w:color="767171"/>
              <w:bottom w:val="single" w:sz="8" w:space="0" w:color="767171"/>
              <w:right w:val="single" w:sz="8" w:space="0" w:color="767171"/>
            </w:tcBorders>
            <w:shd w:val="clear" w:color="auto" w:fill="auto"/>
            <w:vAlign w:val="center"/>
            <w:hideMark/>
          </w:tcPr>
          <w:p w14:paraId="05624A57" w14:textId="77777777" w:rsidR="009424A0" w:rsidRPr="009424A0" w:rsidRDefault="009424A0" w:rsidP="009424A0">
            <w:pPr>
              <w:spacing w:after="0" w:line="240" w:lineRule="auto"/>
              <w:jc w:val="center"/>
              <w:rPr>
                <w:rFonts w:eastAsia="Times New Roman" w:cs="Times New Roman"/>
                <w:color w:val="595959"/>
                <w:szCs w:val="24"/>
                <w:lang w:val="es-DO"/>
              </w:rPr>
            </w:pPr>
            <w:r w:rsidRPr="009424A0">
              <w:rPr>
                <w:rFonts w:eastAsia="Times New Roman" w:cs="Times New Roman"/>
                <w:color w:val="595959"/>
                <w:szCs w:val="24"/>
                <w:lang w:val="es-DO"/>
              </w:rPr>
              <w:t>Uso de TIC e implementación Gobierno Electrónico (iTICge)</w:t>
            </w:r>
          </w:p>
        </w:tc>
        <w:tc>
          <w:tcPr>
            <w:tcW w:w="2639" w:type="dxa"/>
            <w:tcBorders>
              <w:top w:val="nil"/>
              <w:left w:val="nil"/>
              <w:bottom w:val="single" w:sz="8" w:space="0" w:color="767171"/>
              <w:right w:val="single" w:sz="8" w:space="0" w:color="767171"/>
            </w:tcBorders>
            <w:shd w:val="clear" w:color="000000" w:fill="FFFFFF"/>
            <w:noWrap/>
            <w:vAlign w:val="center"/>
            <w:hideMark/>
          </w:tcPr>
          <w:p w14:paraId="26CA94F8"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zCs w:val="24"/>
                <w:lang w:val="es-DO"/>
              </w:rPr>
              <w:t>63%</w:t>
            </w:r>
          </w:p>
        </w:tc>
      </w:tr>
      <w:tr w:rsidR="009424A0" w:rsidRPr="009424A0" w14:paraId="71CAF03C" w14:textId="77777777" w:rsidTr="00525360">
        <w:trPr>
          <w:trHeight w:val="508"/>
          <w:jc w:val="center"/>
        </w:trPr>
        <w:tc>
          <w:tcPr>
            <w:tcW w:w="4274" w:type="dxa"/>
            <w:tcBorders>
              <w:top w:val="nil"/>
              <w:left w:val="single" w:sz="8" w:space="0" w:color="767171"/>
              <w:bottom w:val="single" w:sz="8" w:space="0" w:color="767171"/>
              <w:right w:val="single" w:sz="8" w:space="0" w:color="767171"/>
            </w:tcBorders>
            <w:shd w:val="clear" w:color="auto" w:fill="auto"/>
            <w:vAlign w:val="center"/>
            <w:hideMark/>
          </w:tcPr>
          <w:p w14:paraId="570E7B4F" w14:textId="77777777" w:rsidR="009424A0" w:rsidRPr="009424A0" w:rsidRDefault="009424A0" w:rsidP="009424A0">
            <w:pPr>
              <w:spacing w:after="0" w:line="240" w:lineRule="auto"/>
              <w:jc w:val="center"/>
              <w:rPr>
                <w:rFonts w:eastAsia="Times New Roman" w:cs="Times New Roman"/>
                <w:color w:val="595959"/>
                <w:szCs w:val="24"/>
                <w:lang w:val="es-DO"/>
              </w:rPr>
            </w:pPr>
            <w:r w:rsidRPr="009424A0">
              <w:rPr>
                <w:rFonts w:eastAsia="Times New Roman" w:cs="Times New Roman"/>
                <w:color w:val="595959"/>
                <w:szCs w:val="24"/>
                <w:lang w:val="es-DO"/>
              </w:rPr>
              <w:t>Sistema Nacional de Contrataciones Públicas</w:t>
            </w:r>
          </w:p>
        </w:tc>
        <w:tc>
          <w:tcPr>
            <w:tcW w:w="2639" w:type="dxa"/>
            <w:tcBorders>
              <w:top w:val="nil"/>
              <w:left w:val="nil"/>
              <w:bottom w:val="single" w:sz="8" w:space="0" w:color="767171"/>
              <w:right w:val="single" w:sz="8" w:space="0" w:color="767171"/>
            </w:tcBorders>
            <w:shd w:val="clear" w:color="000000" w:fill="FFFFFF"/>
            <w:noWrap/>
            <w:vAlign w:val="center"/>
            <w:hideMark/>
          </w:tcPr>
          <w:p w14:paraId="619D7CD5"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zCs w:val="24"/>
                <w:lang w:val="es-DO"/>
              </w:rPr>
              <w:t>89%</w:t>
            </w:r>
          </w:p>
        </w:tc>
      </w:tr>
      <w:tr w:rsidR="009424A0" w:rsidRPr="009424A0" w14:paraId="6928C5A3" w14:textId="77777777" w:rsidTr="00525360">
        <w:trPr>
          <w:trHeight w:val="257"/>
          <w:jc w:val="center"/>
        </w:trPr>
        <w:tc>
          <w:tcPr>
            <w:tcW w:w="4274" w:type="dxa"/>
            <w:tcBorders>
              <w:top w:val="nil"/>
              <w:left w:val="single" w:sz="8" w:space="0" w:color="767171"/>
              <w:bottom w:val="single" w:sz="8" w:space="0" w:color="767171"/>
              <w:right w:val="single" w:sz="8" w:space="0" w:color="767171"/>
            </w:tcBorders>
            <w:shd w:val="clear" w:color="auto" w:fill="auto"/>
            <w:noWrap/>
            <w:vAlign w:val="center"/>
            <w:hideMark/>
          </w:tcPr>
          <w:p w14:paraId="116F2D7A"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pacing w:val="20"/>
                <w:szCs w:val="24"/>
              </w:rPr>
              <w:t>Cumplimiento Ley 200-04</w:t>
            </w:r>
          </w:p>
        </w:tc>
        <w:tc>
          <w:tcPr>
            <w:tcW w:w="2639" w:type="dxa"/>
            <w:tcBorders>
              <w:top w:val="nil"/>
              <w:left w:val="nil"/>
              <w:bottom w:val="single" w:sz="8" w:space="0" w:color="767171"/>
              <w:right w:val="single" w:sz="8" w:space="0" w:color="767171"/>
            </w:tcBorders>
            <w:shd w:val="clear" w:color="000000" w:fill="FFFFFF"/>
            <w:noWrap/>
            <w:vAlign w:val="center"/>
            <w:hideMark/>
          </w:tcPr>
          <w:p w14:paraId="71306893"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zCs w:val="24"/>
                <w:lang w:val="es-DO"/>
              </w:rPr>
              <w:t>87%</w:t>
            </w:r>
          </w:p>
        </w:tc>
      </w:tr>
      <w:tr w:rsidR="009424A0" w:rsidRPr="009424A0" w14:paraId="4CD28A71" w14:textId="77777777" w:rsidTr="00525360">
        <w:trPr>
          <w:trHeight w:val="257"/>
          <w:jc w:val="center"/>
        </w:trPr>
        <w:tc>
          <w:tcPr>
            <w:tcW w:w="4274" w:type="dxa"/>
            <w:tcBorders>
              <w:top w:val="nil"/>
              <w:left w:val="single" w:sz="8" w:space="0" w:color="767171"/>
              <w:bottom w:val="single" w:sz="8" w:space="0" w:color="767171"/>
              <w:right w:val="single" w:sz="8" w:space="0" w:color="767171"/>
            </w:tcBorders>
            <w:shd w:val="clear" w:color="auto" w:fill="auto"/>
            <w:vAlign w:val="center"/>
            <w:hideMark/>
          </w:tcPr>
          <w:p w14:paraId="5C32F054"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pacing w:val="20"/>
                <w:szCs w:val="24"/>
              </w:rPr>
              <w:t>Índice de Gestión Presupuestaria</w:t>
            </w:r>
          </w:p>
        </w:tc>
        <w:tc>
          <w:tcPr>
            <w:tcW w:w="2639" w:type="dxa"/>
            <w:tcBorders>
              <w:top w:val="nil"/>
              <w:left w:val="nil"/>
              <w:bottom w:val="single" w:sz="8" w:space="0" w:color="767171"/>
              <w:right w:val="single" w:sz="8" w:space="0" w:color="767171"/>
            </w:tcBorders>
            <w:shd w:val="clear" w:color="000000" w:fill="FFFFFF"/>
            <w:noWrap/>
            <w:vAlign w:val="center"/>
            <w:hideMark/>
          </w:tcPr>
          <w:p w14:paraId="293AB8DC" w14:textId="77777777" w:rsidR="009424A0" w:rsidRPr="009424A0" w:rsidRDefault="009424A0" w:rsidP="009424A0">
            <w:pPr>
              <w:spacing w:after="0" w:line="240" w:lineRule="auto"/>
              <w:jc w:val="center"/>
              <w:rPr>
                <w:rFonts w:eastAsia="Times New Roman" w:cs="Times New Roman"/>
                <w:color w:val="595959"/>
                <w:szCs w:val="24"/>
              </w:rPr>
            </w:pPr>
            <w:r w:rsidRPr="009424A0">
              <w:rPr>
                <w:rFonts w:eastAsia="Times New Roman" w:cs="Times New Roman"/>
                <w:color w:val="595959"/>
                <w:szCs w:val="24"/>
                <w:lang w:val="es-DO"/>
              </w:rPr>
              <w:t>85%</w:t>
            </w:r>
          </w:p>
        </w:tc>
      </w:tr>
    </w:tbl>
    <w:p w14:paraId="7F657A57" w14:textId="71F3E34C" w:rsidR="00CF52EA" w:rsidRPr="00086111" w:rsidRDefault="00CF52EA" w:rsidP="00C6647D">
      <w:pPr>
        <w:pStyle w:val="Prrafodelista"/>
        <w:spacing w:line="360" w:lineRule="auto"/>
        <w:rPr>
          <w:i/>
          <w:iCs/>
          <w:color w:val="767171"/>
          <w:spacing w:val="20"/>
          <w:sz w:val="20"/>
          <w:szCs w:val="20"/>
          <w:lang w:val="es-DO"/>
        </w:rPr>
      </w:pPr>
      <w:r w:rsidRPr="00086111">
        <w:rPr>
          <w:i/>
          <w:iCs/>
          <w:color w:val="767171"/>
          <w:spacing w:val="20"/>
          <w:sz w:val="20"/>
          <w:szCs w:val="20"/>
          <w:lang w:val="es-DO"/>
        </w:rPr>
        <w:t>Datos a</w:t>
      </w:r>
      <w:r>
        <w:rPr>
          <w:i/>
          <w:iCs/>
          <w:color w:val="767171"/>
          <w:spacing w:val="20"/>
          <w:sz w:val="20"/>
          <w:szCs w:val="20"/>
          <w:lang w:val="es-DO"/>
        </w:rPr>
        <w:t>l</w:t>
      </w:r>
      <w:r w:rsidRPr="00086111">
        <w:rPr>
          <w:i/>
          <w:iCs/>
          <w:color w:val="767171"/>
          <w:spacing w:val="20"/>
          <w:sz w:val="20"/>
          <w:szCs w:val="20"/>
          <w:lang w:val="es-DO"/>
        </w:rPr>
        <w:t xml:space="preserve"> último </w:t>
      </w:r>
      <w:r w:rsidR="00C6647D">
        <w:rPr>
          <w:i/>
          <w:iCs/>
          <w:color w:val="767171"/>
          <w:spacing w:val="20"/>
          <w:sz w:val="20"/>
          <w:szCs w:val="20"/>
          <w:lang w:val="es-DO"/>
        </w:rPr>
        <w:t>corte</w:t>
      </w:r>
      <w:r w:rsidRPr="00086111">
        <w:rPr>
          <w:i/>
          <w:iCs/>
          <w:color w:val="767171"/>
          <w:spacing w:val="20"/>
          <w:sz w:val="20"/>
          <w:szCs w:val="20"/>
          <w:lang w:val="es-DO"/>
        </w:rPr>
        <w:t xml:space="preserve"> del órgano rector </w:t>
      </w:r>
      <w:r>
        <w:rPr>
          <w:i/>
          <w:iCs/>
          <w:color w:val="767171"/>
          <w:spacing w:val="20"/>
          <w:sz w:val="20"/>
          <w:szCs w:val="20"/>
          <w:lang w:val="es-DO"/>
        </w:rPr>
        <w:t>del indicador en</w:t>
      </w:r>
      <w:r w:rsidR="00C6647D">
        <w:rPr>
          <w:i/>
          <w:iCs/>
          <w:color w:val="767171"/>
          <w:spacing w:val="20"/>
          <w:sz w:val="20"/>
          <w:szCs w:val="20"/>
          <w:lang w:val="es-DO"/>
        </w:rPr>
        <w:t xml:space="preserve"> el</w:t>
      </w:r>
      <w:r>
        <w:rPr>
          <w:i/>
          <w:iCs/>
          <w:color w:val="767171"/>
          <w:spacing w:val="20"/>
          <w:sz w:val="20"/>
          <w:szCs w:val="20"/>
          <w:lang w:val="es-DO"/>
        </w:rPr>
        <w:t xml:space="preserve"> </w:t>
      </w:r>
      <w:r w:rsidRPr="00086111">
        <w:rPr>
          <w:i/>
          <w:iCs/>
          <w:color w:val="767171"/>
          <w:spacing w:val="20"/>
          <w:sz w:val="20"/>
          <w:szCs w:val="20"/>
          <w:lang w:val="es-DO"/>
        </w:rPr>
        <w:t>2022</w:t>
      </w:r>
      <w:r w:rsidR="00C6647D">
        <w:rPr>
          <w:i/>
          <w:iCs/>
          <w:color w:val="767171"/>
          <w:spacing w:val="20"/>
          <w:sz w:val="20"/>
          <w:szCs w:val="20"/>
          <w:lang w:val="es-DO"/>
        </w:rPr>
        <w:t xml:space="preserve"> (trimestre octubre-diciembre)</w:t>
      </w:r>
    </w:p>
    <w:p w14:paraId="73134E8B" w14:textId="6DE94C92" w:rsidR="00CF52EA" w:rsidRDefault="00CF52EA" w:rsidP="00CF52EA">
      <w:pPr>
        <w:spacing w:line="360" w:lineRule="auto"/>
        <w:jc w:val="both"/>
        <w:rPr>
          <w:color w:val="767171"/>
          <w:spacing w:val="20"/>
          <w:szCs w:val="24"/>
          <w:lang w:val="es-DO"/>
        </w:rPr>
      </w:pPr>
      <w:r>
        <w:rPr>
          <w:color w:val="767171"/>
          <w:spacing w:val="20"/>
          <w:szCs w:val="24"/>
          <w:lang w:val="es-DO"/>
        </w:rPr>
        <w:t>Otra importante iniciativa que ha fortalecido nuestra organización</w:t>
      </w:r>
      <w:r w:rsidR="00F57228">
        <w:rPr>
          <w:color w:val="767171"/>
          <w:spacing w:val="20"/>
          <w:szCs w:val="24"/>
          <w:lang w:val="es-DO"/>
        </w:rPr>
        <w:t xml:space="preserve"> </w:t>
      </w:r>
      <w:r w:rsidR="00017334">
        <w:rPr>
          <w:color w:val="767171"/>
          <w:spacing w:val="20"/>
          <w:szCs w:val="24"/>
          <w:lang w:val="es-DO"/>
        </w:rPr>
        <w:t>fue</w:t>
      </w:r>
      <w:r>
        <w:rPr>
          <w:color w:val="767171"/>
          <w:spacing w:val="20"/>
          <w:szCs w:val="24"/>
          <w:lang w:val="es-DO"/>
        </w:rPr>
        <w:t xml:space="preserve"> la </w:t>
      </w:r>
      <w:r w:rsidR="00017334">
        <w:rPr>
          <w:color w:val="767171"/>
          <w:spacing w:val="20"/>
          <w:szCs w:val="24"/>
          <w:lang w:val="es-DO"/>
        </w:rPr>
        <w:t xml:space="preserve">realización </w:t>
      </w:r>
      <w:r>
        <w:rPr>
          <w:color w:val="767171"/>
          <w:spacing w:val="20"/>
          <w:szCs w:val="24"/>
          <w:lang w:val="es-DO"/>
        </w:rPr>
        <w:t xml:space="preserve">del benchmarking </w:t>
      </w:r>
      <w:r w:rsidR="00F57228">
        <w:rPr>
          <w:color w:val="767171"/>
          <w:spacing w:val="20"/>
          <w:szCs w:val="24"/>
          <w:lang w:val="es-DO"/>
        </w:rPr>
        <w:t xml:space="preserve">en el marco de </w:t>
      </w:r>
      <w:r w:rsidR="00F57228" w:rsidRPr="00F57228">
        <w:rPr>
          <w:color w:val="767171"/>
          <w:spacing w:val="20"/>
          <w:szCs w:val="24"/>
          <w:lang w:val="es-DO"/>
        </w:rPr>
        <w:t>la celebración del día mundial de la calidad</w:t>
      </w:r>
      <w:r w:rsidR="00F57228">
        <w:rPr>
          <w:color w:val="767171"/>
          <w:spacing w:val="20"/>
          <w:szCs w:val="24"/>
          <w:lang w:val="es-DO"/>
        </w:rPr>
        <w:t>.  En ese orden</w:t>
      </w:r>
      <w:r w:rsidR="00F57228" w:rsidRPr="00F57228">
        <w:rPr>
          <w:color w:val="767171"/>
          <w:spacing w:val="20"/>
          <w:szCs w:val="24"/>
          <w:lang w:val="es-DO"/>
        </w:rPr>
        <w:t xml:space="preserve"> </w:t>
      </w:r>
      <w:r>
        <w:rPr>
          <w:color w:val="767171"/>
          <w:spacing w:val="20"/>
          <w:szCs w:val="24"/>
          <w:lang w:val="es-DO"/>
        </w:rPr>
        <w:t xml:space="preserve">pudimos relacionar la sostenibilidad, la calidad y el compromiso, con importantes intervenciones de </w:t>
      </w:r>
      <w:r w:rsidR="00F57228">
        <w:rPr>
          <w:color w:val="767171"/>
          <w:spacing w:val="20"/>
          <w:szCs w:val="24"/>
          <w:lang w:val="es-DO"/>
        </w:rPr>
        <w:t>expertos de</w:t>
      </w:r>
      <w:r>
        <w:rPr>
          <w:color w:val="767171"/>
          <w:spacing w:val="20"/>
          <w:szCs w:val="24"/>
          <w:lang w:val="es-DO"/>
        </w:rPr>
        <w:t xml:space="preserve"> organizaciones aliadas, que nos mostraron la manera en que gestionan distintos aspectos de la calidad y al mismo tiempo pusieron de manifiesto que estamos llamados a trabajar con alto nivel, estas intervenciones fueron:</w:t>
      </w:r>
    </w:p>
    <w:p w14:paraId="46B91CE9" w14:textId="77777777" w:rsidR="00CF52EA" w:rsidRPr="00CD7A64" w:rsidRDefault="00CF52EA" w:rsidP="00331DE1">
      <w:pPr>
        <w:pStyle w:val="Prrafodelista"/>
        <w:numPr>
          <w:ilvl w:val="0"/>
          <w:numId w:val="32"/>
        </w:numPr>
        <w:spacing w:line="360" w:lineRule="auto"/>
        <w:jc w:val="both"/>
        <w:rPr>
          <w:color w:val="767171"/>
          <w:spacing w:val="20"/>
          <w:szCs w:val="24"/>
          <w:lang w:val="es-DO"/>
        </w:rPr>
      </w:pPr>
      <w:r w:rsidRPr="00CD7A64">
        <w:rPr>
          <w:color w:val="767171"/>
          <w:spacing w:val="20"/>
          <w:szCs w:val="24"/>
          <w:lang w:val="es-DO"/>
        </w:rPr>
        <w:t>Buenas prácticas en el programa Carta Compromiso al Ciudadano</w:t>
      </w:r>
      <w:r>
        <w:rPr>
          <w:color w:val="767171"/>
          <w:spacing w:val="20"/>
          <w:szCs w:val="24"/>
          <w:lang w:val="es-DO"/>
        </w:rPr>
        <w:t>, Ministerio de Administración Pública</w:t>
      </w:r>
      <w:r w:rsidRPr="00CD7A64">
        <w:rPr>
          <w:color w:val="767171"/>
          <w:spacing w:val="20"/>
          <w:szCs w:val="24"/>
          <w:lang w:val="es-DO"/>
        </w:rPr>
        <w:t>.</w:t>
      </w:r>
    </w:p>
    <w:p w14:paraId="4696FE92" w14:textId="77777777" w:rsidR="00CF52EA" w:rsidRPr="00CD7A64" w:rsidRDefault="00CF52EA" w:rsidP="00331DE1">
      <w:pPr>
        <w:pStyle w:val="Prrafodelista"/>
        <w:numPr>
          <w:ilvl w:val="0"/>
          <w:numId w:val="32"/>
        </w:numPr>
        <w:spacing w:line="360" w:lineRule="auto"/>
        <w:jc w:val="both"/>
        <w:rPr>
          <w:color w:val="767171"/>
          <w:spacing w:val="20"/>
          <w:szCs w:val="24"/>
          <w:lang w:val="es-DO"/>
        </w:rPr>
      </w:pPr>
      <w:r w:rsidRPr="00CD7A64">
        <w:rPr>
          <w:color w:val="767171"/>
          <w:spacing w:val="20"/>
          <w:szCs w:val="24"/>
          <w:lang w:val="es-DO"/>
        </w:rPr>
        <w:t xml:space="preserve">Calidad y Simplificación de Trámites en la Prestación de los Servicios Públicos: Caso de éxito, servicio de Apostilla en Línea, Ministerio de Relaciones Exteriores. </w:t>
      </w:r>
    </w:p>
    <w:p w14:paraId="29B0FE68" w14:textId="77777777" w:rsidR="00CF52EA" w:rsidRPr="00CD7A64" w:rsidRDefault="00CF52EA" w:rsidP="00331DE1">
      <w:pPr>
        <w:pStyle w:val="Prrafodelista"/>
        <w:numPr>
          <w:ilvl w:val="0"/>
          <w:numId w:val="32"/>
        </w:numPr>
        <w:spacing w:line="360" w:lineRule="auto"/>
        <w:jc w:val="both"/>
        <w:rPr>
          <w:color w:val="767171"/>
          <w:spacing w:val="20"/>
          <w:szCs w:val="24"/>
          <w:lang w:val="es-DO"/>
        </w:rPr>
      </w:pPr>
      <w:r w:rsidRPr="00CD7A64">
        <w:rPr>
          <w:color w:val="767171"/>
          <w:spacing w:val="20"/>
          <w:szCs w:val="24"/>
          <w:lang w:val="es-DO"/>
        </w:rPr>
        <w:t>Experiencia del iTICge, Ranking de Tecnologías de la Información y Comunicación</w:t>
      </w:r>
      <w:r>
        <w:rPr>
          <w:color w:val="767171"/>
          <w:spacing w:val="20"/>
          <w:szCs w:val="24"/>
          <w:lang w:val="es-DO"/>
        </w:rPr>
        <w:t xml:space="preserve">, Oficina Gubernamental de Tecnologías de la Información y Comunicación </w:t>
      </w:r>
    </w:p>
    <w:p w14:paraId="061CADAF" w14:textId="77777777" w:rsidR="00CF52EA" w:rsidRPr="00CD7A64" w:rsidRDefault="00CF52EA" w:rsidP="00331DE1">
      <w:pPr>
        <w:pStyle w:val="Prrafodelista"/>
        <w:numPr>
          <w:ilvl w:val="0"/>
          <w:numId w:val="32"/>
        </w:numPr>
        <w:spacing w:line="360" w:lineRule="auto"/>
        <w:jc w:val="both"/>
        <w:rPr>
          <w:color w:val="767171"/>
          <w:spacing w:val="20"/>
          <w:szCs w:val="24"/>
          <w:lang w:val="es-DO"/>
        </w:rPr>
      </w:pPr>
      <w:r w:rsidRPr="00CD7A64">
        <w:rPr>
          <w:color w:val="767171"/>
          <w:spacing w:val="20"/>
          <w:szCs w:val="24"/>
          <w:lang w:val="es-DO"/>
        </w:rPr>
        <w:t>Documentación de Procesos: detalles y pasos que nos encaminan a la excelencia</w:t>
      </w:r>
      <w:r>
        <w:rPr>
          <w:color w:val="767171"/>
          <w:spacing w:val="20"/>
          <w:szCs w:val="24"/>
          <w:lang w:val="es-DO"/>
        </w:rPr>
        <w:t>, Ministerio de Economía Planificación y Desarrollo.</w:t>
      </w:r>
    </w:p>
    <w:p w14:paraId="153FB425" w14:textId="77777777" w:rsidR="00CF52EA" w:rsidRDefault="00CF52EA" w:rsidP="00331DE1">
      <w:pPr>
        <w:pStyle w:val="Prrafodelista"/>
        <w:numPr>
          <w:ilvl w:val="0"/>
          <w:numId w:val="32"/>
        </w:numPr>
        <w:spacing w:line="360" w:lineRule="auto"/>
        <w:jc w:val="both"/>
        <w:rPr>
          <w:color w:val="767171"/>
          <w:spacing w:val="20"/>
          <w:szCs w:val="24"/>
          <w:lang w:val="es-DO"/>
        </w:rPr>
      </w:pPr>
      <w:r w:rsidRPr="00CD7A64">
        <w:rPr>
          <w:color w:val="767171"/>
          <w:spacing w:val="20"/>
          <w:szCs w:val="24"/>
          <w:lang w:val="es-DO"/>
        </w:rPr>
        <w:t>Buenas prácticas en la instauración de un robusto Sistema de Gestión de Calidad</w:t>
      </w:r>
      <w:r>
        <w:rPr>
          <w:color w:val="767171"/>
          <w:spacing w:val="20"/>
          <w:szCs w:val="24"/>
          <w:lang w:val="es-DO"/>
        </w:rPr>
        <w:t xml:space="preserve">, </w:t>
      </w:r>
      <w:r w:rsidRPr="007419AC">
        <w:rPr>
          <w:color w:val="767171"/>
          <w:spacing w:val="20"/>
          <w:szCs w:val="24"/>
          <w:lang w:val="es-DO"/>
        </w:rPr>
        <w:t>Ministerio de Industria, Comercio y Mipyme</w:t>
      </w:r>
      <w:r>
        <w:rPr>
          <w:color w:val="767171"/>
          <w:spacing w:val="20"/>
          <w:szCs w:val="24"/>
          <w:lang w:val="es-DO"/>
        </w:rPr>
        <w:t>s.</w:t>
      </w:r>
    </w:p>
    <w:p w14:paraId="47EEB14E" w14:textId="77777777" w:rsidR="00CF52EA" w:rsidRDefault="00CF52EA" w:rsidP="00CF52EA">
      <w:pPr>
        <w:spacing w:line="360" w:lineRule="auto"/>
        <w:jc w:val="both"/>
        <w:rPr>
          <w:color w:val="767171"/>
          <w:spacing w:val="20"/>
          <w:szCs w:val="24"/>
          <w:lang w:val="es-DO"/>
        </w:rPr>
      </w:pPr>
      <w:r>
        <w:rPr>
          <w:color w:val="767171"/>
          <w:spacing w:val="20"/>
          <w:szCs w:val="24"/>
          <w:lang w:val="es-DO"/>
        </w:rPr>
        <w:t>Nos encontramos desplegando las estrategias que nos van a permitir obtener nuestra Carta Compromiso al Ciudadano, en ese sentido, desde la Dirección de Planificación y Desarrollo se han llevado a cabo las acciones para lograrlo, un claro ejemplo de esto es la aprobación y despliegue del Procedimiento de Quejas, Denuncias, Reclamaciones y Sugerencias, con el que se miden los canales disponibles para dar oportuna respuesta al sentir de nuestros ciudadanos/clientes, en la actualidad ya hemos adiestrado al personal responsable de dar cumplimiento al procedimiento en un 100%.</w:t>
      </w:r>
    </w:p>
    <w:p w14:paraId="2B14CA37" w14:textId="6E04E064" w:rsidR="00CF52EA" w:rsidRDefault="00CF52EA" w:rsidP="00CF52EA">
      <w:pPr>
        <w:spacing w:line="360" w:lineRule="auto"/>
        <w:jc w:val="both"/>
        <w:rPr>
          <w:color w:val="767171"/>
          <w:spacing w:val="20"/>
          <w:szCs w:val="24"/>
          <w:lang w:val="es-DO"/>
        </w:rPr>
      </w:pPr>
      <w:r>
        <w:rPr>
          <w:color w:val="767171"/>
          <w:spacing w:val="20"/>
          <w:szCs w:val="24"/>
          <w:lang w:val="es-DO"/>
        </w:rPr>
        <w:t xml:space="preserve">Además, </w:t>
      </w:r>
      <w:r w:rsidR="003A1D26">
        <w:rPr>
          <w:color w:val="767171"/>
          <w:spacing w:val="20"/>
          <w:szCs w:val="24"/>
          <w:lang w:val="es-DO"/>
        </w:rPr>
        <w:t>se estableció</w:t>
      </w:r>
      <w:r>
        <w:rPr>
          <w:color w:val="767171"/>
          <w:spacing w:val="20"/>
          <w:szCs w:val="24"/>
          <w:lang w:val="es-DO"/>
        </w:rPr>
        <w:t xml:space="preserve"> el plan de medición institucional con el que se monitorea la satisfacción de los servicios internos dándonos a conocer la percepción de nuestros colaboradores respecto a las dimensiones de calidad, así como también poder identificar las áreas de mejora para incrementar la satisfacción.</w:t>
      </w:r>
    </w:p>
    <w:p w14:paraId="37E19198" w14:textId="69A8F902" w:rsidR="0004005D" w:rsidRPr="00A2557C" w:rsidRDefault="00432A56" w:rsidP="00A2557C">
      <w:pPr>
        <w:spacing w:line="360" w:lineRule="auto"/>
        <w:jc w:val="both"/>
        <w:rPr>
          <w:rFonts w:eastAsia="Calibri" w:cs="Times New Roman"/>
          <w:b/>
          <w:bCs/>
          <w:color w:val="767171"/>
          <w:spacing w:val="20"/>
          <w:szCs w:val="24"/>
          <w:lang w:val="es-DO"/>
        </w:rPr>
      </w:pPr>
      <w:bookmarkStart w:id="130" w:name="_Toc122010140"/>
      <w:r w:rsidRPr="00A2557C">
        <w:rPr>
          <w:rFonts w:eastAsia="Calibri" w:cs="Times New Roman"/>
          <w:b/>
          <w:bCs/>
          <w:color w:val="767171"/>
          <w:spacing w:val="20"/>
          <w:szCs w:val="24"/>
          <w:lang w:val="es-DO"/>
        </w:rPr>
        <w:t xml:space="preserve">Acciones para el </w:t>
      </w:r>
      <w:r w:rsidR="001531AC" w:rsidRPr="00A2557C">
        <w:rPr>
          <w:rFonts w:eastAsia="Calibri" w:cs="Times New Roman"/>
          <w:b/>
          <w:bCs/>
          <w:color w:val="767171"/>
          <w:spacing w:val="20"/>
          <w:szCs w:val="24"/>
          <w:lang w:val="es-DO"/>
        </w:rPr>
        <w:t>f</w:t>
      </w:r>
      <w:r w:rsidRPr="00A2557C">
        <w:rPr>
          <w:rFonts w:eastAsia="Calibri" w:cs="Times New Roman"/>
          <w:b/>
          <w:bCs/>
          <w:color w:val="767171"/>
          <w:spacing w:val="20"/>
          <w:szCs w:val="24"/>
          <w:lang w:val="es-DO"/>
        </w:rPr>
        <w:t xml:space="preserve">ortalecimiento </w:t>
      </w:r>
      <w:r w:rsidR="001531AC" w:rsidRPr="00A2557C">
        <w:rPr>
          <w:rFonts w:eastAsia="Calibri" w:cs="Times New Roman"/>
          <w:b/>
          <w:bCs/>
          <w:color w:val="767171"/>
          <w:spacing w:val="20"/>
          <w:szCs w:val="24"/>
          <w:lang w:val="es-DO"/>
        </w:rPr>
        <w:t>i</w:t>
      </w:r>
      <w:r w:rsidRPr="00A2557C">
        <w:rPr>
          <w:rFonts w:eastAsia="Calibri" w:cs="Times New Roman"/>
          <w:b/>
          <w:bCs/>
          <w:color w:val="767171"/>
          <w:spacing w:val="20"/>
          <w:szCs w:val="24"/>
          <w:lang w:val="es-DO"/>
        </w:rPr>
        <w:t>nstitucional</w:t>
      </w:r>
      <w:bookmarkEnd w:id="130"/>
    </w:p>
    <w:p w14:paraId="587E8905" w14:textId="77777777" w:rsidR="00525360" w:rsidRDefault="00525360" w:rsidP="006502F6">
      <w:pPr>
        <w:rPr>
          <w:b/>
          <w:i/>
          <w:color w:val="767171"/>
          <w:spacing w:val="20"/>
          <w:szCs w:val="24"/>
          <w:lang w:val="es-DO"/>
        </w:rPr>
      </w:pPr>
    </w:p>
    <w:p w14:paraId="102D4667" w14:textId="5D386B70" w:rsidR="006502F6" w:rsidRPr="006502F6" w:rsidRDefault="004F4879" w:rsidP="006502F6">
      <w:pPr>
        <w:rPr>
          <w:b/>
          <w:i/>
          <w:color w:val="767171"/>
          <w:spacing w:val="20"/>
          <w:szCs w:val="24"/>
          <w:lang w:val="es-DO"/>
        </w:rPr>
      </w:pPr>
      <w:r>
        <w:rPr>
          <w:b/>
          <w:i/>
          <w:color w:val="767171"/>
          <w:spacing w:val="20"/>
          <w:szCs w:val="24"/>
          <w:lang w:val="es-DO"/>
        </w:rPr>
        <w:t>Implement</w:t>
      </w:r>
      <w:r w:rsidR="006502F6" w:rsidRPr="006502F6">
        <w:rPr>
          <w:b/>
          <w:i/>
          <w:color w:val="767171"/>
          <w:spacing w:val="20"/>
          <w:szCs w:val="24"/>
          <w:lang w:val="es-DO"/>
        </w:rPr>
        <w:t>ación de</w:t>
      </w:r>
      <w:r>
        <w:rPr>
          <w:b/>
          <w:i/>
          <w:color w:val="767171"/>
          <w:spacing w:val="20"/>
          <w:szCs w:val="24"/>
          <w:lang w:val="es-DO"/>
        </w:rPr>
        <w:t xml:space="preserve"> la</w:t>
      </w:r>
      <w:r w:rsidR="006502F6" w:rsidRPr="006502F6">
        <w:rPr>
          <w:b/>
          <w:i/>
          <w:color w:val="767171"/>
          <w:spacing w:val="20"/>
          <w:szCs w:val="24"/>
          <w:lang w:val="es-DO"/>
        </w:rPr>
        <w:t xml:space="preserve"> Estructura Organizativa</w:t>
      </w:r>
    </w:p>
    <w:p w14:paraId="035124A6" w14:textId="3463BFEA" w:rsidR="004F4879" w:rsidRPr="004F4879" w:rsidRDefault="00DC1DBB" w:rsidP="004F4879">
      <w:pPr>
        <w:spacing w:line="360" w:lineRule="auto"/>
        <w:jc w:val="both"/>
        <w:rPr>
          <w:color w:val="767171"/>
          <w:spacing w:val="20"/>
          <w:szCs w:val="24"/>
          <w:lang w:val="es-DO"/>
        </w:rPr>
      </w:pPr>
      <w:r>
        <w:rPr>
          <w:color w:val="767171"/>
          <w:spacing w:val="20"/>
          <w:szCs w:val="24"/>
          <w:lang w:val="es-DO"/>
        </w:rPr>
        <w:t>Se</w:t>
      </w:r>
      <w:r w:rsidR="004F4879" w:rsidRPr="004F4879">
        <w:rPr>
          <w:color w:val="767171"/>
          <w:spacing w:val="20"/>
          <w:szCs w:val="24"/>
          <w:lang w:val="es-DO"/>
        </w:rPr>
        <w:t xml:space="preserve"> presentó el informe de implementación de la nueva Estructura Organizativa en virtud de lo establecido por la </w:t>
      </w:r>
      <w:r w:rsidR="00B57543">
        <w:rPr>
          <w:color w:val="767171"/>
          <w:spacing w:val="20"/>
          <w:szCs w:val="24"/>
          <w:lang w:val="es-DO"/>
        </w:rPr>
        <w:t>R</w:t>
      </w:r>
      <w:r w:rsidR="004F4879" w:rsidRPr="004F4879">
        <w:rPr>
          <w:color w:val="767171"/>
          <w:spacing w:val="20"/>
          <w:szCs w:val="24"/>
          <w:lang w:val="es-DO"/>
        </w:rPr>
        <w:t xml:space="preserve">esolución </w:t>
      </w:r>
      <w:r w:rsidR="00EA5AA1">
        <w:rPr>
          <w:color w:val="767171"/>
          <w:spacing w:val="20"/>
          <w:szCs w:val="24"/>
          <w:lang w:val="es-DO"/>
        </w:rPr>
        <w:t>N</w:t>
      </w:r>
      <w:r w:rsidR="004F4879" w:rsidRPr="004F4879">
        <w:rPr>
          <w:color w:val="767171"/>
          <w:spacing w:val="20"/>
          <w:szCs w:val="24"/>
          <w:lang w:val="es-DO"/>
        </w:rPr>
        <w:t>úm. 0029-2021 del 2 de agosto del 2021, que aprueba el Plan de Implementación de la nueva estructura organizativa de la institución.</w:t>
      </w:r>
    </w:p>
    <w:p w14:paraId="09BC58CF" w14:textId="1978A6D0" w:rsidR="005A08A2" w:rsidRPr="006502F6" w:rsidRDefault="004F4879" w:rsidP="006502F6">
      <w:pPr>
        <w:spacing w:line="360" w:lineRule="auto"/>
        <w:jc w:val="both"/>
        <w:rPr>
          <w:color w:val="767171"/>
          <w:spacing w:val="20"/>
          <w:szCs w:val="24"/>
          <w:lang w:val="es-DO"/>
        </w:rPr>
      </w:pPr>
      <w:r w:rsidRPr="004F4879">
        <w:rPr>
          <w:color w:val="767171"/>
          <w:spacing w:val="20"/>
          <w:szCs w:val="24"/>
          <w:lang w:val="es-DO"/>
        </w:rPr>
        <w:t xml:space="preserve">La implementación de la </w:t>
      </w:r>
      <w:r w:rsidR="00EA5AA1">
        <w:rPr>
          <w:color w:val="767171"/>
          <w:spacing w:val="20"/>
          <w:szCs w:val="24"/>
          <w:lang w:val="es-DO"/>
        </w:rPr>
        <w:t>nueva e</w:t>
      </w:r>
      <w:r w:rsidRPr="004F4879">
        <w:rPr>
          <w:color w:val="767171"/>
          <w:spacing w:val="20"/>
          <w:szCs w:val="24"/>
          <w:lang w:val="es-DO"/>
        </w:rPr>
        <w:t xml:space="preserve">structura </w:t>
      </w:r>
      <w:r w:rsidR="00EA5AA1">
        <w:rPr>
          <w:color w:val="767171"/>
          <w:spacing w:val="20"/>
          <w:szCs w:val="24"/>
          <w:lang w:val="es-DO"/>
        </w:rPr>
        <w:t>o</w:t>
      </w:r>
      <w:r w:rsidRPr="004F4879">
        <w:rPr>
          <w:color w:val="767171"/>
          <w:spacing w:val="20"/>
          <w:szCs w:val="24"/>
          <w:lang w:val="es-DO"/>
        </w:rPr>
        <w:t>rganizativa forma parte de un proceso gradual y continuo</w:t>
      </w:r>
      <w:r w:rsidR="00EA5AA1">
        <w:rPr>
          <w:color w:val="767171"/>
          <w:spacing w:val="20"/>
          <w:szCs w:val="24"/>
          <w:lang w:val="es-DO"/>
        </w:rPr>
        <w:t>,</w:t>
      </w:r>
      <w:r w:rsidRPr="004F4879">
        <w:rPr>
          <w:color w:val="767171"/>
          <w:spacing w:val="20"/>
          <w:szCs w:val="24"/>
          <w:lang w:val="es-DO"/>
        </w:rPr>
        <w:t xml:space="preserve"> donde podemos resaltar </w:t>
      </w:r>
      <w:r w:rsidR="00A13440">
        <w:rPr>
          <w:color w:val="767171"/>
          <w:spacing w:val="20"/>
          <w:szCs w:val="24"/>
          <w:lang w:val="es-DO"/>
        </w:rPr>
        <w:t xml:space="preserve">la </w:t>
      </w:r>
      <w:r w:rsidR="00A13440" w:rsidRPr="004F4879">
        <w:rPr>
          <w:color w:val="767171"/>
          <w:spacing w:val="20"/>
          <w:szCs w:val="24"/>
          <w:lang w:val="es-DO"/>
        </w:rPr>
        <w:t>carga del nuevo organigrama de la institución en el Sistema de Administración de Servidores Públicos (SASP)</w:t>
      </w:r>
      <w:r w:rsidR="00A13440">
        <w:rPr>
          <w:color w:val="767171"/>
          <w:spacing w:val="20"/>
          <w:szCs w:val="24"/>
          <w:lang w:val="es-DO"/>
        </w:rPr>
        <w:t xml:space="preserve"> y su</w:t>
      </w:r>
      <w:r w:rsidRPr="004F4879">
        <w:rPr>
          <w:color w:val="767171"/>
          <w:spacing w:val="20"/>
          <w:szCs w:val="24"/>
          <w:lang w:val="es-DO"/>
        </w:rPr>
        <w:t xml:space="preserve"> socialización a todo el personal.</w:t>
      </w:r>
    </w:p>
    <w:p w14:paraId="5EAF42B3" w14:textId="4BD6BDF1" w:rsidR="00907D49" w:rsidRPr="006502F6" w:rsidRDefault="006319A2" w:rsidP="006502F6">
      <w:pPr>
        <w:spacing w:line="360" w:lineRule="auto"/>
        <w:jc w:val="both"/>
        <w:rPr>
          <w:color w:val="767171"/>
          <w:spacing w:val="20"/>
          <w:szCs w:val="24"/>
          <w:lang w:val="es-DO"/>
        </w:rPr>
      </w:pPr>
      <w:r>
        <w:rPr>
          <w:color w:val="767171"/>
          <w:spacing w:val="20"/>
          <w:szCs w:val="24"/>
          <w:lang w:val="es-DO"/>
        </w:rPr>
        <w:t>Además, s</w:t>
      </w:r>
      <w:r w:rsidR="00907D49">
        <w:rPr>
          <w:color w:val="767171"/>
          <w:spacing w:val="20"/>
          <w:szCs w:val="24"/>
          <w:lang w:val="es-DO"/>
        </w:rPr>
        <w:t xml:space="preserve">e </w:t>
      </w:r>
      <w:r w:rsidR="00E03EB5">
        <w:rPr>
          <w:color w:val="767171"/>
          <w:spacing w:val="20"/>
          <w:szCs w:val="24"/>
          <w:lang w:val="es-DO"/>
        </w:rPr>
        <w:t>modificó</w:t>
      </w:r>
      <w:r w:rsidR="00907D49" w:rsidRPr="00907D49">
        <w:rPr>
          <w:color w:val="767171"/>
          <w:spacing w:val="20"/>
          <w:szCs w:val="24"/>
          <w:lang w:val="es-DO"/>
        </w:rPr>
        <w:t xml:space="preserve"> la estructura Dirección de Tecnología de la Información y Comunicación con la creación de las divisiones de</w:t>
      </w:r>
      <w:r>
        <w:rPr>
          <w:color w:val="767171"/>
          <w:spacing w:val="20"/>
          <w:szCs w:val="24"/>
          <w:lang w:val="es-DO"/>
        </w:rPr>
        <w:t>:</w:t>
      </w:r>
      <w:r w:rsidRPr="00907D49">
        <w:rPr>
          <w:color w:val="767171"/>
          <w:spacing w:val="20"/>
          <w:szCs w:val="24"/>
          <w:lang w:val="es-DO"/>
        </w:rPr>
        <w:t xml:space="preserve"> </w:t>
      </w:r>
      <w:r>
        <w:rPr>
          <w:color w:val="767171"/>
          <w:spacing w:val="20"/>
          <w:szCs w:val="24"/>
          <w:lang w:val="es-DO"/>
        </w:rPr>
        <w:t>A</w:t>
      </w:r>
      <w:r w:rsidRPr="00907D49">
        <w:rPr>
          <w:color w:val="767171"/>
          <w:spacing w:val="20"/>
          <w:szCs w:val="24"/>
          <w:lang w:val="es-DO"/>
        </w:rPr>
        <w:t xml:space="preserve">dministración de </w:t>
      </w:r>
      <w:r>
        <w:rPr>
          <w:color w:val="767171"/>
          <w:spacing w:val="20"/>
          <w:szCs w:val="24"/>
          <w:lang w:val="es-DO"/>
        </w:rPr>
        <w:t>B</w:t>
      </w:r>
      <w:r w:rsidRPr="00907D49">
        <w:rPr>
          <w:color w:val="767171"/>
          <w:spacing w:val="20"/>
          <w:szCs w:val="24"/>
          <w:lang w:val="es-DO"/>
        </w:rPr>
        <w:t xml:space="preserve">ase de </w:t>
      </w:r>
      <w:r>
        <w:rPr>
          <w:color w:val="767171"/>
          <w:spacing w:val="20"/>
          <w:szCs w:val="24"/>
          <w:lang w:val="es-DO"/>
        </w:rPr>
        <w:t>D</w:t>
      </w:r>
      <w:r w:rsidRPr="00907D49">
        <w:rPr>
          <w:color w:val="767171"/>
          <w:spacing w:val="20"/>
          <w:szCs w:val="24"/>
          <w:lang w:val="es-DO"/>
        </w:rPr>
        <w:t>atos,</w:t>
      </w:r>
      <w:r w:rsidR="00907D49" w:rsidRPr="00907D49">
        <w:rPr>
          <w:color w:val="767171"/>
          <w:spacing w:val="20"/>
          <w:szCs w:val="24"/>
          <w:lang w:val="es-DO"/>
        </w:rPr>
        <w:t xml:space="preserve"> de </w:t>
      </w:r>
      <w:r w:rsidRPr="00907D49">
        <w:rPr>
          <w:color w:val="767171"/>
          <w:spacing w:val="20"/>
          <w:szCs w:val="24"/>
          <w:lang w:val="es-DO"/>
        </w:rPr>
        <w:t>Administración</w:t>
      </w:r>
      <w:r w:rsidR="00907D49" w:rsidRPr="00907D49">
        <w:rPr>
          <w:color w:val="767171"/>
          <w:spacing w:val="20"/>
          <w:szCs w:val="24"/>
          <w:lang w:val="es-DO"/>
        </w:rPr>
        <w:t xml:space="preserve"> de </w:t>
      </w:r>
      <w:r w:rsidRPr="00907D49">
        <w:rPr>
          <w:color w:val="767171"/>
          <w:spacing w:val="20"/>
          <w:szCs w:val="24"/>
          <w:lang w:val="es-DO"/>
        </w:rPr>
        <w:t xml:space="preserve">Servidores y </w:t>
      </w:r>
      <w:r w:rsidR="00907D49" w:rsidRPr="00907D49">
        <w:rPr>
          <w:color w:val="767171"/>
          <w:spacing w:val="20"/>
          <w:szCs w:val="24"/>
          <w:lang w:val="es-DO"/>
        </w:rPr>
        <w:t xml:space="preserve">de </w:t>
      </w:r>
      <w:r w:rsidRPr="00907D49">
        <w:rPr>
          <w:color w:val="767171"/>
          <w:spacing w:val="20"/>
          <w:szCs w:val="24"/>
          <w:lang w:val="es-DO"/>
        </w:rPr>
        <w:t>Administración</w:t>
      </w:r>
      <w:r w:rsidR="00907D49" w:rsidRPr="00907D49">
        <w:rPr>
          <w:color w:val="767171"/>
          <w:spacing w:val="20"/>
          <w:szCs w:val="24"/>
          <w:lang w:val="es-DO"/>
        </w:rPr>
        <w:t xml:space="preserve"> de </w:t>
      </w:r>
      <w:r w:rsidRPr="00907D49">
        <w:rPr>
          <w:color w:val="767171"/>
          <w:spacing w:val="20"/>
          <w:szCs w:val="24"/>
          <w:lang w:val="es-DO"/>
        </w:rPr>
        <w:t>Redes</w:t>
      </w:r>
      <w:r w:rsidR="00907D49" w:rsidRPr="00907D49">
        <w:rPr>
          <w:color w:val="767171"/>
          <w:spacing w:val="20"/>
          <w:szCs w:val="24"/>
          <w:lang w:val="es-DO"/>
        </w:rPr>
        <w:t xml:space="preserve"> y </w:t>
      </w:r>
      <w:r w:rsidRPr="00907D49">
        <w:rPr>
          <w:color w:val="767171"/>
          <w:spacing w:val="20"/>
          <w:szCs w:val="24"/>
          <w:lang w:val="es-DO"/>
        </w:rPr>
        <w:t>Comunicaciones</w:t>
      </w:r>
      <w:r>
        <w:rPr>
          <w:color w:val="767171"/>
          <w:spacing w:val="20"/>
          <w:szCs w:val="24"/>
          <w:lang w:val="es-DO"/>
        </w:rPr>
        <w:t xml:space="preserve"> </w:t>
      </w:r>
      <w:r w:rsidR="003E4393">
        <w:rPr>
          <w:color w:val="767171"/>
          <w:spacing w:val="20"/>
          <w:szCs w:val="24"/>
          <w:lang w:val="es-DO"/>
        </w:rPr>
        <w:t>a través de la aprobación</w:t>
      </w:r>
      <w:r w:rsidR="00907D49" w:rsidRPr="00907D49">
        <w:rPr>
          <w:color w:val="767171"/>
          <w:spacing w:val="20"/>
          <w:szCs w:val="24"/>
          <w:lang w:val="es-DO"/>
        </w:rPr>
        <w:t xml:space="preserve"> de </w:t>
      </w:r>
      <w:r w:rsidR="003E4393">
        <w:rPr>
          <w:color w:val="767171"/>
          <w:spacing w:val="20"/>
          <w:szCs w:val="24"/>
          <w:lang w:val="es-DO"/>
        </w:rPr>
        <w:t xml:space="preserve">la Adenda núm. 0049/2022 </w:t>
      </w:r>
      <w:r>
        <w:rPr>
          <w:color w:val="767171"/>
          <w:spacing w:val="20"/>
          <w:szCs w:val="24"/>
          <w:lang w:val="es-DO"/>
        </w:rPr>
        <w:t>de la resolución núm. 0027-2021 que aprueba la nueva estructura organizativa del Ministerio de Medio Ambiente y Recursos Naturales</w:t>
      </w:r>
      <w:r w:rsidR="00907D49" w:rsidRPr="00907D49">
        <w:rPr>
          <w:color w:val="767171"/>
          <w:spacing w:val="20"/>
          <w:szCs w:val="24"/>
          <w:lang w:val="es-DO"/>
        </w:rPr>
        <w:t>.</w:t>
      </w:r>
    </w:p>
    <w:p w14:paraId="5778EDD8" w14:textId="77777777" w:rsidR="0004005D" w:rsidRPr="00525360" w:rsidRDefault="0004005D" w:rsidP="006502F6">
      <w:pPr>
        <w:rPr>
          <w:b/>
          <w:i/>
          <w:color w:val="767171"/>
          <w:spacing w:val="20"/>
          <w:sz w:val="14"/>
          <w:szCs w:val="14"/>
          <w:lang w:val="es-DO"/>
        </w:rPr>
      </w:pPr>
    </w:p>
    <w:p w14:paraId="3A2D533E" w14:textId="639B4A29" w:rsidR="006502F6" w:rsidRPr="006502F6" w:rsidRDefault="004F4879" w:rsidP="006502F6">
      <w:pPr>
        <w:rPr>
          <w:b/>
          <w:i/>
          <w:color w:val="767171"/>
          <w:spacing w:val="20"/>
          <w:szCs w:val="24"/>
          <w:lang w:val="es-DO"/>
        </w:rPr>
      </w:pPr>
      <w:r w:rsidRPr="004F4879">
        <w:rPr>
          <w:b/>
          <w:i/>
          <w:color w:val="767171"/>
          <w:spacing w:val="20"/>
          <w:szCs w:val="24"/>
          <w:lang w:val="es-DO"/>
        </w:rPr>
        <w:t>Actualización del Manual de Organización y Funciones</w:t>
      </w:r>
    </w:p>
    <w:p w14:paraId="70F6BD71" w14:textId="1A01B628" w:rsidR="004F4879" w:rsidRPr="004F4879" w:rsidRDefault="004F4879" w:rsidP="004F4879">
      <w:pPr>
        <w:spacing w:line="360" w:lineRule="auto"/>
        <w:jc w:val="both"/>
        <w:rPr>
          <w:color w:val="767171"/>
          <w:spacing w:val="20"/>
          <w:szCs w:val="24"/>
          <w:lang w:val="es-DO"/>
        </w:rPr>
      </w:pPr>
      <w:r w:rsidRPr="004F4879">
        <w:rPr>
          <w:color w:val="767171"/>
          <w:spacing w:val="20"/>
          <w:szCs w:val="24"/>
          <w:lang w:val="es-DO"/>
        </w:rPr>
        <w:t xml:space="preserve">Como parte del proceso de implementación de la nueva estructura organizativa, </w:t>
      </w:r>
      <w:r w:rsidR="007121A0">
        <w:rPr>
          <w:color w:val="767171"/>
          <w:spacing w:val="20"/>
          <w:szCs w:val="24"/>
          <w:lang w:val="es-DO"/>
        </w:rPr>
        <w:t xml:space="preserve">se </w:t>
      </w:r>
      <w:r w:rsidR="00625B4D">
        <w:rPr>
          <w:color w:val="767171"/>
          <w:spacing w:val="20"/>
          <w:szCs w:val="24"/>
          <w:lang w:val="es-DO"/>
        </w:rPr>
        <w:t>remitió al Ministerio de Administración Pública (MAP)</w:t>
      </w:r>
      <w:r w:rsidRPr="004F4879">
        <w:rPr>
          <w:color w:val="767171"/>
          <w:spacing w:val="20"/>
          <w:szCs w:val="24"/>
          <w:lang w:val="es-DO"/>
        </w:rPr>
        <w:t xml:space="preserve"> </w:t>
      </w:r>
      <w:r w:rsidR="00625B4D">
        <w:rPr>
          <w:color w:val="767171"/>
          <w:spacing w:val="20"/>
          <w:szCs w:val="24"/>
          <w:lang w:val="es-DO"/>
        </w:rPr>
        <w:t>la propuesta</w:t>
      </w:r>
      <w:r w:rsidRPr="004F4879">
        <w:rPr>
          <w:color w:val="767171"/>
          <w:spacing w:val="20"/>
          <w:szCs w:val="24"/>
          <w:lang w:val="es-DO"/>
        </w:rPr>
        <w:t xml:space="preserve"> de actualización del Manual de Organización y Funcional que será la principal fuente de consulta sobre el organigrama estructural y los distintos niveles jerárquicos que lo integran, las líneas de mando o autoridad, el tipo de relaciones interorg</w:t>
      </w:r>
      <w:r w:rsidR="00A13440">
        <w:rPr>
          <w:color w:val="767171"/>
          <w:spacing w:val="20"/>
          <w:szCs w:val="24"/>
          <w:lang w:val="es-DO"/>
        </w:rPr>
        <w:t>á</w:t>
      </w:r>
      <w:r w:rsidRPr="004F4879">
        <w:rPr>
          <w:color w:val="767171"/>
          <w:spacing w:val="20"/>
          <w:szCs w:val="24"/>
          <w:lang w:val="es-DO"/>
        </w:rPr>
        <w:t>nicas, los niveles de coordinación y las funciones de las unidades.</w:t>
      </w:r>
    </w:p>
    <w:p w14:paraId="44CE8A2B" w14:textId="79EE05D4" w:rsidR="004F4879" w:rsidRPr="004F4879" w:rsidRDefault="004F4879" w:rsidP="004F4879">
      <w:pPr>
        <w:spacing w:line="360" w:lineRule="auto"/>
        <w:jc w:val="both"/>
        <w:rPr>
          <w:color w:val="767171"/>
          <w:spacing w:val="20"/>
          <w:szCs w:val="24"/>
          <w:lang w:val="es-DO"/>
        </w:rPr>
      </w:pPr>
      <w:r w:rsidRPr="004F4879">
        <w:rPr>
          <w:color w:val="767171"/>
          <w:spacing w:val="20"/>
          <w:szCs w:val="24"/>
          <w:lang w:val="es-DO"/>
        </w:rPr>
        <w:t xml:space="preserve">Este proceso inició con la sensibilización y concientización sobre la importancia del conocimiento de las atribuciones, competencias y funciones de las unidades organizativas de la institución realizando las entrevistas con los responsables de las áreas para evaluar el conocimiento sobre las disposiciones de la Ley </w:t>
      </w:r>
      <w:r w:rsidR="00A13440">
        <w:rPr>
          <w:color w:val="767171"/>
          <w:spacing w:val="20"/>
          <w:szCs w:val="24"/>
          <w:lang w:val="es-DO"/>
        </w:rPr>
        <w:t>N</w:t>
      </w:r>
      <w:r w:rsidRPr="004F4879">
        <w:rPr>
          <w:color w:val="767171"/>
          <w:spacing w:val="20"/>
          <w:szCs w:val="24"/>
          <w:lang w:val="es-DO"/>
        </w:rPr>
        <w:t>úm. 64-00 y la legislación nacional e internacional ambiental vigente.</w:t>
      </w:r>
    </w:p>
    <w:p w14:paraId="78ED7FCF" w14:textId="77777777" w:rsidR="00525360" w:rsidRPr="00525360" w:rsidRDefault="00525360" w:rsidP="006502F6">
      <w:pPr>
        <w:rPr>
          <w:b/>
          <w:bCs/>
          <w:i/>
          <w:color w:val="767171"/>
          <w:spacing w:val="20"/>
          <w:sz w:val="22"/>
          <w:lang w:val="es-DO"/>
        </w:rPr>
      </w:pPr>
    </w:p>
    <w:p w14:paraId="7411E0DE" w14:textId="45EB8F83" w:rsidR="006502F6" w:rsidRPr="006502F6" w:rsidRDefault="00387C70" w:rsidP="006502F6">
      <w:pPr>
        <w:rPr>
          <w:b/>
          <w:bCs/>
          <w:i/>
          <w:color w:val="767171"/>
          <w:spacing w:val="20"/>
          <w:szCs w:val="24"/>
          <w:lang w:val="es-DO"/>
        </w:rPr>
      </w:pPr>
      <w:r w:rsidRPr="00387C70">
        <w:rPr>
          <w:b/>
          <w:bCs/>
          <w:i/>
          <w:color w:val="767171"/>
          <w:spacing w:val="20"/>
          <w:szCs w:val="24"/>
          <w:lang w:val="es-DO"/>
        </w:rPr>
        <w:t>Fortalecimiento institucional de la gestión del Ministerio de Medio Ambiente y Recursos Naturales</w:t>
      </w:r>
      <w:r>
        <w:rPr>
          <w:b/>
          <w:bCs/>
          <w:i/>
          <w:color w:val="767171"/>
          <w:spacing w:val="20"/>
          <w:szCs w:val="24"/>
          <w:lang w:val="es-DO"/>
        </w:rPr>
        <w:t xml:space="preserve"> </w:t>
      </w:r>
    </w:p>
    <w:p w14:paraId="0CA96E07" w14:textId="77777777" w:rsidR="00525360" w:rsidRPr="00525360" w:rsidRDefault="00525360" w:rsidP="006502F6">
      <w:pPr>
        <w:spacing w:line="360" w:lineRule="auto"/>
        <w:jc w:val="both"/>
        <w:rPr>
          <w:color w:val="767171"/>
          <w:spacing w:val="20"/>
          <w:sz w:val="12"/>
          <w:szCs w:val="12"/>
          <w:lang w:val="es-DO"/>
        </w:rPr>
      </w:pPr>
    </w:p>
    <w:p w14:paraId="00DDDAB0" w14:textId="4A4D25A1" w:rsidR="00387C70" w:rsidRDefault="00387C70" w:rsidP="006502F6">
      <w:pPr>
        <w:spacing w:line="360" w:lineRule="auto"/>
        <w:jc w:val="both"/>
        <w:rPr>
          <w:color w:val="767171"/>
          <w:spacing w:val="20"/>
          <w:szCs w:val="24"/>
          <w:lang w:val="es-DO"/>
        </w:rPr>
      </w:pPr>
      <w:r w:rsidRPr="00387C70">
        <w:rPr>
          <w:color w:val="767171"/>
          <w:spacing w:val="20"/>
          <w:szCs w:val="24"/>
          <w:lang w:val="es-DO"/>
        </w:rPr>
        <w:t>La institución inició el proceso de reforma, transformación y relanzamiento permitiendo desarrollar acciones para el cumplimiento de los objetivos gubernamentales e institucionales propuestos en el Plan de Reforma y Modernización del Estado dominicano, el Programa de Burocracia Cero y el Plan Estratégico Institucional para este cuatrienio 2021-2024. De manera particular, para cumplir con el objetivo de dirigir la institución hacia una gestión eficiente, transparente y orientada a resultados, se desarrollaron acciones que han generado los hitos</w:t>
      </w:r>
      <w:r w:rsidR="00B57543">
        <w:rPr>
          <w:color w:val="767171"/>
          <w:spacing w:val="20"/>
          <w:szCs w:val="24"/>
          <w:lang w:val="es-DO"/>
        </w:rPr>
        <w:t xml:space="preserve"> que se describen en los siguientes párrafos.</w:t>
      </w:r>
    </w:p>
    <w:p w14:paraId="5530FDEF" w14:textId="58E902E4" w:rsidR="00387C70" w:rsidRPr="00387C70" w:rsidRDefault="00883DC1" w:rsidP="00387C70">
      <w:pPr>
        <w:spacing w:line="360" w:lineRule="auto"/>
        <w:jc w:val="both"/>
        <w:rPr>
          <w:color w:val="767171"/>
          <w:spacing w:val="20"/>
          <w:szCs w:val="24"/>
          <w:lang w:val="es-DO"/>
        </w:rPr>
      </w:pPr>
      <w:r>
        <w:rPr>
          <w:color w:val="767171"/>
          <w:spacing w:val="20"/>
          <w:szCs w:val="24"/>
          <w:lang w:val="es-DO"/>
        </w:rPr>
        <w:t>Se creó</w:t>
      </w:r>
      <w:r w:rsidR="00387C70">
        <w:rPr>
          <w:color w:val="767171"/>
          <w:spacing w:val="20"/>
          <w:szCs w:val="24"/>
          <w:lang w:val="es-DO"/>
        </w:rPr>
        <w:t xml:space="preserve"> la </w:t>
      </w:r>
      <w:r w:rsidR="00387C70" w:rsidRPr="00387C70">
        <w:rPr>
          <w:color w:val="767171"/>
          <w:spacing w:val="20"/>
          <w:szCs w:val="24"/>
          <w:lang w:val="es-DO"/>
        </w:rPr>
        <w:t>Mesa Técnica de Reforma, Transformación y Relanzamiento mediante la resolución núm. 004-2022 del 14 de febrero del 2022</w:t>
      </w:r>
      <w:r>
        <w:rPr>
          <w:color w:val="767171"/>
          <w:spacing w:val="20"/>
          <w:szCs w:val="24"/>
          <w:lang w:val="es-DO"/>
        </w:rPr>
        <w:t xml:space="preserve"> con el objetivo de desarrollar y hacer cumplir las iniciativas del Proyecto de Gobierno Eficiente “Burocracia Cero” a través de</w:t>
      </w:r>
      <w:r w:rsidR="00387C70" w:rsidRPr="00387C70">
        <w:rPr>
          <w:color w:val="767171"/>
          <w:spacing w:val="20"/>
          <w:szCs w:val="24"/>
          <w:lang w:val="es-DO"/>
        </w:rPr>
        <w:t xml:space="preserve"> la integración de la institución en los procesos de interoperabilidad del sector público, a través de la ventanilla única de inversión, ventanilla única de comercio exterior y ventanilla única de construcción, incrementando la competitividad del Estado dominicano. </w:t>
      </w:r>
    </w:p>
    <w:p w14:paraId="077D84DB" w14:textId="5B7C7FEC" w:rsidR="00387C70" w:rsidRPr="00387C70" w:rsidRDefault="00883DC1" w:rsidP="00387C70">
      <w:pPr>
        <w:spacing w:line="360" w:lineRule="auto"/>
        <w:jc w:val="both"/>
        <w:rPr>
          <w:color w:val="767171"/>
          <w:spacing w:val="20"/>
          <w:lang w:val="es-DO"/>
        </w:rPr>
      </w:pPr>
      <w:r>
        <w:rPr>
          <w:color w:val="767171"/>
          <w:spacing w:val="20"/>
          <w:lang w:val="es-DO"/>
        </w:rPr>
        <w:t xml:space="preserve">Se emitió </w:t>
      </w:r>
      <w:r w:rsidR="00387C70" w:rsidRPr="686EA5E5">
        <w:rPr>
          <w:color w:val="767171"/>
          <w:spacing w:val="20"/>
          <w:lang w:val="es-DO"/>
        </w:rPr>
        <w:t>la resolución núm. 005-2022 que incluye la modalidad de pago electrónico y recepción de documentos digitales que logrará que el Ministerio de Medio Ambiente y Recursos Naturales pueda contribuir con los objetivos de la Estrategia Nacional de Desarrollo que establece la necesidad de impulsar un Estado procompetitivo logrando disminuir el costo social de nuestros ciudadanos/clientes en la prestación de servicios institucionales.</w:t>
      </w:r>
    </w:p>
    <w:p w14:paraId="6FBD7441" w14:textId="77777777" w:rsidR="00A02350" w:rsidRDefault="00883DC1" w:rsidP="00387C70">
      <w:pPr>
        <w:spacing w:line="360" w:lineRule="auto"/>
        <w:jc w:val="both"/>
        <w:rPr>
          <w:color w:val="767171"/>
          <w:spacing w:val="20"/>
          <w:szCs w:val="24"/>
          <w:lang w:val="es-DO"/>
        </w:rPr>
      </w:pPr>
      <w:r>
        <w:rPr>
          <w:color w:val="767171"/>
          <w:spacing w:val="20"/>
          <w:szCs w:val="24"/>
          <w:lang w:val="es-DO"/>
        </w:rPr>
        <w:t xml:space="preserve">Se elaboró </w:t>
      </w:r>
      <w:r w:rsidR="00387C70" w:rsidRPr="00387C70">
        <w:rPr>
          <w:color w:val="767171"/>
          <w:spacing w:val="20"/>
          <w:szCs w:val="24"/>
          <w:lang w:val="es-DO"/>
        </w:rPr>
        <w:t>un diagnóstico</w:t>
      </w:r>
      <w:r w:rsidRPr="00883DC1">
        <w:rPr>
          <w:color w:val="767171"/>
          <w:spacing w:val="20"/>
          <w:szCs w:val="24"/>
          <w:lang w:val="es-DO"/>
        </w:rPr>
        <w:t xml:space="preserve"> </w:t>
      </w:r>
      <w:r w:rsidRPr="00387C70">
        <w:rPr>
          <w:color w:val="767171"/>
          <w:spacing w:val="20"/>
          <w:szCs w:val="24"/>
          <w:lang w:val="es-DO"/>
        </w:rPr>
        <w:t>junto con la empresa consultora BDO</w:t>
      </w:r>
      <w:r w:rsidR="00387C70" w:rsidRPr="00387C70">
        <w:rPr>
          <w:color w:val="767171"/>
          <w:spacing w:val="20"/>
          <w:szCs w:val="24"/>
          <w:lang w:val="es-DO"/>
        </w:rPr>
        <w:t xml:space="preserve"> sobre las brechas de acción a partir de los requisitos de la Norma ISO 370001. </w:t>
      </w:r>
      <w:r w:rsidR="00A02350">
        <w:rPr>
          <w:color w:val="767171"/>
          <w:spacing w:val="20"/>
          <w:szCs w:val="24"/>
          <w:lang w:val="es-DO"/>
        </w:rPr>
        <w:t>Este diagnóstico</w:t>
      </w:r>
      <w:r w:rsidR="00387C70" w:rsidRPr="00387C70">
        <w:rPr>
          <w:color w:val="767171"/>
          <w:spacing w:val="20"/>
          <w:szCs w:val="24"/>
          <w:lang w:val="es-DO"/>
        </w:rPr>
        <w:t xml:space="preserve"> </w:t>
      </w:r>
      <w:r>
        <w:rPr>
          <w:color w:val="767171"/>
          <w:spacing w:val="20"/>
          <w:szCs w:val="24"/>
          <w:lang w:val="es-DO"/>
        </w:rPr>
        <w:t>abarca la</w:t>
      </w:r>
      <w:r w:rsidR="00A02350">
        <w:rPr>
          <w:color w:val="767171"/>
          <w:spacing w:val="20"/>
          <w:szCs w:val="24"/>
          <w:lang w:val="es-DO"/>
        </w:rPr>
        <w:t xml:space="preserve"> determinación de acciones para implementar un</w:t>
      </w:r>
      <w:r w:rsidR="00387C70" w:rsidRPr="00387C70">
        <w:rPr>
          <w:color w:val="767171"/>
          <w:spacing w:val="20"/>
          <w:szCs w:val="24"/>
          <w:lang w:val="es-DO"/>
        </w:rPr>
        <w:t xml:space="preserve"> Sistema de Gestión de Anticorrupción y Soborno institucional </w:t>
      </w:r>
      <w:r w:rsidR="00A02350">
        <w:rPr>
          <w:color w:val="767171"/>
          <w:spacing w:val="20"/>
          <w:szCs w:val="24"/>
          <w:lang w:val="es-DO"/>
        </w:rPr>
        <w:t xml:space="preserve">y se elaboró el </w:t>
      </w:r>
      <w:r w:rsidR="00387C70" w:rsidRPr="00387C70">
        <w:rPr>
          <w:color w:val="767171"/>
          <w:spacing w:val="20"/>
          <w:szCs w:val="24"/>
          <w:lang w:val="es-DO"/>
        </w:rPr>
        <w:t>borrador de la</w:t>
      </w:r>
      <w:r w:rsidR="00B57543">
        <w:rPr>
          <w:color w:val="767171"/>
          <w:spacing w:val="20"/>
          <w:szCs w:val="24"/>
          <w:lang w:val="es-DO"/>
        </w:rPr>
        <w:t xml:space="preserve"> </w:t>
      </w:r>
      <w:r w:rsidR="00A02350">
        <w:rPr>
          <w:color w:val="767171"/>
          <w:spacing w:val="20"/>
          <w:szCs w:val="24"/>
          <w:lang w:val="es-DO"/>
        </w:rPr>
        <w:t>P</w:t>
      </w:r>
      <w:r w:rsidR="00A02350" w:rsidRPr="00387C70">
        <w:rPr>
          <w:color w:val="767171"/>
          <w:spacing w:val="20"/>
          <w:szCs w:val="24"/>
          <w:lang w:val="es-DO"/>
        </w:rPr>
        <w:t xml:space="preserve">olítica </w:t>
      </w:r>
      <w:r w:rsidR="00A02350">
        <w:rPr>
          <w:color w:val="767171"/>
          <w:spacing w:val="20"/>
          <w:szCs w:val="24"/>
          <w:lang w:val="es-DO"/>
        </w:rPr>
        <w:t>d</w:t>
      </w:r>
      <w:r w:rsidR="00A02350" w:rsidRPr="00387C70">
        <w:rPr>
          <w:color w:val="767171"/>
          <w:spacing w:val="20"/>
          <w:szCs w:val="24"/>
          <w:lang w:val="es-DO"/>
        </w:rPr>
        <w:t xml:space="preserve">e Anticorrupción </w:t>
      </w:r>
      <w:r w:rsidR="00A02350">
        <w:rPr>
          <w:color w:val="767171"/>
          <w:spacing w:val="20"/>
          <w:szCs w:val="24"/>
          <w:lang w:val="es-DO"/>
        </w:rPr>
        <w:t>y</w:t>
      </w:r>
      <w:r w:rsidR="00A02350" w:rsidRPr="00387C70">
        <w:rPr>
          <w:color w:val="767171"/>
          <w:spacing w:val="20"/>
          <w:szCs w:val="24"/>
          <w:lang w:val="es-DO"/>
        </w:rPr>
        <w:t xml:space="preserve"> Soborno</w:t>
      </w:r>
      <w:r w:rsidR="00387C70" w:rsidRPr="00387C70">
        <w:rPr>
          <w:color w:val="767171"/>
          <w:spacing w:val="20"/>
          <w:szCs w:val="24"/>
          <w:lang w:val="es-DO"/>
        </w:rPr>
        <w:t xml:space="preserve"> y las matrices de riesgo relacionadas con el proceso de implementación de la Norma ISO 370001</w:t>
      </w:r>
      <w:r w:rsidR="00A02350">
        <w:rPr>
          <w:color w:val="767171"/>
          <w:spacing w:val="20"/>
          <w:szCs w:val="24"/>
          <w:lang w:val="es-DO"/>
        </w:rPr>
        <w:t xml:space="preserve"> </w:t>
      </w:r>
      <w:r w:rsidR="00387C70" w:rsidRPr="00387C70">
        <w:rPr>
          <w:color w:val="767171"/>
          <w:spacing w:val="20"/>
          <w:szCs w:val="24"/>
          <w:lang w:val="es-DO"/>
        </w:rPr>
        <w:t>respond</w:t>
      </w:r>
      <w:r w:rsidR="00A02350">
        <w:rPr>
          <w:color w:val="767171"/>
          <w:spacing w:val="20"/>
          <w:szCs w:val="24"/>
          <w:lang w:val="es-DO"/>
        </w:rPr>
        <w:t>iendo</w:t>
      </w:r>
      <w:r w:rsidR="00387C70" w:rsidRPr="00387C70">
        <w:rPr>
          <w:color w:val="767171"/>
          <w:spacing w:val="20"/>
          <w:szCs w:val="24"/>
          <w:lang w:val="es-DO"/>
        </w:rPr>
        <w:t xml:space="preserve"> a los intereses consagrados en el Decreto </w:t>
      </w:r>
      <w:r w:rsidR="000B2729">
        <w:rPr>
          <w:color w:val="767171"/>
          <w:spacing w:val="20"/>
          <w:szCs w:val="24"/>
          <w:lang w:val="es-DO"/>
        </w:rPr>
        <w:t>N</w:t>
      </w:r>
      <w:r w:rsidR="00387C70" w:rsidRPr="00387C70">
        <w:rPr>
          <w:color w:val="767171"/>
          <w:spacing w:val="20"/>
          <w:szCs w:val="24"/>
          <w:lang w:val="es-DO"/>
        </w:rPr>
        <w:t>úm. 36-21 sobre el Programa de Cumplimiento Normativo para las Contrataciones Públicas.</w:t>
      </w:r>
    </w:p>
    <w:p w14:paraId="1E3190A5" w14:textId="4661E0C9" w:rsidR="004B2963" w:rsidRDefault="00A02350" w:rsidP="00387C70">
      <w:pPr>
        <w:spacing w:line="360" w:lineRule="auto"/>
        <w:jc w:val="both"/>
        <w:rPr>
          <w:color w:val="767171"/>
          <w:spacing w:val="20"/>
          <w:szCs w:val="24"/>
          <w:lang w:val="es-DO"/>
        </w:rPr>
      </w:pPr>
      <w:r>
        <w:rPr>
          <w:color w:val="767171"/>
          <w:spacing w:val="20"/>
          <w:szCs w:val="24"/>
          <w:lang w:val="es-DO"/>
        </w:rPr>
        <w:t xml:space="preserve">Se realizó el lanzamiento oficial de la Mesa de Reforma del Sector de Medio Ambiente, Recursos Naturales y Cambio Climático </w:t>
      </w:r>
      <w:r w:rsidR="001F1481">
        <w:rPr>
          <w:color w:val="767171"/>
          <w:spacing w:val="20"/>
          <w:szCs w:val="24"/>
          <w:lang w:val="es-DO"/>
        </w:rPr>
        <w:t xml:space="preserve">que busca fortalecer la institucionalidad de nuestro sector </w:t>
      </w:r>
      <w:r w:rsidR="001F1481" w:rsidRPr="001F1481">
        <w:rPr>
          <w:color w:val="767171"/>
          <w:spacing w:val="20"/>
          <w:szCs w:val="24"/>
          <w:lang w:val="es-ES"/>
        </w:rPr>
        <w:t>para incrementar su capacidad de generar valor público, garantizar acceso a derechos y servicios e impactar positivamente en la calidad de vida de los ciudadanos.</w:t>
      </w:r>
      <w:r w:rsidR="001F1481" w:rsidRPr="001F1481">
        <w:rPr>
          <w:color w:val="767171"/>
          <w:spacing w:val="20"/>
          <w:szCs w:val="24"/>
          <w:lang w:val="es-DO"/>
        </w:rPr>
        <w:t xml:space="preserve"> </w:t>
      </w:r>
    </w:p>
    <w:p w14:paraId="35050EA6" w14:textId="77777777" w:rsidR="00080B4A" w:rsidRDefault="004B2963" w:rsidP="00387C70">
      <w:pPr>
        <w:spacing w:line="360" w:lineRule="auto"/>
        <w:jc w:val="both"/>
        <w:rPr>
          <w:color w:val="767171"/>
          <w:spacing w:val="20"/>
          <w:szCs w:val="24"/>
          <w:lang w:val="es-DO"/>
        </w:rPr>
      </w:pPr>
      <w:r>
        <w:rPr>
          <w:color w:val="767171"/>
          <w:spacing w:val="20"/>
          <w:szCs w:val="24"/>
          <w:lang w:val="es-DO"/>
        </w:rPr>
        <w:t>Este lanzamiento oficial se efectúo con la presencia de los titulares del Ministerio de Administración Pública (MAP), Ministerio de Economía Planificación</w:t>
      </w:r>
      <w:r w:rsidR="001F1481">
        <w:rPr>
          <w:color w:val="767171"/>
          <w:spacing w:val="20"/>
          <w:szCs w:val="24"/>
          <w:lang w:val="es-DO"/>
        </w:rPr>
        <w:t xml:space="preserve"> y </w:t>
      </w:r>
      <w:r>
        <w:rPr>
          <w:color w:val="767171"/>
          <w:spacing w:val="20"/>
          <w:szCs w:val="24"/>
          <w:lang w:val="es-DO"/>
        </w:rPr>
        <w:t xml:space="preserve">Desarrollo (MEPyD) y los </w:t>
      </w:r>
      <w:r w:rsidR="00214CAE">
        <w:rPr>
          <w:color w:val="767171"/>
          <w:spacing w:val="20"/>
          <w:szCs w:val="24"/>
          <w:lang w:val="es-DO"/>
        </w:rPr>
        <w:t>titulares</w:t>
      </w:r>
      <w:r w:rsidR="001F1481" w:rsidRPr="001F1481">
        <w:rPr>
          <w:color w:val="767171"/>
          <w:spacing w:val="20"/>
          <w:szCs w:val="24"/>
          <w:lang w:val="es-DO"/>
        </w:rPr>
        <w:t xml:space="preserve"> </w:t>
      </w:r>
      <w:r w:rsidR="00A769F5">
        <w:rPr>
          <w:color w:val="767171"/>
          <w:spacing w:val="20"/>
          <w:szCs w:val="24"/>
          <w:lang w:val="es-DO"/>
        </w:rPr>
        <w:t xml:space="preserve">de los diferentes entes y órganos </w:t>
      </w:r>
      <w:r w:rsidR="00482502">
        <w:rPr>
          <w:color w:val="767171"/>
          <w:spacing w:val="20"/>
          <w:szCs w:val="24"/>
          <w:lang w:val="es-DO"/>
        </w:rPr>
        <w:t>relacionados con el sector de medioambiente, recursos naturales y cambio climático.</w:t>
      </w:r>
    </w:p>
    <w:p w14:paraId="1E0FB493" w14:textId="43354E0D" w:rsidR="00080B4A" w:rsidRPr="008A0BAB" w:rsidRDefault="00080B4A" w:rsidP="00331DE1">
      <w:pPr>
        <w:pStyle w:val="Titulo2-EVR"/>
        <w:numPr>
          <w:ilvl w:val="1"/>
          <w:numId w:val="31"/>
        </w:numPr>
        <w:spacing w:line="360" w:lineRule="auto"/>
        <w:rPr>
          <w:sz w:val="28"/>
          <w:szCs w:val="40"/>
          <w:lang w:val="es-DO"/>
        </w:rPr>
      </w:pPr>
      <w:bookmarkStart w:id="131" w:name="_Toc122010141"/>
      <w:bookmarkStart w:id="132" w:name="_Toc122454384"/>
      <w:r w:rsidRPr="008A0BAB">
        <w:rPr>
          <w:sz w:val="28"/>
          <w:szCs w:val="40"/>
          <w:lang w:val="es-DO"/>
        </w:rPr>
        <w:t>Desempeño de</w:t>
      </w:r>
      <w:r w:rsidR="00255579">
        <w:rPr>
          <w:sz w:val="28"/>
          <w:szCs w:val="40"/>
          <w:lang w:val="es-DO"/>
        </w:rPr>
        <w:t>l área de comunicaciones</w:t>
      </w:r>
      <w:bookmarkEnd w:id="131"/>
      <w:bookmarkEnd w:id="132"/>
    </w:p>
    <w:p w14:paraId="1D9F2410" w14:textId="2253C7EE" w:rsidR="00266580" w:rsidRPr="00D825FD" w:rsidRDefault="00525360" w:rsidP="00D825FD">
      <w:pPr>
        <w:spacing w:line="360" w:lineRule="auto"/>
        <w:jc w:val="both"/>
        <w:rPr>
          <w:color w:val="767171"/>
          <w:spacing w:val="20"/>
          <w:szCs w:val="24"/>
          <w:lang w:val="es-ES"/>
        </w:rPr>
      </w:pPr>
      <w:r>
        <w:rPr>
          <w:color w:val="767171"/>
          <w:spacing w:val="20"/>
          <w:szCs w:val="24"/>
          <w:lang w:val="es-ES"/>
        </w:rPr>
        <w:t>En materia de comunicaciones, d</w:t>
      </w:r>
      <w:r w:rsidR="00266580" w:rsidRPr="00D825FD">
        <w:rPr>
          <w:color w:val="767171"/>
          <w:spacing w:val="20"/>
          <w:szCs w:val="24"/>
          <w:lang w:val="es-ES"/>
        </w:rPr>
        <w:t xml:space="preserve">urante </w:t>
      </w:r>
      <w:r>
        <w:rPr>
          <w:color w:val="767171"/>
          <w:spacing w:val="20"/>
          <w:szCs w:val="24"/>
          <w:lang w:val="es-ES"/>
        </w:rPr>
        <w:t xml:space="preserve">el </w:t>
      </w:r>
      <w:r w:rsidR="00266580" w:rsidRPr="00D825FD">
        <w:rPr>
          <w:color w:val="767171"/>
          <w:spacing w:val="20"/>
          <w:szCs w:val="24"/>
          <w:lang w:val="es-ES"/>
        </w:rPr>
        <w:t xml:space="preserve">2022, </w:t>
      </w:r>
      <w:r>
        <w:rPr>
          <w:color w:val="767171"/>
          <w:spacing w:val="20"/>
          <w:szCs w:val="24"/>
          <w:lang w:val="es-ES"/>
        </w:rPr>
        <w:t>se</w:t>
      </w:r>
      <w:r w:rsidR="00266580" w:rsidRPr="00D825FD">
        <w:rPr>
          <w:color w:val="767171"/>
          <w:spacing w:val="20"/>
          <w:szCs w:val="24"/>
          <w:lang w:val="es-ES"/>
        </w:rPr>
        <w:t xml:space="preserve"> trabajó estratégicamente en posicionar mensajes claves sobre el cumplimiento de la Ley 64-00, la sanción de delitos, el rescate de las áreas protegidas, el posicionamiento de la imagen del ministerio y el fortalecimiento de la educación sobre medioambiente y recursos naturales, con el objetivo de impulsar los ejes del Plan Estratégico Institucional 2021-2024. Con esta premisa, se desarrolló el trabajo que se describe a continuación</w:t>
      </w:r>
      <w:r>
        <w:rPr>
          <w:color w:val="767171"/>
          <w:spacing w:val="20"/>
          <w:szCs w:val="24"/>
          <w:lang w:val="es-ES"/>
        </w:rPr>
        <w:t>:</w:t>
      </w:r>
    </w:p>
    <w:p w14:paraId="7D3749FB" w14:textId="77777777" w:rsidR="00266580" w:rsidRPr="00DA0166" w:rsidRDefault="00266580" w:rsidP="00D825FD">
      <w:pPr>
        <w:spacing w:line="360" w:lineRule="auto"/>
        <w:jc w:val="both"/>
        <w:rPr>
          <w:b/>
          <w:color w:val="767171"/>
          <w:spacing w:val="20"/>
          <w:szCs w:val="24"/>
          <w:lang w:val="es-ES"/>
        </w:rPr>
      </w:pPr>
      <w:r w:rsidRPr="00DA0166">
        <w:rPr>
          <w:b/>
          <w:color w:val="767171"/>
          <w:spacing w:val="20"/>
          <w:szCs w:val="24"/>
          <w:lang w:val="es-ES"/>
        </w:rPr>
        <w:t>Prensa y relaciones públicas</w:t>
      </w:r>
    </w:p>
    <w:p w14:paraId="4D1E3006"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 xml:space="preserve">Se desplegaron acciones para tener una presencia en los medios de alcance nacional. Se logró un total de 213 publicaciones en medios impresos; 40 publicaciones semanales en el periódico El Día; 194 publicaciones en la versión digital de los principales medios; 72 reportes en noticieros; 379 publicaciones en medios secundarios y veintinueve (29) publicaciones en portada. Además de enviar 137 notas a los medios, el trabajo incluyó publicar 231 notas en nuestro portal web y gestionar entrevistas para la máxima autoridad ejecutiva del ministerio en noticieros y programas de opinión. </w:t>
      </w:r>
    </w:p>
    <w:p w14:paraId="1A252A2D"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Con la gestión de prensa y relaciones públicas, la institución tuvo presencia en estos medios: Telenoticias, SIN, El Nacional, Diario Libre, El Caribe, El Nuevo Diario, Noticias Telemicro, Ensegundos.do y Listín Diario.</w:t>
      </w:r>
    </w:p>
    <w:p w14:paraId="24C1AE54" w14:textId="05A35440"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También, se realizaron dos (2) giras de medios (media tours) enfocadas en resaltar las iniciativas del ministerio, el fortalecimiento institucional y los avances registrados en diversos órdenes. Estas giras conllevaron más de 45 presentaciones con los principales líderes de opinión del país, incluyendo prensa escrita, televisión y radio. Entre los medios visitados, estuvieron: El Caribe, El Nuevo Diario, Diario Libre (prensa escrita); Matutino El Día, Uno + Uno, Matinal (programas de televisión); El Sol de la Mañana, La Z 101, Esto No Es Radio y El Rumbo de la Mañana (programas de radio).</w:t>
      </w:r>
    </w:p>
    <w:p w14:paraId="3549A3E2" w14:textId="77777777" w:rsidR="00266580" w:rsidRPr="00DA0166" w:rsidRDefault="00266580" w:rsidP="00D825FD">
      <w:pPr>
        <w:spacing w:line="360" w:lineRule="auto"/>
        <w:jc w:val="both"/>
        <w:rPr>
          <w:b/>
          <w:color w:val="767171"/>
          <w:spacing w:val="20"/>
          <w:szCs w:val="24"/>
          <w:lang w:val="es-ES"/>
        </w:rPr>
      </w:pPr>
      <w:r w:rsidRPr="00DA0166">
        <w:rPr>
          <w:b/>
          <w:color w:val="767171"/>
          <w:spacing w:val="20"/>
          <w:szCs w:val="24"/>
          <w:lang w:val="es-ES"/>
        </w:rPr>
        <w:t>Redes sociales</w:t>
      </w:r>
    </w:p>
    <w:p w14:paraId="3A4AB2EF" w14:textId="52BAF020"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 xml:space="preserve">En lo que a redes sociales se refiere, la Dirección de Comunicaciones logró un aumento de 15,002 nuevos seguidores en Instagram, 994 en Facebook, 577 en Twitter y 379 nuevos suscriptores en YouTube. </w:t>
      </w:r>
    </w:p>
    <w:p w14:paraId="5EBF3CAF" w14:textId="77777777" w:rsidR="00266580" w:rsidRPr="00DA0166" w:rsidRDefault="00266580" w:rsidP="00D825FD">
      <w:pPr>
        <w:spacing w:line="360" w:lineRule="auto"/>
        <w:jc w:val="both"/>
        <w:rPr>
          <w:b/>
          <w:color w:val="767171"/>
          <w:spacing w:val="20"/>
          <w:szCs w:val="24"/>
          <w:lang w:val="es-ES"/>
        </w:rPr>
      </w:pPr>
      <w:r w:rsidRPr="00DA0166">
        <w:rPr>
          <w:b/>
          <w:color w:val="767171"/>
          <w:spacing w:val="20"/>
          <w:szCs w:val="24"/>
          <w:lang w:val="es-ES"/>
        </w:rPr>
        <w:t>Campaña Temporada de Ballenas Jorobadas 2022</w:t>
      </w:r>
    </w:p>
    <w:p w14:paraId="6987F8D0" w14:textId="77777777" w:rsidR="00266580" w:rsidRPr="00D825FD" w:rsidRDefault="00266580" w:rsidP="00D825FD">
      <w:pPr>
        <w:spacing w:line="360" w:lineRule="auto"/>
        <w:jc w:val="center"/>
        <w:rPr>
          <w:color w:val="767171"/>
          <w:spacing w:val="20"/>
          <w:szCs w:val="24"/>
          <w:lang w:val="es-ES"/>
        </w:rPr>
      </w:pPr>
      <w:r w:rsidRPr="00D825FD">
        <w:rPr>
          <w:noProof/>
          <w:color w:val="767171"/>
          <w:spacing w:val="20"/>
          <w:szCs w:val="24"/>
          <w:lang w:val="es-ES"/>
        </w:rPr>
        <w:drawing>
          <wp:inline distT="114300" distB="114300" distL="114300" distR="114300" wp14:anchorId="349438F0" wp14:editId="79ECAC46">
            <wp:extent cx="3769995" cy="2159000"/>
            <wp:effectExtent l="0" t="0" r="1905" b="0"/>
            <wp:docPr id="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3770274" cy="2159160"/>
                    </a:xfrm>
                    <a:prstGeom prst="rect">
                      <a:avLst/>
                    </a:prstGeom>
                    <a:ln/>
                  </pic:spPr>
                </pic:pic>
              </a:graphicData>
            </a:graphic>
          </wp:inline>
        </w:drawing>
      </w:r>
    </w:p>
    <w:p w14:paraId="20612B57" w14:textId="209753A7" w:rsidR="00266580" w:rsidRPr="000006C0" w:rsidRDefault="00525360" w:rsidP="00D825FD">
      <w:pPr>
        <w:spacing w:line="360" w:lineRule="auto"/>
        <w:jc w:val="both"/>
        <w:rPr>
          <w:color w:val="767171"/>
          <w:spacing w:val="20"/>
          <w:sz w:val="20"/>
          <w:szCs w:val="20"/>
          <w:lang w:val="es-ES"/>
        </w:rPr>
      </w:pPr>
      <w:r>
        <w:rPr>
          <w:color w:val="767171"/>
          <w:spacing w:val="20"/>
          <w:sz w:val="20"/>
          <w:szCs w:val="20"/>
          <w:lang w:val="es-ES"/>
        </w:rPr>
        <w:t xml:space="preserve">           </w:t>
      </w:r>
      <w:r w:rsidR="00266580" w:rsidRPr="00525360">
        <w:rPr>
          <w:i/>
          <w:iCs/>
          <w:color w:val="767171"/>
          <w:spacing w:val="20"/>
          <w:sz w:val="20"/>
          <w:szCs w:val="20"/>
          <w:lang w:val="es-ES"/>
        </w:rPr>
        <w:t>Fuente: Dirección de Comunicaciones</w:t>
      </w:r>
      <w:r w:rsidRPr="00525360">
        <w:rPr>
          <w:i/>
          <w:iCs/>
          <w:color w:val="767171"/>
          <w:spacing w:val="20"/>
          <w:sz w:val="20"/>
          <w:szCs w:val="20"/>
          <w:lang w:val="es-ES"/>
        </w:rPr>
        <w:t>, MMARN</w:t>
      </w:r>
      <w:r w:rsidR="00266580" w:rsidRPr="00525360">
        <w:rPr>
          <w:i/>
          <w:iCs/>
          <w:color w:val="767171"/>
          <w:spacing w:val="20"/>
          <w:sz w:val="20"/>
          <w:szCs w:val="20"/>
          <w:lang w:val="es-ES"/>
        </w:rPr>
        <w:t>, 2022</w:t>
      </w:r>
      <w:r w:rsidR="00266580" w:rsidRPr="000006C0">
        <w:rPr>
          <w:color w:val="767171"/>
          <w:spacing w:val="20"/>
          <w:sz w:val="20"/>
          <w:szCs w:val="20"/>
          <w:lang w:val="es-ES"/>
        </w:rPr>
        <w:t>.</w:t>
      </w:r>
      <w:bookmarkStart w:id="133" w:name="_heading=h.lv10e01wvd78" w:colFirst="0" w:colLast="0"/>
      <w:bookmarkEnd w:id="133"/>
    </w:p>
    <w:p w14:paraId="06CB9D69"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 xml:space="preserve">Se llevaron a cabo campañas en redes sociales, específicamente en Instagram, que tuvieron alto impacto. De éstas, las principales fueron las siguientes: </w:t>
      </w:r>
    </w:p>
    <w:p w14:paraId="4C628C53"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 xml:space="preserve">Temporada de Ballenas Jorobadas 2022, con un alcance total de 83,735 usuarios que consistió en ofrecer cobertura de todos los detalles relacionados con las ballenas y su temporada de avistamiento cada año entre enero y marzo. </w:t>
      </w:r>
    </w:p>
    <w:p w14:paraId="7BAE3B6B"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Campaña #SS2022Ecoturística, realizada para la Semana Santa 2022 que obtuvo un alcance total de 80,927 usuarios. Esta consistió en concientizar a los usuarios sobre el cuidado y protección de nuestras áreas protegidas y del medioambiente, a través del ecoturismo responsable. La estrategia fue realizada bajo el lema «Preserva, protege y contribuye».</w:t>
      </w:r>
    </w:p>
    <w:p w14:paraId="662A6DF5"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Día Mundial de la Tierra, con un alcance de 29,392 usuarios.</w:t>
      </w:r>
    </w:p>
    <w:p w14:paraId="04C9340A"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Temporada de Anidación de Tortugas, con un alcance aproximado de 28,605 usuarios.</w:t>
      </w:r>
      <w:bookmarkStart w:id="134" w:name="_heading=h.30j0zll" w:colFirst="0" w:colLast="0"/>
      <w:bookmarkEnd w:id="134"/>
    </w:p>
    <w:p w14:paraId="35DE038E"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Campaña de expectativa RUMBO A LA COP 27 que obtuvo un alcance total de 165, 966 usuarios.</w:t>
      </w:r>
    </w:p>
    <w:p w14:paraId="213B209A"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Campaña Limpieza de Playas y Riberas de Ríos 2022 en la que se hicieron cinco (5) publicaciones con un alcance de 105,573 usuarios.</w:t>
      </w:r>
    </w:p>
    <w:p w14:paraId="745E6864"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Campaña Especies Exóticas Invasoras en la que se hicieron diez (10) publicaciones con un total de 117,857 usuarios.</w:t>
      </w:r>
      <w:bookmarkStart w:id="135" w:name="_heading=h.a3ulnhsvmfom" w:colFirst="0" w:colLast="0"/>
      <w:bookmarkEnd w:id="135"/>
    </w:p>
    <w:p w14:paraId="4575DD53" w14:textId="77777777" w:rsidR="00266580" w:rsidRPr="00D825FD" w:rsidRDefault="00266580" w:rsidP="00266580">
      <w:pPr>
        <w:spacing w:line="360" w:lineRule="auto"/>
        <w:jc w:val="both"/>
        <w:rPr>
          <w:color w:val="767171"/>
          <w:spacing w:val="20"/>
          <w:szCs w:val="24"/>
          <w:lang w:val="es-ES"/>
        </w:rPr>
      </w:pPr>
      <w:r w:rsidRPr="00D825FD">
        <w:rPr>
          <w:color w:val="767171"/>
          <w:spacing w:val="20"/>
          <w:szCs w:val="24"/>
          <w:lang w:val="es-ES"/>
        </w:rPr>
        <w:t>Cabe destacar la buena acogida en redes sociales del inicio de la Campaña Rescate Rosado. Ésta es parte del apoyo que se brinda a las iniciativas del ministerio, en este caso, del Viceministerio de Áreas Protegidas y Biodiversidad, en conjunto con el Zoológico Nacional Arq. Manuel Valverde Podestá, Grupo Acción Ecológica y el Grupo Iberostar para la rehabilitación y reintegración de los flamencos del Caribe.</w:t>
      </w:r>
    </w:p>
    <w:p w14:paraId="55B89337" w14:textId="77777777" w:rsidR="00266580" w:rsidRPr="00D825FD" w:rsidRDefault="00266580" w:rsidP="00266580">
      <w:pPr>
        <w:spacing w:line="360" w:lineRule="auto"/>
        <w:jc w:val="both"/>
        <w:rPr>
          <w:color w:val="767171"/>
          <w:spacing w:val="20"/>
          <w:szCs w:val="24"/>
          <w:lang w:val="es-ES"/>
        </w:rPr>
      </w:pPr>
      <w:r w:rsidRPr="00D825FD">
        <w:rPr>
          <w:color w:val="767171"/>
          <w:spacing w:val="20"/>
          <w:szCs w:val="24"/>
          <w:lang w:val="es-ES"/>
        </w:rPr>
        <w:t>Otro aspecto importante, en la gestión de las redes sociales, fue la recepción de denuncias hechas por esta vía que alcanzó un total de 545, las cuales se enviaron a las áreas pertinentes para su atención.</w:t>
      </w:r>
    </w:p>
    <w:p w14:paraId="497ACE8F" w14:textId="77777777" w:rsidR="00DE7AA6" w:rsidRDefault="00DE7AA6">
      <w:pPr>
        <w:rPr>
          <w:b/>
          <w:color w:val="767171"/>
          <w:spacing w:val="20"/>
          <w:szCs w:val="24"/>
          <w:lang w:val="es-ES"/>
        </w:rPr>
      </w:pPr>
      <w:r>
        <w:rPr>
          <w:b/>
          <w:color w:val="767171"/>
          <w:spacing w:val="20"/>
          <w:szCs w:val="24"/>
          <w:lang w:val="es-ES"/>
        </w:rPr>
        <w:br w:type="page"/>
      </w:r>
    </w:p>
    <w:p w14:paraId="549AB9F9" w14:textId="77777777" w:rsidR="00266580" w:rsidRPr="00DA0166" w:rsidRDefault="00266580" w:rsidP="00D825FD">
      <w:pPr>
        <w:spacing w:line="360" w:lineRule="auto"/>
        <w:jc w:val="both"/>
        <w:rPr>
          <w:b/>
          <w:color w:val="767171"/>
          <w:spacing w:val="20"/>
          <w:szCs w:val="24"/>
          <w:lang w:val="es-ES"/>
        </w:rPr>
      </w:pPr>
      <w:r w:rsidRPr="00DA0166">
        <w:rPr>
          <w:b/>
          <w:color w:val="767171"/>
          <w:spacing w:val="20"/>
          <w:szCs w:val="24"/>
          <w:lang w:val="es-ES"/>
        </w:rPr>
        <w:t>Audiovisuales</w:t>
      </w:r>
    </w:p>
    <w:p w14:paraId="4EDD7B2B"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En cuanto a la producción de audiovisuales, en 2022 se alcanzó la cifra de 300 videos y se realizaron, aproximadamente, 600 coberturas fotográficas. Entre éstas fue de gran relevancia el seguimiento a la actividad de pago de indemnización a agricultores de Valle Nuevo y la cobertura de la COP27.</w:t>
      </w:r>
    </w:p>
    <w:p w14:paraId="21CB082D"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Dado que la COP27 sería uno de los eventos internacionales más importante en el que participaría nuestro ministerio, para motivar y generar expectativas en la ciudadanía, se hizo una producción especial (RUMBO A LA COP 27). Esta producción incluyó más de treinta (30) audiovisuales con los delegados que participarían en este importante evento y con cápsulas informativas que brindaron informaciones precisas.</w:t>
      </w:r>
    </w:p>
    <w:p w14:paraId="05055AE0"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También, mientras se llevaban a cabo las reuniones en Egipto, desde nuestra sede se editaba el material que se recibía para su difusión en los diferentes canales del ministerio y, en apoyo a la cobertura en redes sociales, se efectuó un tratamiento audiovisual especial que permitió hacer un podcast diario con las informaciones más relevantes de este magno evento.</w:t>
      </w:r>
    </w:p>
    <w:p w14:paraId="659FA502" w14:textId="77777777" w:rsidR="00266580" w:rsidRPr="00DA0166" w:rsidRDefault="00266580" w:rsidP="00266580">
      <w:pPr>
        <w:spacing w:line="360" w:lineRule="auto"/>
        <w:jc w:val="both"/>
        <w:rPr>
          <w:b/>
          <w:color w:val="767171"/>
          <w:spacing w:val="20"/>
          <w:szCs w:val="24"/>
          <w:lang w:val="es-ES"/>
        </w:rPr>
      </w:pPr>
      <w:r w:rsidRPr="00DA0166">
        <w:rPr>
          <w:b/>
          <w:color w:val="767171"/>
          <w:spacing w:val="20"/>
          <w:szCs w:val="24"/>
          <w:lang w:val="es-ES"/>
        </w:rPr>
        <w:t>Comunicación interna</w:t>
      </w:r>
    </w:p>
    <w:p w14:paraId="388A3790" w14:textId="77777777" w:rsidR="00266580" w:rsidRPr="00D825FD" w:rsidRDefault="00266580" w:rsidP="00266580">
      <w:pPr>
        <w:spacing w:line="360" w:lineRule="auto"/>
        <w:jc w:val="both"/>
        <w:rPr>
          <w:color w:val="767171"/>
          <w:spacing w:val="20"/>
          <w:szCs w:val="24"/>
          <w:lang w:val="es-ES"/>
        </w:rPr>
      </w:pPr>
      <w:r w:rsidRPr="00D825FD">
        <w:rPr>
          <w:color w:val="767171"/>
          <w:spacing w:val="20"/>
          <w:szCs w:val="24"/>
          <w:lang w:val="es-ES"/>
        </w:rPr>
        <w:t>En materia de comunicación interna, se continuó la línea de comunicación formal, cercana y visual con los colaboradores y se desarrollaron internamente campañas de integración y otras apoyando el trabajo del ministerio. A través del Centro de Información se enviaron 717 correos internos, impactando a más de 1,200 colaboradores. Entre las campañas de integración de este año se destacaron las siguientes:</w:t>
      </w:r>
    </w:p>
    <w:p w14:paraId="29825021"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 xml:space="preserve">Campaña Plan Estratégico Institucional </w:t>
      </w:r>
    </w:p>
    <w:p w14:paraId="0748BA0A"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Campaña Marco Estratégico Institucional</w:t>
      </w:r>
    </w:p>
    <w:p w14:paraId="0C15C004"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 xml:space="preserve">Conoce nuestro Manual de Identidad. </w:t>
      </w:r>
    </w:p>
    <w:p w14:paraId="39741DA3"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Semana de la Lactancia Materna</w:t>
      </w:r>
    </w:p>
    <w:p w14:paraId="36A1DB4B"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Conoce la Familia Ambiente (continuación)</w:t>
      </w:r>
    </w:p>
    <w:p w14:paraId="7A66A75B"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Conoce el Sistema Único de Ticket y su Funcionamiento</w:t>
      </w:r>
    </w:p>
    <w:p w14:paraId="4F2F4977"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XXII Aniversario del Ministerio de Medio Ambiente y Recursos Naturales</w:t>
      </w:r>
    </w:p>
    <w:p w14:paraId="64223A5D"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Campaña sobre Ciberseguridad</w:t>
      </w:r>
    </w:p>
    <w:p w14:paraId="1025DD5A"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Campaña Interna Rally Rosa «Tócate para que no te toque»</w:t>
      </w:r>
    </w:p>
    <w:p w14:paraId="17A977D3"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RD en la COP27</w:t>
      </w:r>
    </w:p>
    <w:p w14:paraId="5B66A0FC"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Premio «Soy Ejemplo» del Ministerio de Medio Ambiente y Recursos Naturales</w:t>
      </w:r>
    </w:p>
    <w:p w14:paraId="0B3ABA64"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Con igual motivación, se brindaron servicios de asesoría, diseño y divulgación, solicitados por distintas unidades y se desarrollaron campañas de comunicación interna</w:t>
      </w:r>
      <w:bookmarkStart w:id="136" w:name="_heading=h.mnyvquoq1c2l" w:colFirst="0" w:colLast="0"/>
      <w:bookmarkEnd w:id="136"/>
      <w:r w:rsidRPr="00525360">
        <w:rPr>
          <w:color w:val="767171"/>
          <w:spacing w:val="20"/>
          <w:szCs w:val="24"/>
          <w:lang w:val="es-ES"/>
        </w:rPr>
        <w:t xml:space="preserve"> sobre diferentes temas que atañen a la misión de nuestro ministerio, como las que se citan a continuación:</w:t>
      </w:r>
    </w:p>
    <w:p w14:paraId="670D55CF"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Temporada de Ballenas Jorobadas 2022</w:t>
      </w:r>
    </w:p>
    <w:p w14:paraId="05A1CAFB"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Día Mundial del Agua</w:t>
      </w:r>
    </w:p>
    <w:p w14:paraId="2AF4BE6D"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Campaña de Sensibilización Semana Santa 2022</w:t>
      </w:r>
    </w:p>
    <w:p w14:paraId="0A3A1AC4" w14:textId="7777777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Día de la Tierra «Cuidando nuestro planeta Tierra»</w:t>
      </w:r>
    </w:p>
    <w:p w14:paraId="72218966" w14:textId="4F7CA2F7" w:rsidR="00266580" w:rsidRPr="00525360" w:rsidRDefault="00266580" w:rsidP="00331DE1">
      <w:pPr>
        <w:pStyle w:val="Prrafodelista"/>
        <w:numPr>
          <w:ilvl w:val="0"/>
          <w:numId w:val="71"/>
        </w:numPr>
        <w:spacing w:line="360" w:lineRule="auto"/>
        <w:jc w:val="both"/>
        <w:rPr>
          <w:color w:val="767171"/>
          <w:spacing w:val="20"/>
          <w:szCs w:val="24"/>
          <w:lang w:val="es-ES"/>
        </w:rPr>
      </w:pPr>
      <w:r w:rsidRPr="00525360">
        <w:rPr>
          <w:color w:val="767171"/>
          <w:spacing w:val="20"/>
          <w:szCs w:val="24"/>
          <w:lang w:val="es-ES"/>
        </w:rPr>
        <w:t xml:space="preserve">Cumbre Iberoamericana de </w:t>
      </w:r>
      <w:r w:rsidR="00525360" w:rsidRPr="00525360">
        <w:rPr>
          <w:color w:val="767171"/>
          <w:spacing w:val="20"/>
          <w:szCs w:val="24"/>
          <w:lang w:val="es-ES"/>
        </w:rPr>
        <w:t>jefes</w:t>
      </w:r>
      <w:r w:rsidRPr="00525360">
        <w:rPr>
          <w:color w:val="767171"/>
          <w:spacing w:val="20"/>
          <w:szCs w:val="24"/>
          <w:lang w:val="es-ES"/>
        </w:rPr>
        <w:t xml:space="preserve"> de Estado y Gobierno</w:t>
      </w:r>
    </w:p>
    <w:p w14:paraId="38403EAE" w14:textId="77777777" w:rsidR="00266580" w:rsidRPr="00DA0166" w:rsidRDefault="00266580" w:rsidP="00D825FD">
      <w:pPr>
        <w:spacing w:line="360" w:lineRule="auto"/>
        <w:jc w:val="both"/>
        <w:rPr>
          <w:b/>
          <w:color w:val="767171"/>
          <w:spacing w:val="20"/>
          <w:szCs w:val="24"/>
          <w:lang w:val="es-ES"/>
        </w:rPr>
      </w:pPr>
      <w:r w:rsidRPr="00DA0166">
        <w:rPr>
          <w:b/>
          <w:color w:val="767171"/>
          <w:spacing w:val="20"/>
          <w:szCs w:val="24"/>
          <w:lang w:val="es-ES"/>
        </w:rPr>
        <w:t>Eventos y protocolo</w:t>
      </w:r>
    </w:p>
    <w:p w14:paraId="13B15FA6"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 xml:space="preserve">Además de brindar apoyo en materia de protocolo a las autoridades y áreas de la institución, este año la Dirección de Comunicaciones organizó un total de 76 importantes eventos. Destacamos dos (2) que representaron un logro extraordinario para el ministerio, a saber: </w:t>
      </w:r>
    </w:p>
    <w:p w14:paraId="16AF0CE5" w14:textId="751EF5D5" w:rsidR="00266580" w:rsidRPr="00F41CF6" w:rsidRDefault="00266580" w:rsidP="00331DE1">
      <w:pPr>
        <w:pStyle w:val="Prrafodelista"/>
        <w:numPr>
          <w:ilvl w:val="0"/>
          <w:numId w:val="72"/>
        </w:numPr>
        <w:spacing w:line="360" w:lineRule="auto"/>
        <w:jc w:val="both"/>
        <w:rPr>
          <w:color w:val="767171"/>
          <w:spacing w:val="20"/>
          <w:szCs w:val="24"/>
          <w:lang w:val="es-ES"/>
        </w:rPr>
      </w:pPr>
      <w:r w:rsidRPr="00F41CF6">
        <w:rPr>
          <w:color w:val="767171"/>
          <w:spacing w:val="20"/>
          <w:szCs w:val="24"/>
          <w:lang w:val="es-ES"/>
        </w:rPr>
        <w:t xml:space="preserve">XI Conferencia Iberoamericana de </w:t>
      </w:r>
      <w:r w:rsidR="00525360" w:rsidRPr="00F41CF6">
        <w:rPr>
          <w:color w:val="767171"/>
          <w:spacing w:val="20"/>
          <w:szCs w:val="24"/>
          <w:lang w:val="es-ES"/>
        </w:rPr>
        <w:t>ministras</w:t>
      </w:r>
      <w:r w:rsidRPr="00F41CF6">
        <w:rPr>
          <w:color w:val="767171"/>
          <w:spacing w:val="20"/>
          <w:szCs w:val="24"/>
          <w:lang w:val="es-ES"/>
        </w:rPr>
        <w:t xml:space="preserve"> y </w:t>
      </w:r>
      <w:r w:rsidR="00525360" w:rsidRPr="00F41CF6">
        <w:rPr>
          <w:color w:val="767171"/>
          <w:spacing w:val="20"/>
          <w:szCs w:val="24"/>
          <w:lang w:val="es-ES"/>
        </w:rPr>
        <w:t>m</w:t>
      </w:r>
      <w:r w:rsidRPr="00F41CF6">
        <w:rPr>
          <w:color w:val="767171"/>
          <w:spacing w:val="20"/>
          <w:szCs w:val="24"/>
          <w:lang w:val="es-ES"/>
        </w:rPr>
        <w:t>inistros de Medio Ambiente y Cambio Climático</w:t>
      </w:r>
    </w:p>
    <w:p w14:paraId="548E5966" w14:textId="64546CD1" w:rsidR="00266580" w:rsidRPr="00F41CF6" w:rsidRDefault="00266580" w:rsidP="00331DE1">
      <w:pPr>
        <w:pStyle w:val="Prrafodelista"/>
        <w:numPr>
          <w:ilvl w:val="0"/>
          <w:numId w:val="72"/>
        </w:numPr>
        <w:spacing w:line="360" w:lineRule="auto"/>
        <w:jc w:val="both"/>
        <w:rPr>
          <w:color w:val="767171"/>
          <w:spacing w:val="20"/>
          <w:szCs w:val="24"/>
          <w:lang w:val="es-ES"/>
        </w:rPr>
      </w:pPr>
      <w:r w:rsidRPr="00F41CF6">
        <w:rPr>
          <w:color w:val="767171"/>
          <w:spacing w:val="20"/>
          <w:szCs w:val="24"/>
          <w:lang w:val="es-ES"/>
        </w:rPr>
        <w:t xml:space="preserve">Entrega de Indemnizaciones a Parceleros de Constanza. </w:t>
      </w:r>
    </w:p>
    <w:p w14:paraId="04E392BF" w14:textId="77777777" w:rsidR="00266580" w:rsidRPr="00DA0166" w:rsidRDefault="00266580" w:rsidP="00D825FD">
      <w:pPr>
        <w:spacing w:line="360" w:lineRule="auto"/>
        <w:jc w:val="both"/>
        <w:rPr>
          <w:b/>
          <w:color w:val="767171"/>
          <w:spacing w:val="20"/>
          <w:szCs w:val="24"/>
          <w:lang w:val="es-ES"/>
        </w:rPr>
      </w:pPr>
      <w:r w:rsidRPr="00DA0166">
        <w:rPr>
          <w:b/>
          <w:color w:val="767171"/>
          <w:spacing w:val="20"/>
          <w:szCs w:val="24"/>
          <w:lang w:val="es-ES"/>
        </w:rPr>
        <w:t>Educación</w:t>
      </w:r>
    </w:p>
    <w:p w14:paraId="29815346"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En materia de capacitación, la Dirección de Comunicación impartió dos (2) talleres a fin de impactar la calidad de los servicios que brinda nuestro ministerio y contribuir al adecuado posicionamiento de la imagen institucional. Estos fueron los siguientes:</w:t>
      </w:r>
    </w:p>
    <w:p w14:paraId="61646C82" w14:textId="77777777" w:rsidR="00266580" w:rsidRPr="00F41CF6" w:rsidRDefault="00266580" w:rsidP="00331DE1">
      <w:pPr>
        <w:pStyle w:val="Prrafodelista"/>
        <w:numPr>
          <w:ilvl w:val="0"/>
          <w:numId w:val="73"/>
        </w:numPr>
        <w:spacing w:line="360" w:lineRule="auto"/>
        <w:jc w:val="both"/>
        <w:rPr>
          <w:color w:val="767171"/>
          <w:spacing w:val="20"/>
          <w:szCs w:val="24"/>
          <w:lang w:val="es-ES"/>
        </w:rPr>
      </w:pPr>
      <w:r w:rsidRPr="00F41CF6">
        <w:rPr>
          <w:color w:val="767171"/>
          <w:spacing w:val="20"/>
          <w:szCs w:val="24"/>
          <w:lang w:val="es-ES"/>
        </w:rPr>
        <w:t>Taller de Atención al Usuario. Su objetivo fue contribuir, desde dentro, al posicionamiento de la imagen del Ministerio de Medio Ambiente y Recursos Naturales y tuvo impactó en más de 98 colaboradores de veinticuatro (24) áreas diferentes de la institución.</w:t>
      </w:r>
    </w:p>
    <w:p w14:paraId="64A3AD63" w14:textId="77777777" w:rsidR="00266580" w:rsidRPr="00F41CF6" w:rsidRDefault="00266580" w:rsidP="00331DE1">
      <w:pPr>
        <w:pStyle w:val="Prrafodelista"/>
        <w:numPr>
          <w:ilvl w:val="0"/>
          <w:numId w:val="73"/>
        </w:numPr>
        <w:spacing w:line="360" w:lineRule="auto"/>
        <w:jc w:val="both"/>
        <w:rPr>
          <w:color w:val="767171"/>
          <w:spacing w:val="20"/>
          <w:szCs w:val="24"/>
          <w:lang w:val="es-ES"/>
        </w:rPr>
      </w:pPr>
      <w:r w:rsidRPr="00F41CF6">
        <w:rPr>
          <w:color w:val="767171"/>
          <w:spacing w:val="20"/>
          <w:szCs w:val="24"/>
          <w:lang w:val="es-ES"/>
        </w:rPr>
        <w:t xml:space="preserve">Taller de Voceros Institucionales. Se realizó a fin de fortalecer las habilidades comunicativas de los perfiles que representan la imagen del ministerio, de manera que puedan reflejar una actitud profesional y transparente. </w:t>
      </w:r>
    </w:p>
    <w:p w14:paraId="01025AE5" w14:textId="77777777" w:rsidR="00266580" w:rsidRPr="00F41CF6" w:rsidRDefault="00266580" w:rsidP="00331DE1">
      <w:pPr>
        <w:pStyle w:val="Prrafodelista"/>
        <w:numPr>
          <w:ilvl w:val="0"/>
          <w:numId w:val="73"/>
        </w:numPr>
        <w:spacing w:line="360" w:lineRule="auto"/>
        <w:jc w:val="both"/>
        <w:rPr>
          <w:color w:val="767171"/>
          <w:spacing w:val="20"/>
          <w:szCs w:val="24"/>
          <w:lang w:val="es-ES"/>
        </w:rPr>
      </w:pPr>
      <w:r w:rsidRPr="00F41CF6">
        <w:rPr>
          <w:color w:val="767171"/>
          <w:spacing w:val="20"/>
          <w:szCs w:val="24"/>
          <w:lang w:val="es-ES"/>
        </w:rPr>
        <w:t>Igualmente, se colaboró en el diseño e implementación de campañas de educación y promoción con la Dirección de Educación Ambiental, unidad que presentó junto a CEMEX un material didáctico infantil (cuadernillo) titulado Las aventuras de Cari y sus amigos, del cual se imprimieron 20,000 ejemplares que fueron repartidos en centros educativos del país.</w:t>
      </w:r>
    </w:p>
    <w:p w14:paraId="5265C5A7" w14:textId="77777777" w:rsidR="00266580" w:rsidRPr="00D825FD" w:rsidRDefault="00266580" w:rsidP="00D825FD">
      <w:pPr>
        <w:spacing w:line="360" w:lineRule="auto"/>
        <w:jc w:val="both"/>
        <w:rPr>
          <w:color w:val="767171"/>
          <w:spacing w:val="20"/>
          <w:szCs w:val="24"/>
          <w:lang w:val="es-ES"/>
        </w:rPr>
      </w:pPr>
      <w:r w:rsidRPr="00D825FD">
        <w:rPr>
          <w:color w:val="767171"/>
          <w:spacing w:val="20"/>
          <w:szCs w:val="24"/>
          <w:lang w:val="es-ES"/>
        </w:rPr>
        <w:t>Para finalizar, se presenta a continuación un compendio de lo realizado en 2022.</w:t>
      </w:r>
    </w:p>
    <w:p w14:paraId="1BDE3238" w14:textId="77777777" w:rsidR="00DE7AA6" w:rsidRDefault="00DE7AA6">
      <w:pPr>
        <w:rPr>
          <w:b/>
          <w:color w:val="767171"/>
          <w:spacing w:val="20"/>
          <w:szCs w:val="24"/>
          <w:lang w:val="es-ES"/>
        </w:rPr>
      </w:pPr>
      <w:r>
        <w:rPr>
          <w:b/>
          <w:color w:val="767171"/>
          <w:spacing w:val="20"/>
          <w:szCs w:val="24"/>
          <w:lang w:val="es-ES"/>
        </w:rPr>
        <w:br w:type="page"/>
      </w:r>
    </w:p>
    <w:p w14:paraId="6724FDBB" w14:textId="2E79C05D" w:rsidR="00266580" w:rsidRPr="0080681B" w:rsidRDefault="00266580" w:rsidP="000006C0">
      <w:pPr>
        <w:spacing w:line="360" w:lineRule="auto"/>
        <w:jc w:val="center"/>
        <w:rPr>
          <w:b/>
          <w:color w:val="767171"/>
          <w:spacing w:val="20"/>
          <w:szCs w:val="24"/>
          <w:lang w:val="es-ES"/>
        </w:rPr>
      </w:pPr>
      <w:r w:rsidRPr="0080681B">
        <w:rPr>
          <w:b/>
          <w:color w:val="767171"/>
          <w:spacing w:val="20"/>
          <w:szCs w:val="24"/>
          <w:lang w:val="es-ES"/>
        </w:rPr>
        <w:t xml:space="preserve">Actividades realizadas </w:t>
      </w:r>
      <w:r w:rsidR="00F41CF6">
        <w:rPr>
          <w:b/>
          <w:color w:val="767171"/>
          <w:spacing w:val="20"/>
          <w:szCs w:val="24"/>
          <w:lang w:val="es-ES"/>
        </w:rPr>
        <w:t>en materia</w:t>
      </w:r>
      <w:r w:rsidRPr="0080681B">
        <w:rPr>
          <w:b/>
          <w:color w:val="767171"/>
          <w:spacing w:val="20"/>
          <w:szCs w:val="24"/>
          <w:lang w:val="es-ES"/>
        </w:rPr>
        <w:t xml:space="preserve"> de Comunicaciones</w:t>
      </w:r>
      <w:r w:rsidR="00BE3972">
        <w:rPr>
          <w:b/>
          <w:bCs/>
          <w:color w:val="767171"/>
          <w:spacing w:val="20"/>
          <w:szCs w:val="24"/>
          <w:lang w:val="es-ES"/>
        </w:rPr>
        <w:t>,</w:t>
      </w:r>
      <w:r>
        <w:rPr>
          <w:b/>
          <w:color w:val="767171"/>
          <w:spacing w:val="20"/>
          <w:szCs w:val="24"/>
          <w:lang w:val="es-ES"/>
        </w:rPr>
        <w:t xml:space="preserve"> </w:t>
      </w:r>
      <w:r w:rsidRPr="0080681B">
        <w:rPr>
          <w:b/>
          <w:color w:val="767171"/>
          <w:spacing w:val="20"/>
          <w:szCs w:val="24"/>
          <w:lang w:val="es-ES"/>
        </w:rPr>
        <w:t>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4"/>
        <w:gridCol w:w="6536"/>
        <w:gridCol w:w="1070"/>
      </w:tblGrid>
      <w:tr w:rsidR="00266580" w:rsidRPr="00AE3407" w14:paraId="255AA54B" w14:textId="77777777" w:rsidTr="00F41CF6">
        <w:trPr>
          <w:tblHeader/>
        </w:trPr>
        <w:tc>
          <w:tcPr>
            <w:tcW w:w="294" w:type="dxa"/>
            <w:tcBorders>
              <w:bottom w:val="single" w:sz="4" w:space="0" w:color="auto"/>
              <w:right w:val="nil"/>
            </w:tcBorders>
            <w:shd w:val="clear" w:color="auto" w:fill="053674"/>
            <w:vAlign w:val="center"/>
          </w:tcPr>
          <w:p w14:paraId="1126D9B6" w14:textId="77777777" w:rsidR="00266580" w:rsidRPr="00D825FD" w:rsidRDefault="00266580">
            <w:pPr>
              <w:spacing w:before="100" w:beforeAutospacing="1" w:after="100" w:afterAutospacing="1"/>
              <w:rPr>
                <w:rFonts w:eastAsia="Times New Roman" w:cs="Times New Roman"/>
                <w:b/>
                <w:color w:val="FFFFFF" w:themeColor="background1"/>
                <w:szCs w:val="24"/>
                <w:lang w:val="es-DO" w:eastAsia="es-MX"/>
              </w:rPr>
            </w:pPr>
          </w:p>
        </w:tc>
        <w:tc>
          <w:tcPr>
            <w:tcW w:w="6536" w:type="dxa"/>
            <w:tcBorders>
              <w:left w:val="nil"/>
              <w:right w:val="nil"/>
            </w:tcBorders>
            <w:shd w:val="clear" w:color="auto" w:fill="053674"/>
            <w:vAlign w:val="center"/>
          </w:tcPr>
          <w:p w14:paraId="1A7AC860" w14:textId="77777777" w:rsidR="00266580" w:rsidRPr="000006C0" w:rsidRDefault="00266580">
            <w:pPr>
              <w:spacing w:before="100" w:beforeAutospacing="1" w:after="100" w:afterAutospacing="1"/>
              <w:jc w:val="center"/>
              <w:rPr>
                <w:rFonts w:eastAsia="Times New Roman" w:cs="Times New Roman"/>
                <w:b/>
                <w:color w:val="767171" w:themeColor="background2" w:themeShade="80"/>
                <w:szCs w:val="24"/>
                <w:lang w:eastAsia="es-MX"/>
              </w:rPr>
            </w:pPr>
            <w:r w:rsidRPr="000006C0">
              <w:rPr>
                <w:rFonts w:eastAsia="Times New Roman" w:cs="Times New Roman"/>
                <w:b/>
                <w:color w:val="767171" w:themeColor="background2" w:themeShade="80"/>
                <w:szCs w:val="24"/>
                <w:lang w:eastAsia="es-MX"/>
              </w:rPr>
              <w:t xml:space="preserve">Actividad realizada por área </w:t>
            </w:r>
          </w:p>
        </w:tc>
        <w:tc>
          <w:tcPr>
            <w:tcW w:w="1070" w:type="dxa"/>
            <w:tcBorders>
              <w:left w:val="nil"/>
              <w:bottom w:val="single" w:sz="4" w:space="0" w:color="auto"/>
            </w:tcBorders>
            <w:shd w:val="clear" w:color="auto" w:fill="053674"/>
            <w:vAlign w:val="center"/>
          </w:tcPr>
          <w:p w14:paraId="7365D99F" w14:textId="77777777" w:rsidR="00266580" w:rsidRPr="000006C0" w:rsidRDefault="00266580">
            <w:pPr>
              <w:spacing w:before="100" w:beforeAutospacing="1" w:after="100" w:afterAutospacing="1"/>
              <w:rPr>
                <w:rFonts w:eastAsia="Times New Roman" w:cs="Times New Roman"/>
                <w:b/>
                <w:color w:val="767171" w:themeColor="background2" w:themeShade="80"/>
                <w:szCs w:val="24"/>
                <w:lang w:eastAsia="es-MX"/>
              </w:rPr>
            </w:pPr>
            <w:r w:rsidRPr="000006C0">
              <w:rPr>
                <w:rFonts w:eastAsia="Times New Roman" w:cs="Times New Roman"/>
                <w:b/>
                <w:color w:val="767171" w:themeColor="background2" w:themeShade="80"/>
                <w:szCs w:val="24"/>
                <w:lang w:eastAsia="es-MX"/>
              </w:rPr>
              <w:t>Cantidad</w:t>
            </w:r>
          </w:p>
        </w:tc>
      </w:tr>
      <w:tr w:rsidR="00266580" w:rsidRPr="00AE3407" w14:paraId="1D8308AD" w14:textId="77777777" w:rsidTr="00F41CF6">
        <w:tc>
          <w:tcPr>
            <w:tcW w:w="294" w:type="dxa"/>
            <w:tcBorders>
              <w:right w:val="nil"/>
            </w:tcBorders>
            <w:shd w:val="clear" w:color="auto" w:fill="FFFFFF" w:themeFill="background1"/>
            <w:vAlign w:val="center"/>
          </w:tcPr>
          <w:p w14:paraId="218403E4" w14:textId="77777777" w:rsidR="00266580" w:rsidRPr="00AE3407" w:rsidRDefault="00266580">
            <w:pPr>
              <w:spacing w:before="100" w:beforeAutospacing="1" w:after="100" w:afterAutospacing="1"/>
              <w:rPr>
                <w:rFonts w:eastAsia="Times New Roman" w:cs="Times New Roman"/>
                <w:b/>
                <w:bCs/>
                <w:color w:val="767171"/>
                <w:szCs w:val="24"/>
                <w:lang w:eastAsia="es-MX"/>
              </w:rPr>
            </w:pPr>
          </w:p>
        </w:tc>
        <w:tc>
          <w:tcPr>
            <w:tcW w:w="6536" w:type="dxa"/>
            <w:tcBorders>
              <w:left w:val="nil"/>
              <w:right w:val="nil"/>
            </w:tcBorders>
            <w:shd w:val="clear" w:color="auto" w:fill="FFFFFF" w:themeFill="background1"/>
            <w:vAlign w:val="center"/>
          </w:tcPr>
          <w:p w14:paraId="60960CE8" w14:textId="77777777" w:rsidR="00266580" w:rsidRPr="000006C0" w:rsidRDefault="00266580">
            <w:pPr>
              <w:spacing w:before="100" w:beforeAutospacing="1" w:after="100" w:afterAutospacing="1"/>
              <w:jc w:val="center"/>
              <w:rPr>
                <w:rFonts w:eastAsia="Times New Roman" w:cs="Times New Roman"/>
                <w:b/>
                <w:color w:val="767171" w:themeColor="background2" w:themeShade="80"/>
                <w:szCs w:val="24"/>
                <w:lang w:eastAsia="es-MX"/>
              </w:rPr>
            </w:pPr>
            <w:r w:rsidRPr="000006C0">
              <w:rPr>
                <w:rFonts w:eastAsia="Times New Roman" w:cs="Times New Roman"/>
                <w:b/>
                <w:color w:val="767171" w:themeColor="background2" w:themeShade="80"/>
                <w:szCs w:val="24"/>
                <w:lang w:eastAsia="es-MX"/>
              </w:rPr>
              <w:t xml:space="preserve">Prensa y Relaciones Públicas </w:t>
            </w:r>
          </w:p>
        </w:tc>
        <w:tc>
          <w:tcPr>
            <w:tcW w:w="1070" w:type="dxa"/>
            <w:tcBorders>
              <w:left w:val="nil"/>
            </w:tcBorders>
            <w:shd w:val="clear" w:color="auto" w:fill="FFFFFF" w:themeFill="background1"/>
            <w:vAlign w:val="center"/>
          </w:tcPr>
          <w:p w14:paraId="7779FA44" w14:textId="77777777" w:rsidR="00266580" w:rsidRPr="000006C0" w:rsidRDefault="00266580">
            <w:pPr>
              <w:spacing w:before="100" w:beforeAutospacing="1" w:after="100" w:afterAutospacing="1"/>
              <w:rPr>
                <w:rFonts w:eastAsia="Times New Roman" w:cs="Times New Roman"/>
                <w:color w:val="767171" w:themeColor="background2" w:themeShade="80"/>
                <w:szCs w:val="24"/>
                <w:lang w:eastAsia="es-MX"/>
              </w:rPr>
            </w:pPr>
          </w:p>
        </w:tc>
      </w:tr>
      <w:tr w:rsidR="00266580" w:rsidRPr="00AE3407" w14:paraId="7DD5CD83" w14:textId="77777777">
        <w:tc>
          <w:tcPr>
            <w:tcW w:w="294" w:type="dxa"/>
            <w:shd w:val="clear" w:color="auto" w:fill="FFFFFF"/>
            <w:vAlign w:val="center"/>
            <w:hideMark/>
          </w:tcPr>
          <w:p w14:paraId="46F0A5FF"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 </w:t>
            </w:r>
          </w:p>
        </w:tc>
        <w:tc>
          <w:tcPr>
            <w:tcW w:w="6536" w:type="dxa"/>
            <w:shd w:val="clear" w:color="auto" w:fill="FFFFFF"/>
            <w:vAlign w:val="center"/>
            <w:hideMark/>
          </w:tcPr>
          <w:p w14:paraId="191CF69D" w14:textId="77777777" w:rsidR="00266580" w:rsidRPr="00D825FD" w:rsidRDefault="00266580">
            <w:pPr>
              <w:spacing w:before="100" w:beforeAutospacing="1" w:after="100" w:afterAutospacing="1"/>
              <w:rPr>
                <w:rFonts w:eastAsia="Times New Roman" w:cs="Times New Roman"/>
                <w:color w:val="767171"/>
                <w:szCs w:val="24"/>
                <w:lang w:val="es-DO" w:eastAsia="es-MX"/>
              </w:rPr>
            </w:pPr>
            <w:r w:rsidRPr="00D825FD">
              <w:rPr>
                <w:rFonts w:eastAsia="Times New Roman" w:cs="Times New Roman"/>
                <w:color w:val="767171"/>
                <w:szCs w:val="24"/>
                <w:lang w:val="es-DO" w:eastAsia="es-MX"/>
              </w:rPr>
              <w:t xml:space="preserve">Notas producidas y publicadas en nuestro portal web </w:t>
            </w:r>
          </w:p>
        </w:tc>
        <w:tc>
          <w:tcPr>
            <w:tcW w:w="1070" w:type="dxa"/>
            <w:shd w:val="clear" w:color="auto" w:fill="FFFFFF"/>
            <w:vAlign w:val="center"/>
            <w:hideMark/>
          </w:tcPr>
          <w:p w14:paraId="072DA9C0"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231</w:t>
            </w:r>
          </w:p>
        </w:tc>
      </w:tr>
      <w:tr w:rsidR="00266580" w:rsidRPr="00AE3407" w14:paraId="64C2E0A7" w14:textId="77777777">
        <w:tc>
          <w:tcPr>
            <w:tcW w:w="294" w:type="dxa"/>
            <w:shd w:val="clear" w:color="auto" w:fill="FFFFFF"/>
            <w:vAlign w:val="center"/>
            <w:hideMark/>
          </w:tcPr>
          <w:p w14:paraId="0E3A2596"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2 </w:t>
            </w:r>
          </w:p>
        </w:tc>
        <w:tc>
          <w:tcPr>
            <w:tcW w:w="6536" w:type="dxa"/>
            <w:shd w:val="clear" w:color="auto" w:fill="FFFFFF"/>
            <w:vAlign w:val="center"/>
            <w:hideMark/>
          </w:tcPr>
          <w:p w14:paraId="67C09CDE" w14:textId="77777777" w:rsidR="00266580" w:rsidRPr="00D825FD" w:rsidRDefault="00266580">
            <w:pPr>
              <w:spacing w:before="100" w:beforeAutospacing="1" w:after="100" w:afterAutospacing="1"/>
              <w:rPr>
                <w:rFonts w:eastAsia="Times New Roman" w:cs="Times New Roman"/>
                <w:color w:val="767171"/>
                <w:szCs w:val="24"/>
                <w:lang w:val="es-DO" w:eastAsia="es-MX"/>
              </w:rPr>
            </w:pPr>
            <w:r w:rsidRPr="00D825FD">
              <w:rPr>
                <w:rFonts w:eastAsia="Times New Roman" w:cs="Times New Roman"/>
                <w:color w:val="767171"/>
                <w:szCs w:val="24"/>
                <w:lang w:val="es-DO" w:eastAsia="es-MX"/>
              </w:rPr>
              <w:t xml:space="preserve">Notas enviadas a los medios de comunicación </w:t>
            </w:r>
          </w:p>
        </w:tc>
        <w:tc>
          <w:tcPr>
            <w:tcW w:w="1070" w:type="dxa"/>
            <w:shd w:val="clear" w:color="auto" w:fill="FFFFFF"/>
            <w:vAlign w:val="center"/>
            <w:hideMark/>
          </w:tcPr>
          <w:p w14:paraId="634EE563"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137</w:t>
            </w:r>
          </w:p>
        </w:tc>
      </w:tr>
      <w:tr w:rsidR="00266580" w:rsidRPr="00AE3407" w14:paraId="0F5F0A25" w14:textId="77777777">
        <w:tc>
          <w:tcPr>
            <w:tcW w:w="294" w:type="dxa"/>
            <w:shd w:val="clear" w:color="auto" w:fill="FFFFFF"/>
            <w:vAlign w:val="center"/>
            <w:hideMark/>
          </w:tcPr>
          <w:p w14:paraId="233150C5"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3</w:t>
            </w:r>
          </w:p>
        </w:tc>
        <w:tc>
          <w:tcPr>
            <w:tcW w:w="6536" w:type="dxa"/>
            <w:shd w:val="clear" w:color="auto" w:fill="FFFFFF"/>
            <w:vAlign w:val="center"/>
            <w:hideMark/>
          </w:tcPr>
          <w:p w14:paraId="35F450D6" w14:textId="77777777" w:rsidR="00266580" w:rsidRPr="00D825FD" w:rsidRDefault="00266580">
            <w:pPr>
              <w:spacing w:before="100" w:beforeAutospacing="1" w:after="100" w:afterAutospacing="1"/>
              <w:rPr>
                <w:rFonts w:eastAsia="Times New Roman" w:cs="Times New Roman"/>
                <w:color w:val="767171"/>
                <w:szCs w:val="24"/>
                <w:lang w:val="es-DO" w:eastAsia="es-MX"/>
              </w:rPr>
            </w:pPr>
            <w:r w:rsidRPr="00D825FD">
              <w:rPr>
                <w:rFonts w:eastAsia="Times New Roman" w:cs="Times New Roman"/>
                <w:color w:val="767171"/>
                <w:szCs w:val="24"/>
                <w:lang w:val="es-DO" w:eastAsia="es-MX"/>
              </w:rPr>
              <w:t xml:space="preserve">Publicaciones en medios principales (versión impresa) </w:t>
            </w:r>
          </w:p>
        </w:tc>
        <w:tc>
          <w:tcPr>
            <w:tcW w:w="1070" w:type="dxa"/>
            <w:shd w:val="clear" w:color="auto" w:fill="FFFFFF"/>
            <w:vAlign w:val="center"/>
            <w:hideMark/>
          </w:tcPr>
          <w:p w14:paraId="78CDEF37"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213</w:t>
            </w:r>
          </w:p>
        </w:tc>
      </w:tr>
      <w:tr w:rsidR="00266580" w:rsidRPr="00AE3407" w14:paraId="26787A97" w14:textId="77777777">
        <w:tc>
          <w:tcPr>
            <w:tcW w:w="294" w:type="dxa"/>
            <w:shd w:val="clear" w:color="auto" w:fill="FFFFFF"/>
            <w:vAlign w:val="center"/>
            <w:hideMark/>
          </w:tcPr>
          <w:p w14:paraId="4C14D5FA"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4 </w:t>
            </w:r>
          </w:p>
        </w:tc>
        <w:tc>
          <w:tcPr>
            <w:tcW w:w="6536" w:type="dxa"/>
            <w:shd w:val="clear" w:color="auto" w:fill="FFFFFF"/>
            <w:vAlign w:val="center"/>
            <w:hideMark/>
          </w:tcPr>
          <w:p w14:paraId="5661BBEC" w14:textId="77777777" w:rsidR="00266580" w:rsidRPr="00D825FD" w:rsidRDefault="00266580">
            <w:pPr>
              <w:spacing w:before="100" w:beforeAutospacing="1" w:after="100" w:afterAutospacing="1"/>
              <w:rPr>
                <w:rFonts w:eastAsia="Times New Roman" w:cs="Times New Roman"/>
                <w:color w:val="767171"/>
                <w:szCs w:val="24"/>
                <w:lang w:val="es-DO" w:eastAsia="es-MX"/>
              </w:rPr>
            </w:pPr>
            <w:r w:rsidRPr="00D825FD">
              <w:rPr>
                <w:rFonts w:eastAsia="Times New Roman" w:cs="Times New Roman"/>
                <w:color w:val="767171"/>
                <w:szCs w:val="24"/>
                <w:lang w:val="es-DO" w:eastAsia="es-MX"/>
              </w:rPr>
              <w:t xml:space="preserve">Publicaciones semanales impresas en periódico El Día </w:t>
            </w:r>
          </w:p>
        </w:tc>
        <w:tc>
          <w:tcPr>
            <w:tcW w:w="1070" w:type="dxa"/>
            <w:shd w:val="clear" w:color="auto" w:fill="FFFFFF"/>
            <w:vAlign w:val="center"/>
            <w:hideMark/>
          </w:tcPr>
          <w:p w14:paraId="7E734058"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40</w:t>
            </w:r>
          </w:p>
        </w:tc>
      </w:tr>
      <w:tr w:rsidR="00266580" w:rsidRPr="00AE3407" w14:paraId="593CE70E" w14:textId="77777777">
        <w:tc>
          <w:tcPr>
            <w:tcW w:w="294" w:type="dxa"/>
            <w:shd w:val="clear" w:color="auto" w:fill="FFFFFF"/>
            <w:vAlign w:val="center"/>
            <w:hideMark/>
          </w:tcPr>
          <w:p w14:paraId="7703A7D4"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5 </w:t>
            </w:r>
          </w:p>
        </w:tc>
        <w:tc>
          <w:tcPr>
            <w:tcW w:w="6536" w:type="dxa"/>
            <w:shd w:val="clear" w:color="auto" w:fill="FFFFFF"/>
            <w:vAlign w:val="center"/>
            <w:hideMark/>
          </w:tcPr>
          <w:p w14:paraId="624A59F6" w14:textId="77777777" w:rsidR="00266580" w:rsidRPr="00D825FD" w:rsidRDefault="00266580">
            <w:pPr>
              <w:spacing w:before="100" w:beforeAutospacing="1" w:after="100" w:afterAutospacing="1"/>
              <w:rPr>
                <w:rFonts w:eastAsia="Times New Roman" w:cs="Times New Roman"/>
                <w:color w:val="767171"/>
                <w:szCs w:val="24"/>
                <w:lang w:val="es-DO" w:eastAsia="es-MX"/>
              </w:rPr>
            </w:pPr>
            <w:r w:rsidRPr="00D825FD">
              <w:rPr>
                <w:rFonts w:eastAsia="Times New Roman" w:cs="Times New Roman"/>
                <w:color w:val="767171"/>
                <w:szCs w:val="24"/>
                <w:lang w:val="es-DO" w:eastAsia="es-MX"/>
              </w:rPr>
              <w:t xml:space="preserve">Publicaciones en medios principales (versión digital) </w:t>
            </w:r>
          </w:p>
        </w:tc>
        <w:tc>
          <w:tcPr>
            <w:tcW w:w="1070" w:type="dxa"/>
            <w:shd w:val="clear" w:color="auto" w:fill="FFFFFF"/>
            <w:vAlign w:val="center"/>
            <w:hideMark/>
          </w:tcPr>
          <w:p w14:paraId="596A2C93"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194</w:t>
            </w:r>
          </w:p>
        </w:tc>
      </w:tr>
      <w:tr w:rsidR="00266580" w:rsidRPr="00AE3407" w14:paraId="731715A7" w14:textId="77777777">
        <w:tc>
          <w:tcPr>
            <w:tcW w:w="294" w:type="dxa"/>
            <w:shd w:val="clear" w:color="auto" w:fill="FFFFFF"/>
            <w:vAlign w:val="center"/>
            <w:hideMark/>
          </w:tcPr>
          <w:p w14:paraId="1078F442"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6 </w:t>
            </w:r>
          </w:p>
        </w:tc>
        <w:tc>
          <w:tcPr>
            <w:tcW w:w="6536" w:type="dxa"/>
            <w:shd w:val="clear" w:color="auto" w:fill="FFFFFF"/>
            <w:vAlign w:val="center"/>
            <w:hideMark/>
          </w:tcPr>
          <w:p w14:paraId="0B3F383C"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P</w:t>
            </w:r>
            <w:r w:rsidRPr="00AE3407">
              <w:rPr>
                <w:rFonts w:eastAsia="Times New Roman" w:cs="Times New Roman"/>
                <w:color w:val="767171"/>
                <w:szCs w:val="24"/>
                <w:lang w:eastAsia="es-MX"/>
              </w:rPr>
              <w:t xml:space="preserve">ublicaciones en medios secundarios </w:t>
            </w:r>
          </w:p>
        </w:tc>
        <w:tc>
          <w:tcPr>
            <w:tcW w:w="1070" w:type="dxa"/>
            <w:shd w:val="clear" w:color="auto" w:fill="FFFFFF"/>
            <w:vAlign w:val="center"/>
            <w:hideMark/>
          </w:tcPr>
          <w:p w14:paraId="135D0860"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379</w:t>
            </w:r>
          </w:p>
        </w:tc>
      </w:tr>
      <w:tr w:rsidR="00266580" w:rsidRPr="00AE3407" w14:paraId="3A5C39D3" w14:textId="77777777">
        <w:tc>
          <w:tcPr>
            <w:tcW w:w="294" w:type="dxa"/>
            <w:shd w:val="clear" w:color="auto" w:fill="FFFFFF"/>
            <w:vAlign w:val="center"/>
            <w:hideMark/>
          </w:tcPr>
          <w:p w14:paraId="57A68C25"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7 </w:t>
            </w:r>
          </w:p>
        </w:tc>
        <w:tc>
          <w:tcPr>
            <w:tcW w:w="6536" w:type="dxa"/>
            <w:shd w:val="clear" w:color="auto" w:fill="FFFFFF"/>
            <w:vAlign w:val="center"/>
            <w:hideMark/>
          </w:tcPr>
          <w:p w14:paraId="2B5B579C"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Reportes en noticieros </w:t>
            </w:r>
          </w:p>
        </w:tc>
        <w:tc>
          <w:tcPr>
            <w:tcW w:w="1070" w:type="dxa"/>
            <w:shd w:val="clear" w:color="auto" w:fill="FFFFFF"/>
            <w:vAlign w:val="center"/>
            <w:hideMark/>
          </w:tcPr>
          <w:p w14:paraId="6A3CD249"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72</w:t>
            </w:r>
          </w:p>
        </w:tc>
      </w:tr>
      <w:tr w:rsidR="00266580" w:rsidRPr="00AE3407" w14:paraId="1D59762E" w14:textId="77777777">
        <w:tc>
          <w:tcPr>
            <w:tcW w:w="294" w:type="dxa"/>
            <w:shd w:val="clear" w:color="auto" w:fill="FFFFFF"/>
            <w:vAlign w:val="center"/>
            <w:hideMark/>
          </w:tcPr>
          <w:p w14:paraId="7F231E6D"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8 </w:t>
            </w:r>
          </w:p>
        </w:tc>
        <w:tc>
          <w:tcPr>
            <w:tcW w:w="6536" w:type="dxa"/>
            <w:shd w:val="clear" w:color="auto" w:fill="FFFFFF"/>
            <w:vAlign w:val="center"/>
            <w:hideMark/>
          </w:tcPr>
          <w:p w14:paraId="01534672"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Publicaciones en Portada </w:t>
            </w:r>
          </w:p>
        </w:tc>
        <w:tc>
          <w:tcPr>
            <w:tcW w:w="1070" w:type="dxa"/>
            <w:shd w:val="clear" w:color="auto" w:fill="FFFFFF"/>
            <w:vAlign w:val="center"/>
            <w:hideMark/>
          </w:tcPr>
          <w:p w14:paraId="72C226DA"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29</w:t>
            </w:r>
          </w:p>
        </w:tc>
      </w:tr>
      <w:tr w:rsidR="00266580" w:rsidRPr="00AE3407" w14:paraId="7CB60EBE" w14:textId="77777777" w:rsidTr="00F41CF6">
        <w:tc>
          <w:tcPr>
            <w:tcW w:w="7900" w:type="dxa"/>
            <w:gridSpan w:val="3"/>
            <w:shd w:val="clear" w:color="auto" w:fill="FFFFFF" w:themeFill="background1"/>
            <w:vAlign w:val="center"/>
            <w:hideMark/>
          </w:tcPr>
          <w:p w14:paraId="0C1780D4" w14:textId="77777777" w:rsidR="00266580" w:rsidRPr="00AE3407" w:rsidRDefault="00266580">
            <w:pPr>
              <w:spacing w:before="100" w:beforeAutospacing="1" w:after="100" w:afterAutospacing="1"/>
              <w:jc w:val="center"/>
              <w:rPr>
                <w:rFonts w:eastAsia="Times New Roman" w:cs="Times New Roman"/>
                <w:b/>
                <w:bCs/>
                <w:color w:val="FFFFFF" w:themeColor="background1"/>
                <w:szCs w:val="24"/>
                <w:lang w:eastAsia="es-MX"/>
              </w:rPr>
            </w:pPr>
            <w:r w:rsidRPr="00F41CF6">
              <w:rPr>
                <w:rFonts w:eastAsia="Times New Roman" w:cs="Times New Roman"/>
                <w:b/>
                <w:bCs/>
                <w:color w:val="767171"/>
                <w:szCs w:val="24"/>
                <w:lang w:eastAsia="es-MX"/>
              </w:rPr>
              <w:t>Redes Sociales</w:t>
            </w:r>
          </w:p>
        </w:tc>
      </w:tr>
      <w:tr w:rsidR="00266580" w:rsidRPr="00AE3407" w14:paraId="64DC8767" w14:textId="77777777">
        <w:tc>
          <w:tcPr>
            <w:tcW w:w="7900" w:type="dxa"/>
            <w:gridSpan w:val="3"/>
            <w:shd w:val="clear" w:color="auto" w:fill="E7E6E6" w:themeFill="background2"/>
            <w:vAlign w:val="center"/>
            <w:hideMark/>
          </w:tcPr>
          <w:p w14:paraId="6F608508" w14:textId="77777777" w:rsidR="00266580" w:rsidRPr="00AE3407" w:rsidRDefault="00266580">
            <w:pPr>
              <w:spacing w:before="100" w:beforeAutospacing="1" w:after="100" w:afterAutospacing="1"/>
              <w:jc w:val="center"/>
              <w:rPr>
                <w:rFonts w:eastAsia="Times New Roman" w:cs="Times New Roman"/>
                <w:b/>
                <w:bCs/>
                <w:color w:val="767171"/>
                <w:szCs w:val="24"/>
                <w:lang w:eastAsia="es-MX"/>
              </w:rPr>
            </w:pPr>
            <w:r w:rsidRPr="00AE3407">
              <w:rPr>
                <w:rFonts w:eastAsia="Times New Roman" w:cs="Times New Roman"/>
                <w:b/>
                <w:bCs/>
                <w:color w:val="767171"/>
                <w:szCs w:val="24"/>
                <w:lang w:eastAsia="es-MX"/>
              </w:rPr>
              <w:t>Instagram</w:t>
            </w:r>
          </w:p>
        </w:tc>
      </w:tr>
      <w:tr w:rsidR="00266580" w:rsidRPr="00AE3407" w14:paraId="09FA81BE" w14:textId="77777777">
        <w:tc>
          <w:tcPr>
            <w:tcW w:w="294" w:type="dxa"/>
            <w:vMerge w:val="restart"/>
            <w:shd w:val="clear" w:color="auto" w:fill="FFFFFF"/>
            <w:vAlign w:val="center"/>
            <w:hideMark/>
          </w:tcPr>
          <w:p w14:paraId="7B43723A"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9 </w:t>
            </w:r>
          </w:p>
        </w:tc>
        <w:tc>
          <w:tcPr>
            <w:tcW w:w="6536" w:type="dxa"/>
            <w:shd w:val="clear" w:color="auto" w:fill="FFFFFF"/>
            <w:vAlign w:val="center"/>
            <w:hideMark/>
          </w:tcPr>
          <w:p w14:paraId="658205EB"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Nuevos usuarios</w:t>
            </w:r>
          </w:p>
        </w:tc>
        <w:tc>
          <w:tcPr>
            <w:tcW w:w="1070" w:type="dxa"/>
            <w:shd w:val="clear" w:color="auto" w:fill="FFFFFF"/>
            <w:vAlign w:val="center"/>
            <w:hideMark/>
          </w:tcPr>
          <w:p w14:paraId="4829E31C"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15,002</w:t>
            </w:r>
          </w:p>
        </w:tc>
      </w:tr>
      <w:tr w:rsidR="00266580" w:rsidRPr="00AE3407" w14:paraId="49C12BE0" w14:textId="77777777">
        <w:tc>
          <w:tcPr>
            <w:tcW w:w="294" w:type="dxa"/>
            <w:vMerge/>
            <w:shd w:val="clear" w:color="auto" w:fill="FFFFFF"/>
            <w:vAlign w:val="center"/>
            <w:hideMark/>
          </w:tcPr>
          <w:p w14:paraId="6A4FFDF5"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19CE9917"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Visitas al perfil</w:t>
            </w:r>
          </w:p>
        </w:tc>
        <w:tc>
          <w:tcPr>
            <w:tcW w:w="1070" w:type="dxa"/>
            <w:shd w:val="clear" w:color="auto" w:fill="FFFFFF"/>
            <w:vAlign w:val="center"/>
            <w:hideMark/>
          </w:tcPr>
          <w:p w14:paraId="25D3CF37"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124,933</w:t>
            </w:r>
          </w:p>
        </w:tc>
      </w:tr>
      <w:tr w:rsidR="00266580" w:rsidRPr="00AE3407" w14:paraId="5E016ED2" w14:textId="77777777">
        <w:tc>
          <w:tcPr>
            <w:tcW w:w="294" w:type="dxa"/>
            <w:vMerge/>
            <w:shd w:val="clear" w:color="auto" w:fill="FFFFFF"/>
            <w:vAlign w:val="center"/>
            <w:hideMark/>
          </w:tcPr>
          <w:p w14:paraId="12BD0160"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77EA80E9"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Interacciones </w:t>
            </w:r>
          </w:p>
        </w:tc>
        <w:tc>
          <w:tcPr>
            <w:tcW w:w="1070" w:type="dxa"/>
            <w:shd w:val="clear" w:color="auto" w:fill="FFFFFF"/>
            <w:vAlign w:val="center"/>
            <w:hideMark/>
          </w:tcPr>
          <w:p w14:paraId="7A605DF5"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118,352</w:t>
            </w:r>
          </w:p>
        </w:tc>
      </w:tr>
      <w:tr w:rsidR="00266580" w:rsidRPr="00AE3407" w14:paraId="14D22F4F" w14:textId="77777777">
        <w:tc>
          <w:tcPr>
            <w:tcW w:w="294" w:type="dxa"/>
            <w:vMerge/>
            <w:shd w:val="clear" w:color="auto" w:fill="FFFFFF"/>
            <w:vAlign w:val="center"/>
            <w:hideMark/>
          </w:tcPr>
          <w:p w14:paraId="78056100"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016740BA"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P</w:t>
            </w:r>
            <w:r w:rsidRPr="00AE3407">
              <w:rPr>
                <w:rFonts w:eastAsia="Times New Roman" w:cs="Times New Roman"/>
                <w:color w:val="767171"/>
                <w:szCs w:val="24"/>
                <w:lang w:eastAsia="es-MX"/>
              </w:rPr>
              <w:t xml:space="preserve">ublicaciones </w:t>
            </w:r>
          </w:p>
        </w:tc>
        <w:tc>
          <w:tcPr>
            <w:tcW w:w="1070" w:type="dxa"/>
            <w:shd w:val="clear" w:color="auto" w:fill="FFFFFF"/>
            <w:vAlign w:val="center"/>
            <w:hideMark/>
          </w:tcPr>
          <w:p w14:paraId="712ADFA2"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459</w:t>
            </w:r>
          </w:p>
        </w:tc>
      </w:tr>
      <w:tr w:rsidR="00266580" w:rsidRPr="00AE3407" w14:paraId="122A4EA0" w14:textId="77777777">
        <w:tc>
          <w:tcPr>
            <w:tcW w:w="294" w:type="dxa"/>
            <w:vMerge/>
            <w:shd w:val="clear" w:color="auto" w:fill="FFFFFF"/>
            <w:vAlign w:val="center"/>
            <w:hideMark/>
          </w:tcPr>
          <w:p w14:paraId="5E6DA677"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2F9808FC"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Publicaciones en</w:t>
            </w:r>
            <w:r w:rsidRPr="00AE3407">
              <w:rPr>
                <w:rFonts w:eastAsia="Times New Roman" w:cs="Times New Roman"/>
                <w:color w:val="767171"/>
                <w:szCs w:val="24"/>
                <w:lang w:eastAsia="es-MX"/>
              </w:rPr>
              <w:t xml:space="preserve"> Historias </w:t>
            </w:r>
          </w:p>
        </w:tc>
        <w:tc>
          <w:tcPr>
            <w:tcW w:w="1070" w:type="dxa"/>
            <w:shd w:val="clear" w:color="auto" w:fill="FFFFFF"/>
            <w:vAlign w:val="center"/>
            <w:hideMark/>
          </w:tcPr>
          <w:p w14:paraId="769D78A5"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1,254</w:t>
            </w:r>
          </w:p>
        </w:tc>
      </w:tr>
      <w:tr w:rsidR="00266580" w:rsidRPr="00AE3407" w14:paraId="138C774E" w14:textId="77777777">
        <w:tc>
          <w:tcPr>
            <w:tcW w:w="294" w:type="dxa"/>
            <w:vMerge/>
            <w:shd w:val="clear" w:color="auto" w:fill="FFFFFF"/>
            <w:vAlign w:val="center"/>
            <w:hideMark/>
          </w:tcPr>
          <w:p w14:paraId="7C170D30"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1B61EC11"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Publicaciones</w:t>
            </w:r>
            <w:r w:rsidRPr="00AE3407">
              <w:rPr>
                <w:rFonts w:eastAsia="Times New Roman" w:cs="Times New Roman"/>
                <w:color w:val="767171"/>
                <w:szCs w:val="24"/>
                <w:lang w:eastAsia="es-MX"/>
              </w:rPr>
              <w:t xml:space="preserve"> </w:t>
            </w:r>
            <w:r>
              <w:rPr>
                <w:rFonts w:eastAsia="Times New Roman" w:cs="Times New Roman"/>
                <w:color w:val="767171"/>
                <w:szCs w:val="24"/>
                <w:lang w:eastAsia="es-MX"/>
              </w:rPr>
              <w:t>en</w:t>
            </w:r>
            <w:r w:rsidRPr="00AE3407">
              <w:rPr>
                <w:rFonts w:eastAsia="Times New Roman" w:cs="Times New Roman"/>
                <w:color w:val="767171"/>
                <w:szCs w:val="24"/>
                <w:lang w:eastAsia="es-MX"/>
              </w:rPr>
              <w:t xml:space="preserve"> IGTV </w:t>
            </w:r>
          </w:p>
        </w:tc>
        <w:tc>
          <w:tcPr>
            <w:tcW w:w="1070" w:type="dxa"/>
            <w:shd w:val="clear" w:color="auto" w:fill="FFFFFF"/>
            <w:vAlign w:val="center"/>
            <w:hideMark/>
          </w:tcPr>
          <w:p w14:paraId="16AA04F2"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228</w:t>
            </w:r>
          </w:p>
        </w:tc>
      </w:tr>
      <w:tr w:rsidR="00266580" w:rsidRPr="00AE3407" w14:paraId="6BB57701" w14:textId="77777777">
        <w:tc>
          <w:tcPr>
            <w:tcW w:w="7900" w:type="dxa"/>
            <w:gridSpan w:val="3"/>
            <w:shd w:val="clear" w:color="auto" w:fill="D9D9D9" w:themeFill="background1" w:themeFillShade="D9"/>
            <w:vAlign w:val="center"/>
            <w:hideMark/>
          </w:tcPr>
          <w:p w14:paraId="0EC9B871" w14:textId="77777777" w:rsidR="00266580" w:rsidRPr="00AE3407" w:rsidRDefault="00266580">
            <w:pPr>
              <w:spacing w:before="100" w:beforeAutospacing="1" w:after="100" w:afterAutospacing="1"/>
              <w:jc w:val="center"/>
              <w:rPr>
                <w:rFonts w:eastAsia="Times New Roman" w:cs="Times New Roman"/>
                <w:b/>
                <w:bCs/>
                <w:color w:val="FFFFFF" w:themeColor="background1"/>
                <w:szCs w:val="24"/>
                <w:lang w:eastAsia="es-MX"/>
              </w:rPr>
            </w:pPr>
            <w:r w:rsidRPr="00AE3407">
              <w:rPr>
                <w:rFonts w:eastAsia="Times New Roman" w:cs="Times New Roman"/>
                <w:b/>
                <w:bCs/>
                <w:color w:val="767171"/>
                <w:szCs w:val="24"/>
                <w:lang w:eastAsia="es-MX"/>
              </w:rPr>
              <w:t>Twitter</w:t>
            </w:r>
          </w:p>
        </w:tc>
      </w:tr>
      <w:tr w:rsidR="00266580" w:rsidRPr="00AE3407" w14:paraId="06E88777" w14:textId="77777777">
        <w:tc>
          <w:tcPr>
            <w:tcW w:w="294" w:type="dxa"/>
            <w:vMerge w:val="restart"/>
            <w:shd w:val="clear" w:color="auto" w:fill="FFFFFF"/>
            <w:vAlign w:val="center"/>
            <w:hideMark/>
          </w:tcPr>
          <w:p w14:paraId="2BA344CB"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10 </w:t>
            </w:r>
          </w:p>
        </w:tc>
        <w:tc>
          <w:tcPr>
            <w:tcW w:w="6536" w:type="dxa"/>
            <w:shd w:val="clear" w:color="auto" w:fill="FFFFFF"/>
            <w:vAlign w:val="center"/>
            <w:hideMark/>
          </w:tcPr>
          <w:p w14:paraId="3192FB16"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Nuevos usuarios</w:t>
            </w:r>
          </w:p>
        </w:tc>
        <w:tc>
          <w:tcPr>
            <w:tcW w:w="1070" w:type="dxa"/>
            <w:shd w:val="clear" w:color="auto" w:fill="FFFFFF"/>
            <w:vAlign w:val="center"/>
            <w:hideMark/>
          </w:tcPr>
          <w:p w14:paraId="6EB73E93"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577</w:t>
            </w:r>
          </w:p>
        </w:tc>
      </w:tr>
      <w:tr w:rsidR="00266580" w:rsidRPr="00AE3407" w14:paraId="41D09B30" w14:textId="77777777">
        <w:tc>
          <w:tcPr>
            <w:tcW w:w="294" w:type="dxa"/>
            <w:vMerge/>
            <w:shd w:val="clear" w:color="auto" w:fill="FFFFFF"/>
            <w:vAlign w:val="center"/>
            <w:hideMark/>
          </w:tcPr>
          <w:p w14:paraId="21A18FAA"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4E111F69"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T</w:t>
            </w:r>
            <w:r w:rsidRPr="00AE3407">
              <w:rPr>
                <w:rFonts w:eastAsia="Times New Roman" w:cs="Times New Roman"/>
                <w:color w:val="767171"/>
                <w:szCs w:val="24"/>
                <w:lang w:eastAsia="es-MX"/>
              </w:rPr>
              <w:t xml:space="preserve">weets </w:t>
            </w:r>
          </w:p>
        </w:tc>
        <w:tc>
          <w:tcPr>
            <w:tcW w:w="1070" w:type="dxa"/>
            <w:shd w:val="clear" w:color="auto" w:fill="FFFFFF"/>
            <w:vAlign w:val="center"/>
            <w:hideMark/>
          </w:tcPr>
          <w:p w14:paraId="01EED0E5"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1,434</w:t>
            </w:r>
          </w:p>
        </w:tc>
      </w:tr>
      <w:tr w:rsidR="00266580" w:rsidRPr="00AE3407" w14:paraId="396B88B6" w14:textId="77777777">
        <w:tc>
          <w:tcPr>
            <w:tcW w:w="294" w:type="dxa"/>
            <w:vMerge/>
            <w:shd w:val="clear" w:color="auto" w:fill="FFFFFF"/>
            <w:vAlign w:val="center"/>
            <w:hideMark/>
          </w:tcPr>
          <w:p w14:paraId="7ADE4A8A"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3CDE99A0"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Visitas al perfil </w:t>
            </w:r>
          </w:p>
        </w:tc>
        <w:tc>
          <w:tcPr>
            <w:tcW w:w="1070" w:type="dxa"/>
            <w:shd w:val="clear" w:color="auto" w:fill="FFFFFF"/>
            <w:vAlign w:val="center"/>
            <w:hideMark/>
          </w:tcPr>
          <w:p w14:paraId="42B874F4"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435,300</w:t>
            </w:r>
          </w:p>
        </w:tc>
      </w:tr>
      <w:tr w:rsidR="00266580" w:rsidRPr="00AE3407" w14:paraId="5DF656B4" w14:textId="77777777">
        <w:tc>
          <w:tcPr>
            <w:tcW w:w="294" w:type="dxa"/>
            <w:vMerge/>
            <w:shd w:val="clear" w:color="auto" w:fill="FFFFFF"/>
            <w:vAlign w:val="center"/>
            <w:hideMark/>
          </w:tcPr>
          <w:p w14:paraId="6D688050"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5D0F60DE"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Interacciones </w:t>
            </w:r>
          </w:p>
        </w:tc>
        <w:tc>
          <w:tcPr>
            <w:tcW w:w="1070" w:type="dxa"/>
            <w:shd w:val="clear" w:color="auto" w:fill="FFFFFF"/>
            <w:vAlign w:val="center"/>
            <w:hideMark/>
          </w:tcPr>
          <w:p w14:paraId="3203FC64"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1,535,900</w:t>
            </w:r>
          </w:p>
        </w:tc>
      </w:tr>
      <w:tr w:rsidR="00266580" w:rsidRPr="00AE3407" w14:paraId="2FC1165E" w14:textId="77777777">
        <w:tc>
          <w:tcPr>
            <w:tcW w:w="7900" w:type="dxa"/>
            <w:gridSpan w:val="3"/>
            <w:shd w:val="clear" w:color="auto" w:fill="E7E6E6" w:themeFill="background2"/>
            <w:vAlign w:val="center"/>
            <w:hideMark/>
          </w:tcPr>
          <w:p w14:paraId="4E691114"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b/>
                <w:bCs/>
                <w:color w:val="767171"/>
                <w:szCs w:val="24"/>
                <w:lang w:eastAsia="es-MX"/>
              </w:rPr>
              <w:t>Facebook</w:t>
            </w:r>
          </w:p>
        </w:tc>
      </w:tr>
      <w:tr w:rsidR="00266580" w:rsidRPr="00AE3407" w14:paraId="3D95B6D0" w14:textId="77777777">
        <w:tc>
          <w:tcPr>
            <w:tcW w:w="294" w:type="dxa"/>
            <w:vMerge w:val="restart"/>
            <w:shd w:val="clear" w:color="auto" w:fill="FFFFFF"/>
            <w:vAlign w:val="center"/>
            <w:hideMark/>
          </w:tcPr>
          <w:p w14:paraId="1D83CF6B"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11 </w:t>
            </w:r>
          </w:p>
        </w:tc>
        <w:tc>
          <w:tcPr>
            <w:tcW w:w="6536" w:type="dxa"/>
            <w:shd w:val="clear" w:color="auto" w:fill="FFFFFF"/>
            <w:vAlign w:val="center"/>
            <w:hideMark/>
          </w:tcPr>
          <w:p w14:paraId="64B90958"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Nuevos usuarios </w:t>
            </w:r>
          </w:p>
        </w:tc>
        <w:tc>
          <w:tcPr>
            <w:tcW w:w="1070" w:type="dxa"/>
            <w:shd w:val="clear" w:color="auto" w:fill="FFFFFF"/>
            <w:vAlign w:val="center"/>
            <w:hideMark/>
          </w:tcPr>
          <w:p w14:paraId="29A86E21"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994</w:t>
            </w:r>
          </w:p>
        </w:tc>
      </w:tr>
      <w:tr w:rsidR="00266580" w:rsidRPr="00AE3407" w14:paraId="5EB82D88" w14:textId="77777777">
        <w:tc>
          <w:tcPr>
            <w:tcW w:w="294" w:type="dxa"/>
            <w:vMerge/>
            <w:shd w:val="clear" w:color="auto" w:fill="FFFFFF"/>
            <w:vAlign w:val="center"/>
            <w:hideMark/>
          </w:tcPr>
          <w:p w14:paraId="339326B3"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2F407267"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Post</w:t>
            </w:r>
            <w:r>
              <w:rPr>
                <w:rFonts w:eastAsia="Times New Roman" w:cs="Times New Roman"/>
                <w:color w:val="767171"/>
                <w:szCs w:val="24"/>
                <w:lang w:eastAsia="es-MX"/>
              </w:rPr>
              <w:t>s</w:t>
            </w:r>
            <w:r w:rsidRPr="00AE3407">
              <w:rPr>
                <w:rFonts w:eastAsia="Times New Roman" w:cs="Times New Roman"/>
                <w:color w:val="767171"/>
                <w:szCs w:val="24"/>
                <w:lang w:eastAsia="es-MX"/>
              </w:rPr>
              <w:t xml:space="preserve"> </w:t>
            </w:r>
          </w:p>
        </w:tc>
        <w:tc>
          <w:tcPr>
            <w:tcW w:w="1070" w:type="dxa"/>
            <w:shd w:val="clear" w:color="auto" w:fill="FFFFFF"/>
            <w:vAlign w:val="center"/>
            <w:hideMark/>
          </w:tcPr>
          <w:p w14:paraId="567196EF"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363</w:t>
            </w:r>
          </w:p>
        </w:tc>
      </w:tr>
      <w:tr w:rsidR="00266580" w:rsidRPr="00AE3407" w14:paraId="5328DF3E" w14:textId="77777777">
        <w:tc>
          <w:tcPr>
            <w:tcW w:w="7900" w:type="dxa"/>
            <w:gridSpan w:val="3"/>
            <w:shd w:val="clear" w:color="auto" w:fill="E7E6E6" w:themeFill="background2"/>
            <w:vAlign w:val="center"/>
            <w:hideMark/>
          </w:tcPr>
          <w:p w14:paraId="5AB7AB06" w14:textId="77777777" w:rsidR="00266580" w:rsidRPr="00AE3407" w:rsidRDefault="00266580">
            <w:pPr>
              <w:spacing w:before="100" w:beforeAutospacing="1" w:after="100" w:afterAutospacing="1"/>
              <w:jc w:val="center"/>
              <w:rPr>
                <w:rFonts w:eastAsia="Times New Roman" w:cs="Times New Roman"/>
                <w:b/>
                <w:bCs/>
                <w:color w:val="767171"/>
                <w:szCs w:val="24"/>
                <w:lang w:eastAsia="es-MX"/>
              </w:rPr>
            </w:pPr>
            <w:r w:rsidRPr="00AE3407">
              <w:rPr>
                <w:rFonts w:eastAsia="Times New Roman" w:cs="Times New Roman"/>
                <w:b/>
                <w:bCs/>
                <w:color w:val="767171"/>
                <w:szCs w:val="24"/>
                <w:lang w:eastAsia="es-MX"/>
              </w:rPr>
              <w:t>YouTube</w:t>
            </w:r>
          </w:p>
        </w:tc>
      </w:tr>
      <w:tr w:rsidR="00266580" w:rsidRPr="00AE3407" w14:paraId="656FEAE3" w14:textId="77777777">
        <w:tc>
          <w:tcPr>
            <w:tcW w:w="294" w:type="dxa"/>
            <w:vMerge w:val="restart"/>
            <w:shd w:val="clear" w:color="auto" w:fill="FFFFFF"/>
            <w:vAlign w:val="center"/>
            <w:hideMark/>
          </w:tcPr>
          <w:p w14:paraId="62093419"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12 </w:t>
            </w:r>
          </w:p>
        </w:tc>
        <w:tc>
          <w:tcPr>
            <w:tcW w:w="6536" w:type="dxa"/>
            <w:shd w:val="clear" w:color="auto" w:fill="FFFFFF"/>
            <w:vAlign w:val="center"/>
            <w:hideMark/>
          </w:tcPr>
          <w:p w14:paraId="16209679"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Nuevos suscriptores </w:t>
            </w:r>
          </w:p>
        </w:tc>
        <w:tc>
          <w:tcPr>
            <w:tcW w:w="1070" w:type="dxa"/>
            <w:shd w:val="clear" w:color="auto" w:fill="FFFFFF"/>
            <w:vAlign w:val="center"/>
            <w:hideMark/>
          </w:tcPr>
          <w:p w14:paraId="7B396F4E"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379</w:t>
            </w:r>
          </w:p>
        </w:tc>
      </w:tr>
      <w:tr w:rsidR="00266580" w:rsidRPr="00AE3407" w14:paraId="2A57905F" w14:textId="77777777">
        <w:tc>
          <w:tcPr>
            <w:tcW w:w="294" w:type="dxa"/>
            <w:vMerge/>
            <w:shd w:val="clear" w:color="auto" w:fill="FFFFFF"/>
            <w:vAlign w:val="center"/>
            <w:hideMark/>
          </w:tcPr>
          <w:p w14:paraId="1192E182"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4AE1DFF0"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V</w:t>
            </w:r>
            <w:r w:rsidRPr="00AE3407">
              <w:rPr>
                <w:rFonts w:eastAsia="Times New Roman" w:cs="Times New Roman"/>
                <w:color w:val="767171"/>
                <w:szCs w:val="24"/>
                <w:lang w:eastAsia="es-MX"/>
              </w:rPr>
              <w:t xml:space="preserve">ideos </w:t>
            </w:r>
          </w:p>
        </w:tc>
        <w:tc>
          <w:tcPr>
            <w:tcW w:w="1070" w:type="dxa"/>
            <w:shd w:val="clear" w:color="auto" w:fill="FFFFFF"/>
            <w:vAlign w:val="center"/>
            <w:hideMark/>
          </w:tcPr>
          <w:p w14:paraId="5658DE5E"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119</w:t>
            </w:r>
          </w:p>
        </w:tc>
      </w:tr>
      <w:tr w:rsidR="00266580" w:rsidRPr="00AE3407" w14:paraId="487713B8" w14:textId="77777777">
        <w:tc>
          <w:tcPr>
            <w:tcW w:w="7900" w:type="dxa"/>
            <w:gridSpan w:val="3"/>
            <w:shd w:val="clear" w:color="auto" w:fill="E7E6E6" w:themeFill="background2"/>
            <w:vAlign w:val="center"/>
            <w:hideMark/>
          </w:tcPr>
          <w:p w14:paraId="7C4A4647"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b/>
                <w:bCs/>
                <w:color w:val="767171"/>
                <w:szCs w:val="24"/>
                <w:lang w:eastAsia="es-MX"/>
              </w:rPr>
              <w:t>Denuncias en Redes Sociales</w:t>
            </w:r>
          </w:p>
        </w:tc>
      </w:tr>
      <w:tr w:rsidR="00266580" w:rsidRPr="00AE3407" w14:paraId="783392D8" w14:textId="77777777">
        <w:tc>
          <w:tcPr>
            <w:tcW w:w="294" w:type="dxa"/>
            <w:shd w:val="clear" w:color="auto" w:fill="FFFFFF"/>
            <w:vAlign w:val="center"/>
            <w:hideMark/>
          </w:tcPr>
          <w:p w14:paraId="1B3C527D"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position w:val="2"/>
                <w:szCs w:val="24"/>
                <w:lang w:eastAsia="es-MX"/>
              </w:rPr>
              <w:t xml:space="preserve">13 </w:t>
            </w:r>
          </w:p>
        </w:tc>
        <w:tc>
          <w:tcPr>
            <w:tcW w:w="6536" w:type="dxa"/>
            <w:shd w:val="clear" w:color="auto" w:fill="FFFFFF"/>
            <w:vAlign w:val="center"/>
          </w:tcPr>
          <w:p w14:paraId="74353450"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Denuncias recibidas y tramitadas</w:t>
            </w:r>
          </w:p>
        </w:tc>
        <w:tc>
          <w:tcPr>
            <w:tcW w:w="1070" w:type="dxa"/>
            <w:shd w:val="clear" w:color="auto" w:fill="FFFFFF"/>
            <w:vAlign w:val="center"/>
          </w:tcPr>
          <w:p w14:paraId="3824D607"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545</w:t>
            </w:r>
          </w:p>
        </w:tc>
      </w:tr>
      <w:tr w:rsidR="00266580" w:rsidRPr="00AE3407" w14:paraId="197E2D68" w14:textId="77777777" w:rsidTr="00F41CF6">
        <w:tc>
          <w:tcPr>
            <w:tcW w:w="7900" w:type="dxa"/>
            <w:gridSpan w:val="3"/>
            <w:shd w:val="clear" w:color="auto" w:fill="FFFFFF" w:themeFill="background1"/>
            <w:vAlign w:val="center"/>
            <w:hideMark/>
          </w:tcPr>
          <w:p w14:paraId="6D957388" w14:textId="77777777" w:rsidR="00266580" w:rsidRPr="00AE3407" w:rsidRDefault="00266580">
            <w:pPr>
              <w:spacing w:before="100" w:beforeAutospacing="1" w:after="100" w:afterAutospacing="1"/>
              <w:jc w:val="center"/>
              <w:rPr>
                <w:rFonts w:eastAsia="Times New Roman" w:cs="Times New Roman"/>
                <w:b/>
                <w:bCs/>
                <w:color w:val="FFFFFF" w:themeColor="background1"/>
                <w:szCs w:val="24"/>
                <w:lang w:eastAsia="es-MX"/>
              </w:rPr>
            </w:pPr>
            <w:r w:rsidRPr="00F41CF6">
              <w:rPr>
                <w:rFonts w:eastAsia="Times New Roman" w:cs="Times New Roman"/>
                <w:b/>
                <w:bCs/>
                <w:color w:val="767171"/>
                <w:szCs w:val="24"/>
                <w:lang w:eastAsia="es-MX"/>
              </w:rPr>
              <w:t>Audiovisuales</w:t>
            </w:r>
          </w:p>
        </w:tc>
      </w:tr>
      <w:tr w:rsidR="00266580" w:rsidRPr="00AE3407" w14:paraId="5FAC61E0" w14:textId="77777777">
        <w:tc>
          <w:tcPr>
            <w:tcW w:w="294" w:type="dxa"/>
            <w:vMerge w:val="restart"/>
            <w:shd w:val="clear" w:color="auto" w:fill="FFFFFF"/>
            <w:vAlign w:val="center"/>
            <w:hideMark/>
          </w:tcPr>
          <w:p w14:paraId="18A0B225"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14 </w:t>
            </w:r>
          </w:p>
        </w:tc>
        <w:tc>
          <w:tcPr>
            <w:tcW w:w="6536" w:type="dxa"/>
            <w:shd w:val="clear" w:color="auto" w:fill="FFFFFF"/>
            <w:vAlign w:val="center"/>
            <w:hideMark/>
          </w:tcPr>
          <w:p w14:paraId="67DEF43B"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V</w:t>
            </w:r>
            <w:r w:rsidRPr="00AE3407">
              <w:rPr>
                <w:rFonts w:eastAsia="Times New Roman" w:cs="Times New Roman"/>
                <w:color w:val="767171"/>
                <w:szCs w:val="24"/>
                <w:lang w:eastAsia="es-MX"/>
              </w:rPr>
              <w:t xml:space="preserve">ideos creados </w:t>
            </w:r>
          </w:p>
        </w:tc>
        <w:tc>
          <w:tcPr>
            <w:tcW w:w="1070" w:type="dxa"/>
            <w:shd w:val="clear" w:color="auto" w:fill="FFFFFF"/>
            <w:vAlign w:val="center"/>
            <w:hideMark/>
          </w:tcPr>
          <w:p w14:paraId="6F4C5D83"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300</w:t>
            </w:r>
          </w:p>
        </w:tc>
      </w:tr>
      <w:tr w:rsidR="00266580" w:rsidRPr="00AE3407" w14:paraId="4D30CE42" w14:textId="77777777">
        <w:tc>
          <w:tcPr>
            <w:tcW w:w="294" w:type="dxa"/>
            <w:vMerge/>
            <w:shd w:val="clear" w:color="auto" w:fill="FFFFFF"/>
            <w:vAlign w:val="center"/>
            <w:hideMark/>
          </w:tcPr>
          <w:p w14:paraId="7333AECE" w14:textId="77777777" w:rsidR="00266580" w:rsidRPr="00AE3407" w:rsidRDefault="00266580">
            <w:pPr>
              <w:rPr>
                <w:rFonts w:eastAsia="Times New Roman" w:cs="Times New Roman"/>
                <w:color w:val="767171"/>
                <w:szCs w:val="24"/>
                <w:lang w:eastAsia="es-MX"/>
              </w:rPr>
            </w:pPr>
          </w:p>
        </w:tc>
        <w:tc>
          <w:tcPr>
            <w:tcW w:w="6536" w:type="dxa"/>
            <w:shd w:val="clear" w:color="auto" w:fill="FFFFFF"/>
            <w:vAlign w:val="center"/>
            <w:hideMark/>
          </w:tcPr>
          <w:p w14:paraId="20C60C46"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Cobertura fotográficas y audiovisuales </w:t>
            </w:r>
          </w:p>
        </w:tc>
        <w:tc>
          <w:tcPr>
            <w:tcW w:w="1070" w:type="dxa"/>
            <w:shd w:val="clear" w:color="auto" w:fill="FFFFFF"/>
            <w:vAlign w:val="center"/>
            <w:hideMark/>
          </w:tcPr>
          <w:p w14:paraId="68D1A195"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600</w:t>
            </w:r>
          </w:p>
        </w:tc>
      </w:tr>
      <w:tr w:rsidR="00266580" w:rsidRPr="00AE3407" w14:paraId="29D8B419" w14:textId="77777777" w:rsidTr="00F41CF6">
        <w:tc>
          <w:tcPr>
            <w:tcW w:w="7900" w:type="dxa"/>
            <w:gridSpan w:val="3"/>
            <w:shd w:val="clear" w:color="auto" w:fill="FFFFFF" w:themeFill="background1"/>
            <w:vAlign w:val="center"/>
            <w:hideMark/>
          </w:tcPr>
          <w:p w14:paraId="6465A0DA" w14:textId="77777777" w:rsidR="00266580" w:rsidRPr="00AE3407" w:rsidRDefault="00266580">
            <w:pPr>
              <w:spacing w:before="100" w:beforeAutospacing="1" w:after="100" w:afterAutospacing="1"/>
              <w:jc w:val="center"/>
              <w:rPr>
                <w:rFonts w:eastAsia="Times New Roman" w:cs="Times New Roman"/>
                <w:b/>
                <w:bCs/>
                <w:color w:val="FFFFFF" w:themeColor="background1"/>
                <w:szCs w:val="24"/>
                <w:lang w:eastAsia="es-MX"/>
              </w:rPr>
            </w:pPr>
            <w:r w:rsidRPr="00F41CF6">
              <w:rPr>
                <w:rFonts w:eastAsia="Times New Roman" w:cs="Times New Roman"/>
                <w:b/>
                <w:bCs/>
                <w:color w:val="767171"/>
                <w:szCs w:val="24"/>
                <w:lang w:eastAsia="es-MX"/>
              </w:rPr>
              <w:t>Diseño Gráfico</w:t>
            </w:r>
          </w:p>
        </w:tc>
      </w:tr>
      <w:tr w:rsidR="00266580" w:rsidRPr="00AE3407" w14:paraId="268882F5" w14:textId="77777777">
        <w:tc>
          <w:tcPr>
            <w:tcW w:w="294" w:type="dxa"/>
            <w:shd w:val="clear" w:color="auto" w:fill="FFFFFF"/>
            <w:vAlign w:val="center"/>
            <w:hideMark/>
          </w:tcPr>
          <w:p w14:paraId="7981E1F2"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position w:val="2"/>
                <w:szCs w:val="24"/>
                <w:lang w:eastAsia="es-MX"/>
              </w:rPr>
              <w:t xml:space="preserve">15  </w:t>
            </w:r>
          </w:p>
        </w:tc>
        <w:tc>
          <w:tcPr>
            <w:tcW w:w="6536" w:type="dxa"/>
            <w:shd w:val="clear" w:color="auto" w:fill="FFFFFF"/>
            <w:vAlign w:val="center"/>
          </w:tcPr>
          <w:p w14:paraId="06C5E9F8" w14:textId="77777777" w:rsidR="00266580" w:rsidRPr="00AE3407" w:rsidRDefault="00266580">
            <w:pPr>
              <w:spacing w:before="100" w:beforeAutospacing="1" w:after="100" w:afterAutospacing="1"/>
              <w:rPr>
                <w:rFonts w:eastAsia="Times New Roman" w:cs="Times New Roman"/>
                <w:color w:val="767171"/>
                <w:szCs w:val="24"/>
                <w:lang w:eastAsia="es-MX"/>
              </w:rPr>
            </w:pPr>
            <w:r>
              <w:rPr>
                <w:rFonts w:eastAsia="Times New Roman" w:cs="Times New Roman"/>
                <w:color w:val="767171"/>
                <w:szCs w:val="24"/>
                <w:lang w:eastAsia="es-MX"/>
              </w:rPr>
              <w:t>A</w:t>
            </w:r>
            <w:r w:rsidRPr="00AE3407">
              <w:rPr>
                <w:rFonts w:eastAsia="Times New Roman" w:cs="Times New Roman"/>
                <w:color w:val="767171"/>
                <w:szCs w:val="24"/>
                <w:lang w:eastAsia="es-MX"/>
              </w:rPr>
              <w:t>rtes creados</w:t>
            </w:r>
          </w:p>
        </w:tc>
        <w:tc>
          <w:tcPr>
            <w:tcW w:w="1070" w:type="dxa"/>
            <w:shd w:val="clear" w:color="auto" w:fill="FFFFFF"/>
            <w:vAlign w:val="center"/>
          </w:tcPr>
          <w:p w14:paraId="71AD75AE"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1,630</w:t>
            </w:r>
          </w:p>
        </w:tc>
      </w:tr>
      <w:tr w:rsidR="00266580" w:rsidRPr="00AE3407" w14:paraId="5BA8B551" w14:textId="77777777" w:rsidTr="00F41CF6">
        <w:tc>
          <w:tcPr>
            <w:tcW w:w="7900" w:type="dxa"/>
            <w:gridSpan w:val="3"/>
            <w:shd w:val="clear" w:color="auto" w:fill="FFFFFF" w:themeFill="background1"/>
            <w:vAlign w:val="center"/>
            <w:hideMark/>
          </w:tcPr>
          <w:p w14:paraId="5E14B676" w14:textId="77777777" w:rsidR="00266580" w:rsidRPr="00AE3407" w:rsidRDefault="00266580">
            <w:pPr>
              <w:spacing w:before="100" w:beforeAutospacing="1" w:after="100" w:afterAutospacing="1"/>
              <w:jc w:val="center"/>
              <w:rPr>
                <w:rFonts w:eastAsia="Times New Roman" w:cs="Times New Roman"/>
                <w:b/>
                <w:bCs/>
                <w:color w:val="FFFFFF" w:themeColor="background1"/>
                <w:szCs w:val="24"/>
                <w:lang w:eastAsia="es-MX"/>
              </w:rPr>
            </w:pPr>
            <w:r w:rsidRPr="00F41CF6">
              <w:rPr>
                <w:rFonts w:eastAsia="Times New Roman" w:cs="Times New Roman"/>
                <w:b/>
                <w:bCs/>
                <w:color w:val="767171"/>
                <w:szCs w:val="24"/>
                <w:lang w:eastAsia="es-MX"/>
              </w:rPr>
              <w:t>Comunicación Interna</w:t>
            </w:r>
          </w:p>
        </w:tc>
      </w:tr>
      <w:tr w:rsidR="00266580" w:rsidRPr="00AE3407" w14:paraId="05BB486D" w14:textId="77777777">
        <w:tc>
          <w:tcPr>
            <w:tcW w:w="294" w:type="dxa"/>
            <w:shd w:val="clear" w:color="auto" w:fill="FFFFFF"/>
            <w:vAlign w:val="center"/>
            <w:hideMark/>
          </w:tcPr>
          <w:p w14:paraId="7240C634"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16 </w:t>
            </w:r>
          </w:p>
        </w:tc>
        <w:tc>
          <w:tcPr>
            <w:tcW w:w="6536" w:type="dxa"/>
            <w:shd w:val="clear" w:color="auto" w:fill="FFFFFF"/>
            <w:vAlign w:val="center"/>
            <w:hideMark/>
          </w:tcPr>
          <w:p w14:paraId="3A00BAAB"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Comunicados emitidos </w:t>
            </w:r>
          </w:p>
        </w:tc>
        <w:tc>
          <w:tcPr>
            <w:tcW w:w="1070" w:type="dxa"/>
            <w:shd w:val="clear" w:color="auto" w:fill="FFFFFF"/>
            <w:vAlign w:val="center"/>
            <w:hideMark/>
          </w:tcPr>
          <w:p w14:paraId="4905FCAD"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717</w:t>
            </w:r>
          </w:p>
        </w:tc>
      </w:tr>
      <w:tr w:rsidR="00266580" w:rsidRPr="00AE3407" w14:paraId="4E745ED5" w14:textId="77777777">
        <w:tc>
          <w:tcPr>
            <w:tcW w:w="294" w:type="dxa"/>
            <w:shd w:val="clear" w:color="auto" w:fill="FFFFFF"/>
            <w:vAlign w:val="center"/>
            <w:hideMark/>
          </w:tcPr>
          <w:p w14:paraId="7CD62D53"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17 </w:t>
            </w:r>
          </w:p>
        </w:tc>
        <w:tc>
          <w:tcPr>
            <w:tcW w:w="6536" w:type="dxa"/>
            <w:shd w:val="clear" w:color="auto" w:fill="FFFFFF"/>
            <w:vAlign w:val="center"/>
            <w:hideMark/>
          </w:tcPr>
          <w:p w14:paraId="3F95BE0A"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Boletín Ambiente Informativo </w:t>
            </w:r>
          </w:p>
        </w:tc>
        <w:tc>
          <w:tcPr>
            <w:tcW w:w="1070" w:type="dxa"/>
            <w:shd w:val="clear" w:color="auto" w:fill="FFFFFF"/>
            <w:vAlign w:val="center"/>
            <w:hideMark/>
          </w:tcPr>
          <w:p w14:paraId="6EA86D42"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26</w:t>
            </w:r>
          </w:p>
        </w:tc>
      </w:tr>
      <w:tr w:rsidR="00266580" w:rsidRPr="00AE3407" w14:paraId="22AFEB38" w14:textId="77777777">
        <w:tc>
          <w:tcPr>
            <w:tcW w:w="294" w:type="dxa"/>
            <w:shd w:val="clear" w:color="auto" w:fill="FFFFFF"/>
            <w:vAlign w:val="center"/>
            <w:hideMark/>
          </w:tcPr>
          <w:p w14:paraId="6166F3E8"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18 </w:t>
            </w:r>
          </w:p>
        </w:tc>
        <w:tc>
          <w:tcPr>
            <w:tcW w:w="6536" w:type="dxa"/>
            <w:shd w:val="clear" w:color="auto" w:fill="FFFFFF"/>
            <w:vAlign w:val="center"/>
            <w:hideMark/>
          </w:tcPr>
          <w:p w14:paraId="45A80604"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Videos Intranet </w:t>
            </w:r>
          </w:p>
        </w:tc>
        <w:tc>
          <w:tcPr>
            <w:tcW w:w="1070" w:type="dxa"/>
            <w:shd w:val="clear" w:color="auto" w:fill="FFFFFF"/>
            <w:vAlign w:val="center"/>
            <w:hideMark/>
          </w:tcPr>
          <w:p w14:paraId="59FB8F29"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28</w:t>
            </w:r>
          </w:p>
        </w:tc>
      </w:tr>
      <w:tr w:rsidR="00266580" w:rsidRPr="00AE3407" w14:paraId="31121C15" w14:textId="77777777">
        <w:tc>
          <w:tcPr>
            <w:tcW w:w="294" w:type="dxa"/>
            <w:shd w:val="clear" w:color="auto" w:fill="FFFFFF"/>
            <w:vAlign w:val="center"/>
            <w:hideMark/>
          </w:tcPr>
          <w:p w14:paraId="51DF7638"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19 </w:t>
            </w:r>
          </w:p>
        </w:tc>
        <w:tc>
          <w:tcPr>
            <w:tcW w:w="6536" w:type="dxa"/>
            <w:shd w:val="clear" w:color="auto" w:fill="FFFFFF"/>
            <w:vAlign w:val="center"/>
            <w:hideMark/>
          </w:tcPr>
          <w:p w14:paraId="04C72900"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Fondos de pantalla </w:t>
            </w:r>
          </w:p>
        </w:tc>
        <w:tc>
          <w:tcPr>
            <w:tcW w:w="1070" w:type="dxa"/>
            <w:shd w:val="clear" w:color="auto" w:fill="FFFFFF"/>
            <w:vAlign w:val="center"/>
            <w:hideMark/>
          </w:tcPr>
          <w:p w14:paraId="677C92A1"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23</w:t>
            </w:r>
          </w:p>
        </w:tc>
      </w:tr>
      <w:tr w:rsidR="00266580" w:rsidRPr="00AE3407" w14:paraId="39725340" w14:textId="77777777">
        <w:tc>
          <w:tcPr>
            <w:tcW w:w="294" w:type="dxa"/>
            <w:shd w:val="clear" w:color="auto" w:fill="FFFFFF"/>
            <w:vAlign w:val="center"/>
            <w:hideMark/>
          </w:tcPr>
          <w:p w14:paraId="1ECC1332"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b/>
                <w:bCs/>
                <w:color w:val="767171"/>
                <w:szCs w:val="24"/>
                <w:lang w:eastAsia="es-MX"/>
              </w:rPr>
              <w:t xml:space="preserve">20 </w:t>
            </w:r>
          </w:p>
        </w:tc>
        <w:tc>
          <w:tcPr>
            <w:tcW w:w="6536" w:type="dxa"/>
            <w:tcBorders>
              <w:bottom w:val="single" w:sz="4" w:space="0" w:color="auto"/>
            </w:tcBorders>
            <w:shd w:val="clear" w:color="auto" w:fill="FFFFFF"/>
            <w:vAlign w:val="center"/>
            <w:hideMark/>
          </w:tcPr>
          <w:p w14:paraId="1609162C"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 xml:space="preserve">Campañas estratégicas </w:t>
            </w:r>
          </w:p>
        </w:tc>
        <w:tc>
          <w:tcPr>
            <w:tcW w:w="1070" w:type="dxa"/>
            <w:tcBorders>
              <w:bottom w:val="single" w:sz="4" w:space="0" w:color="auto"/>
            </w:tcBorders>
            <w:shd w:val="clear" w:color="auto" w:fill="FFFFFF"/>
            <w:vAlign w:val="center"/>
            <w:hideMark/>
          </w:tcPr>
          <w:p w14:paraId="75A44184"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44</w:t>
            </w:r>
          </w:p>
        </w:tc>
      </w:tr>
      <w:tr w:rsidR="00266580" w:rsidRPr="00AE3407" w14:paraId="5648AAE8" w14:textId="77777777" w:rsidTr="00F41CF6">
        <w:tc>
          <w:tcPr>
            <w:tcW w:w="294" w:type="dxa"/>
            <w:tcBorders>
              <w:right w:val="nil"/>
            </w:tcBorders>
            <w:shd w:val="clear" w:color="auto" w:fill="FFFFFF" w:themeFill="background1"/>
            <w:vAlign w:val="center"/>
          </w:tcPr>
          <w:p w14:paraId="71F0801C" w14:textId="77777777" w:rsidR="00266580" w:rsidRPr="00AE3407" w:rsidRDefault="00266580">
            <w:pPr>
              <w:spacing w:before="100" w:beforeAutospacing="1" w:after="100" w:afterAutospacing="1"/>
              <w:jc w:val="center"/>
              <w:rPr>
                <w:rFonts w:eastAsia="Times New Roman" w:cs="Times New Roman"/>
                <w:b/>
                <w:bCs/>
                <w:color w:val="767171"/>
                <w:szCs w:val="24"/>
                <w:lang w:eastAsia="es-MX"/>
              </w:rPr>
            </w:pPr>
          </w:p>
        </w:tc>
        <w:tc>
          <w:tcPr>
            <w:tcW w:w="6536" w:type="dxa"/>
            <w:tcBorders>
              <w:left w:val="nil"/>
              <w:right w:val="nil"/>
            </w:tcBorders>
            <w:shd w:val="clear" w:color="auto" w:fill="FFFFFF" w:themeFill="background1"/>
            <w:vAlign w:val="center"/>
          </w:tcPr>
          <w:p w14:paraId="326FA56A" w14:textId="77777777" w:rsidR="00266580" w:rsidRPr="00AE3407" w:rsidRDefault="00266580">
            <w:pPr>
              <w:spacing w:before="100" w:beforeAutospacing="1" w:after="100" w:afterAutospacing="1"/>
              <w:jc w:val="center"/>
              <w:rPr>
                <w:rFonts w:eastAsia="Times New Roman" w:cs="Times New Roman"/>
                <w:b/>
                <w:bCs/>
                <w:color w:val="FFFFFF" w:themeColor="background1"/>
                <w:szCs w:val="24"/>
                <w:lang w:eastAsia="es-MX"/>
              </w:rPr>
            </w:pPr>
            <w:r w:rsidRPr="00F41CF6">
              <w:rPr>
                <w:rFonts w:eastAsia="Times New Roman" w:cs="Times New Roman"/>
                <w:b/>
                <w:bCs/>
                <w:color w:val="767171"/>
                <w:szCs w:val="24"/>
                <w:lang w:eastAsia="es-MX"/>
              </w:rPr>
              <w:t xml:space="preserve">                  Protocolo y Eventos</w:t>
            </w:r>
          </w:p>
        </w:tc>
        <w:tc>
          <w:tcPr>
            <w:tcW w:w="1070" w:type="dxa"/>
            <w:tcBorders>
              <w:left w:val="nil"/>
            </w:tcBorders>
            <w:shd w:val="clear" w:color="auto" w:fill="FFFFFF" w:themeFill="background1"/>
            <w:vAlign w:val="center"/>
          </w:tcPr>
          <w:p w14:paraId="00299513" w14:textId="77777777" w:rsidR="00266580" w:rsidRPr="00AE3407" w:rsidRDefault="00266580">
            <w:pPr>
              <w:spacing w:before="100" w:beforeAutospacing="1" w:after="100" w:afterAutospacing="1"/>
              <w:jc w:val="center"/>
              <w:rPr>
                <w:rFonts w:eastAsia="Times New Roman" w:cs="Times New Roman"/>
                <w:b/>
                <w:bCs/>
                <w:color w:val="767171"/>
                <w:szCs w:val="24"/>
                <w:lang w:eastAsia="es-MX"/>
              </w:rPr>
            </w:pPr>
          </w:p>
        </w:tc>
      </w:tr>
      <w:tr w:rsidR="00266580" w:rsidRPr="00AE3407" w14:paraId="1E1F89B9" w14:textId="77777777">
        <w:tc>
          <w:tcPr>
            <w:tcW w:w="294" w:type="dxa"/>
            <w:shd w:val="clear" w:color="auto" w:fill="FFFFFF"/>
            <w:vAlign w:val="center"/>
          </w:tcPr>
          <w:p w14:paraId="3CD1582E" w14:textId="77777777" w:rsidR="00266580" w:rsidRPr="00AE3407" w:rsidRDefault="00266580">
            <w:pPr>
              <w:spacing w:before="100" w:beforeAutospacing="1" w:after="100" w:afterAutospacing="1"/>
              <w:rPr>
                <w:rFonts w:eastAsia="Times New Roman" w:cs="Times New Roman"/>
                <w:b/>
                <w:bCs/>
                <w:color w:val="767171"/>
                <w:szCs w:val="24"/>
                <w:lang w:eastAsia="es-MX"/>
              </w:rPr>
            </w:pPr>
            <w:r w:rsidRPr="00AE3407">
              <w:rPr>
                <w:rFonts w:eastAsia="Times New Roman" w:cs="Times New Roman"/>
                <w:b/>
                <w:bCs/>
                <w:color w:val="767171"/>
                <w:szCs w:val="24"/>
                <w:lang w:eastAsia="es-MX"/>
              </w:rPr>
              <w:t>21</w:t>
            </w:r>
          </w:p>
        </w:tc>
        <w:tc>
          <w:tcPr>
            <w:tcW w:w="6536" w:type="dxa"/>
            <w:shd w:val="clear" w:color="auto" w:fill="FFFFFF"/>
            <w:vAlign w:val="center"/>
          </w:tcPr>
          <w:p w14:paraId="4630B307" w14:textId="77777777" w:rsidR="00266580" w:rsidRPr="00AE3407" w:rsidRDefault="00266580">
            <w:pPr>
              <w:spacing w:before="100" w:beforeAutospacing="1" w:after="100" w:afterAutospacing="1"/>
              <w:rPr>
                <w:rFonts w:eastAsia="Times New Roman" w:cs="Times New Roman"/>
                <w:color w:val="767171"/>
                <w:szCs w:val="24"/>
                <w:lang w:eastAsia="es-MX"/>
              </w:rPr>
            </w:pPr>
            <w:r w:rsidRPr="00AE3407">
              <w:rPr>
                <w:rFonts w:eastAsia="Times New Roman" w:cs="Times New Roman"/>
                <w:color w:val="767171"/>
                <w:szCs w:val="24"/>
                <w:lang w:eastAsia="es-MX"/>
              </w:rPr>
              <w:t>Montajes de eventos</w:t>
            </w:r>
          </w:p>
        </w:tc>
        <w:tc>
          <w:tcPr>
            <w:tcW w:w="1070" w:type="dxa"/>
            <w:shd w:val="clear" w:color="auto" w:fill="FFFFFF"/>
            <w:vAlign w:val="center"/>
          </w:tcPr>
          <w:p w14:paraId="5550F6F9" w14:textId="77777777" w:rsidR="00266580" w:rsidRPr="00AE3407" w:rsidRDefault="00266580">
            <w:pPr>
              <w:spacing w:before="100" w:beforeAutospacing="1" w:after="100" w:afterAutospacing="1"/>
              <w:jc w:val="center"/>
              <w:rPr>
                <w:rFonts w:eastAsia="Times New Roman" w:cs="Times New Roman"/>
                <w:color w:val="767171"/>
                <w:szCs w:val="24"/>
                <w:lang w:eastAsia="es-MX"/>
              </w:rPr>
            </w:pPr>
            <w:r w:rsidRPr="00AE3407">
              <w:rPr>
                <w:rFonts w:eastAsia="Times New Roman" w:cs="Times New Roman"/>
                <w:color w:val="767171"/>
                <w:szCs w:val="24"/>
                <w:lang w:eastAsia="es-MX"/>
              </w:rPr>
              <w:t>76</w:t>
            </w:r>
          </w:p>
        </w:tc>
      </w:tr>
    </w:tbl>
    <w:p w14:paraId="20248878" w14:textId="60BEBA40" w:rsidR="00266580" w:rsidRDefault="00266580" w:rsidP="00266580">
      <w:pPr>
        <w:spacing w:after="240" w:line="360" w:lineRule="auto"/>
        <w:jc w:val="both"/>
        <w:rPr>
          <w:rFonts w:eastAsia="Times New Roman" w:cs="Times New Roman"/>
          <w:color w:val="767171"/>
          <w:sz w:val="20"/>
          <w:szCs w:val="20"/>
          <w:lang w:val="es-DO"/>
        </w:rPr>
      </w:pPr>
      <w:r w:rsidRPr="00D825FD">
        <w:rPr>
          <w:rFonts w:eastAsia="Times New Roman" w:cs="Times New Roman"/>
          <w:color w:val="767171"/>
          <w:sz w:val="20"/>
          <w:szCs w:val="20"/>
          <w:lang w:val="es-DO"/>
        </w:rPr>
        <w:t>Fuente: Dirección de Comunicaciones,</w:t>
      </w:r>
      <w:r w:rsidR="00914E0D">
        <w:rPr>
          <w:rFonts w:eastAsia="Times New Roman" w:cs="Times New Roman"/>
          <w:color w:val="767171"/>
          <w:sz w:val="20"/>
          <w:szCs w:val="20"/>
          <w:lang w:val="es-DO"/>
        </w:rPr>
        <w:t xml:space="preserve"> MMARN</w:t>
      </w:r>
      <w:r w:rsidRPr="00D825FD">
        <w:rPr>
          <w:rFonts w:eastAsia="Times New Roman" w:cs="Times New Roman"/>
          <w:color w:val="767171"/>
          <w:sz w:val="20"/>
          <w:szCs w:val="20"/>
          <w:lang w:val="es-DO"/>
        </w:rPr>
        <w:t>.</w:t>
      </w:r>
    </w:p>
    <w:p w14:paraId="0FAA4F69" w14:textId="77777777" w:rsidR="00C45C6E" w:rsidRDefault="00C45C6E" w:rsidP="00266580">
      <w:pPr>
        <w:spacing w:after="240" w:line="360" w:lineRule="auto"/>
        <w:jc w:val="both"/>
        <w:rPr>
          <w:rFonts w:eastAsia="Times New Roman" w:cs="Times New Roman"/>
          <w:color w:val="767171"/>
          <w:sz w:val="20"/>
          <w:szCs w:val="20"/>
          <w:lang w:val="es-DO"/>
        </w:rPr>
      </w:pPr>
    </w:p>
    <w:p w14:paraId="2A033CA6" w14:textId="363954C7" w:rsidR="00C45C6E" w:rsidRPr="00D825FD" w:rsidRDefault="00DE7AA6">
      <w:pPr>
        <w:rPr>
          <w:rFonts w:eastAsia="Times New Roman" w:cs="Times New Roman"/>
          <w:color w:val="767171"/>
          <w:sz w:val="20"/>
          <w:szCs w:val="20"/>
          <w:lang w:val="es-DO"/>
        </w:rPr>
      </w:pPr>
      <w:r>
        <w:rPr>
          <w:rFonts w:eastAsia="Times New Roman" w:cs="Times New Roman"/>
          <w:color w:val="767171"/>
          <w:sz w:val="20"/>
          <w:szCs w:val="20"/>
          <w:lang w:val="es-DO"/>
        </w:rPr>
        <w:br w:type="page"/>
      </w:r>
    </w:p>
    <w:p w14:paraId="2E66079F" w14:textId="7E0D7C9F" w:rsidR="009E6602" w:rsidRPr="004631EF" w:rsidRDefault="0051066A" w:rsidP="00184BC8">
      <w:pPr>
        <w:pStyle w:val="Titulo1-EVR"/>
        <w:numPr>
          <w:ilvl w:val="0"/>
          <w:numId w:val="1"/>
        </w:numPr>
        <w:rPr>
          <w:lang w:val="es-DO"/>
        </w:rPr>
      </w:pPr>
      <w:bookmarkStart w:id="137" w:name="_Toc122010142"/>
      <w:bookmarkStart w:id="138" w:name="_Toc122454385"/>
      <w:r w:rsidRPr="004631EF">
        <w:rPr>
          <w:lang w:val="es-DO"/>
        </w:rPr>
        <w:t>SERVICIO AL CIUDADANO Y TRANSPARENCIA INSTITUCIONAL</w:t>
      </w:r>
      <w:bookmarkEnd w:id="137"/>
      <w:bookmarkEnd w:id="138"/>
    </w:p>
    <w:p w14:paraId="1B3F1B3B" w14:textId="6672EA74" w:rsidR="009E6602" w:rsidRPr="000B2729" w:rsidRDefault="00AB5781" w:rsidP="009E6602">
      <w:pPr>
        <w:jc w:val="both"/>
        <w:rPr>
          <w:rFonts w:eastAsia="Calibri" w:cs="Times New Roman"/>
          <w:color w:val="auto"/>
          <w:sz w:val="18"/>
          <w:lang w:val="es-DO"/>
        </w:rPr>
      </w:pPr>
      <w:r w:rsidRPr="004631EF">
        <w:rPr>
          <w:rFonts w:eastAsia="Calibri" w:cs="Times New Roman"/>
          <w:noProof/>
          <w:color w:val="767171"/>
          <w:sz w:val="18"/>
          <w:lang w:val="es-ES" w:eastAsia="es-ES"/>
        </w:rPr>
        <mc:AlternateContent>
          <mc:Choice Requires="wps">
            <w:drawing>
              <wp:anchor distT="0" distB="0" distL="114300" distR="114300" simplePos="0" relativeHeight="251658240" behindDoc="0" locked="0" layoutInCell="1" allowOverlap="1" wp14:anchorId="49695757" wp14:editId="219E1EF2">
                <wp:simplePos x="0" y="0"/>
                <wp:positionH relativeFrom="margin">
                  <wp:posOffset>2495550</wp:posOffset>
                </wp:positionH>
                <wp:positionV relativeFrom="paragraph">
                  <wp:posOffset>5715</wp:posOffset>
                </wp:positionV>
                <wp:extent cx="463550" cy="0"/>
                <wp:effectExtent l="0" t="19050" r="31750" b="19050"/>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19CD7"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5pt,.45pt" to="23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" strokecolor="#ee2a24" strokeweight="2.25pt">
                <v:stroke joinstyle="miter"/>
                <w10:wrap anchorx="margin"/>
              </v:line>
            </w:pict>
          </mc:Fallback>
        </mc:AlternateContent>
      </w:r>
    </w:p>
    <w:p w14:paraId="5F047050" w14:textId="77777777" w:rsidR="009E6602" w:rsidRPr="000B2729" w:rsidRDefault="009E6602" w:rsidP="00331DE1">
      <w:pPr>
        <w:pStyle w:val="Prrafodelista"/>
        <w:numPr>
          <w:ilvl w:val="0"/>
          <w:numId w:val="69"/>
        </w:numPr>
        <w:contextualSpacing w:val="0"/>
        <w:jc w:val="center"/>
        <w:outlineLvl w:val="1"/>
        <w:rPr>
          <w:rFonts w:eastAsia="Calibri" w:cs="Times New Roman"/>
          <w:vanish/>
          <w:color w:val="auto"/>
          <w:spacing w:val="20"/>
          <w:szCs w:val="36"/>
          <w:lang w:val="es-DO"/>
        </w:rPr>
      </w:pPr>
      <w:bookmarkStart w:id="139" w:name="_Toc87359079"/>
      <w:bookmarkStart w:id="140" w:name="_Toc87360321"/>
      <w:bookmarkStart w:id="141" w:name="_Toc87361480"/>
      <w:bookmarkStart w:id="142" w:name="_Toc87361568"/>
      <w:bookmarkStart w:id="143" w:name="_Toc87361723"/>
      <w:bookmarkStart w:id="144" w:name="_Toc87364943"/>
      <w:bookmarkStart w:id="145" w:name="_Toc89159823"/>
      <w:bookmarkStart w:id="146" w:name="_Toc90818099"/>
      <w:bookmarkStart w:id="147" w:name="_Toc90818153"/>
      <w:bookmarkStart w:id="148" w:name="_Toc90846688"/>
      <w:bookmarkStart w:id="149" w:name="_Toc90846755"/>
      <w:bookmarkStart w:id="150" w:name="_Toc90906068"/>
      <w:bookmarkStart w:id="151" w:name="_Toc90933524"/>
      <w:bookmarkStart w:id="152" w:name="_Toc90936021"/>
      <w:bookmarkStart w:id="153" w:name="_Toc90936243"/>
      <w:bookmarkStart w:id="154" w:name="_Toc109233409"/>
      <w:bookmarkStart w:id="155" w:name="_Toc109237044"/>
      <w:bookmarkStart w:id="156" w:name="_Toc109240341"/>
      <w:bookmarkStart w:id="157" w:name="_Toc109372946"/>
      <w:bookmarkStart w:id="158" w:name="_Toc109372987"/>
      <w:bookmarkStart w:id="159" w:name="_Toc122010143"/>
      <w:bookmarkStart w:id="160" w:name="_Toc122451862"/>
      <w:bookmarkStart w:id="161" w:name="_Toc122452109"/>
      <w:bookmarkStart w:id="162" w:name="_Toc122452151"/>
      <w:bookmarkStart w:id="163" w:name="_Toc122452257"/>
      <w:bookmarkStart w:id="164" w:name="_Toc122452356"/>
      <w:bookmarkStart w:id="165" w:name="_Toc122452600"/>
      <w:bookmarkStart w:id="166" w:name="_Toc122452837"/>
      <w:bookmarkStart w:id="167" w:name="_Toc122452922"/>
      <w:bookmarkStart w:id="168" w:name="_Toc122454386"/>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10DD1ACC" w14:textId="77777777" w:rsidR="00E017C4" w:rsidRPr="00E017C4" w:rsidRDefault="00E017C4" w:rsidP="00116942">
      <w:pPr>
        <w:spacing w:line="360" w:lineRule="auto"/>
        <w:jc w:val="both"/>
        <w:rPr>
          <w:rFonts w:eastAsia="Calibri" w:cs="Times New Roman"/>
          <w:bCs/>
          <w:iCs/>
          <w:color w:val="767171"/>
          <w:spacing w:val="20"/>
          <w:szCs w:val="24"/>
          <w:lang w:val="es-DO"/>
        </w:rPr>
      </w:pPr>
    </w:p>
    <w:p w14:paraId="5B3872E3" w14:textId="77777777" w:rsidR="009E6602" w:rsidRPr="00201598" w:rsidRDefault="009E6602" w:rsidP="00914E0D">
      <w:pPr>
        <w:pStyle w:val="Prrafodelista"/>
        <w:numPr>
          <w:ilvl w:val="0"/>
          <w:numId w:val="4"/>
        </w:numPr>
        <w:contextualSpacing w:val="0"/>
        <w:jc w:val="center"/>
        <w:outlineLvl w:val="1"/>
        <w:rPr>
          <w:rFonts w:eastAsia="Calibri" w:cs="Times New Roman"/>
          <w:vanish/>
          <w:color w:val="auto"/>
          <w:spacing w:val="20"/>
          <w:szCs w:val="36"/>
          <w:lang w:val="es-DO"/>
        </w:rPr>
      </w:pPr>
      <w:bookmarkStart w:id="169" w:name="_Toc87359081"/>
      <w:bookmarkStart w:id="170" w:name="_Toc87360323"/>
      <w:bookmarkStart w:id="171" w:name="_Toc87361482"/>
      <w:bookmarkStart w:id="172" w:name="_Toc87361570"/>
      <w:bookmarkStart w:id="173" w:name="_Toc87361725"/>
      <w:bookmarkStart w:id="174" w:name="_Toc87364945"/>
      <w:bookmarkStart w:id="175" w:name="_Toc89159825"/>
      <w:bookmarkStart w:id="176" w:name="_Toc90818101"/>
      <w:bookmarkStart w:id="177" w:name="_Toc90818155"/>
      <w:bookmarkStart w:id="178" w:name="_Toc90846690"/>
      <w:bookmarkStart w:id="179" w:name="_Toc90846757"/>
      <w:bookmarkStart w:id="180" w:name="_Toc90906070"/>
      <w:bookmarkStart w:id="181" w:name="_Toc90933526"/>
      <w:bookmarkStart w:id="182" w:name="_Toc90936023"/>
      <w:bookmarkStart w:id="183" w:name="_Toc90936245"/>
      <w:bookmarkStart w:id="184" w:name="_Toc109233411"/>
      <w:bookmarkStart w:id="185" w:name="_Toc109237046"/>
      <w:bookmarkStart w:id="186" w:name="_Toc109240343"/>
      <w:bookmarkStart w:id="187" w:name="_Toc109372948"/>
      <w:bookmarkStart w:id="188" w:name="_Toc109372989"/>
      <w:bookmarkStart w:id="189" w:name="_Toc122010144"/>
      <w:bookmarkStart w:id="190" w:name="_Toc122451863"/>
      <w:bookmarkStart w:id="191" w:name="_Toc122452110"/>
      <w:bookmarkStart w:id="192" w:name="_Toc122452152"/>
      <w:bookmarkStart w:id="193" w:name="_Toc122452258"/>
      <w:bookmarkStart w:id="194" w:name="_Toc122452357"/>
      <w:bookmarkStart w:id="195" w:name="_Toc122452601"/>
      <w:bookmarkStart w:id="196" w:name="_Toc122452838"/>
      <w:bookmarkStart w:id="197" w:name="_Toc122452923"/>
      <w:bookmarkStart w:id="198" w:name="_Toc122454387"/>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1F9C4DED" w14:textId="77777777" w:rsidR="009E6602" w:rsidRPr="00201598" w:rsidRDefault="009E6602" w:rsidP="00914E0D">
      <w:pPr>
        <w:pStyle w:val="Prrafodelista"/>
        <w:numPr>
          <w:ilvl w:val="0"/>
          <w:numId w:val="4"/>
        </w:numPr>
        <w:contextualSpacing w:val="0"/>
        <w:jc w:val="center"/>
        <w:outlineLvl w:val="1"/>
        <w:rPr>
          <w:rFonts w:eastAsia="Calibri" w:cs="Times New Roman"/>
          <w:vanish/>
          <w:color w:val="auto"/>
          <w:spacing w:val="20"/>
          <w:szCs w:val="36"/>
          <w:lang w:val="es-DO"/>
        </w:rPr>
      </w:pPr>
      <w:bookmarkStart w:id="199" w:name="_Toc87359082"/>
      <w:bookmarkStart w:id="200" w:name="_Toc87360324"/>
      <w:bookmarkStart w:id="201" w:name="_Toc87361483"/>
      <w:bookmarkStart w:id="202" w:name="_Toc87361571"/>
      <w:bookmarkStart w:id="203" w:name="_Toc87361726"/>
      <w:bookmarkStart w:id="204" w:name="_Toc87364946"/>
      <w:bookmarkStart w:id="205" w:name="_Toc89159826"/>
      <w:bookmarkStart w:id="206" w:name="_Toc90818102"/>
      <w:bookmarkStart w:id="207" w:name="_Toc90818156"/>
      <w:bookmarkStart w:id="208" w:name="_Toc90846691"/>
      <w:bookmarkStart w:id="209" w:name="_Toc90846758"/>
      <w:bookmarkStart w:id="210" w:name="_Toc90906071"/>
      <w:bookmarkStart w:id="211" w:name="_Toc90933527"/>
      <w:bookmarkStart w:id="212" w:name="_Toc90936024"/>
      <w:bookmarkStart w:id="213" w:name="_Toc90936246"/>
      <w:bookmarkStart w:id="214" w:name="_Toc109233412"/>
      <w:bookmarkStart w:id="215" w:name="_Toc109237047"/>
      <w:bookmarkStart w:id="216" w:name="_Toc109240344"/>
      <w:bookmarkStart w:id="217" w:name="_Toc109372949"/>
      <w:bookmarkStart w:id="218" w:name="_Toc109372990"/>
      <w:bookmarkStart w:id="219" w:name="_Toc122010145"/>
      <w:bookmarkStart w:id="220" w:name="_Toc122451864"/>
      <w:bookmarkStart w:id="221" w:name="_Toc122452111"/>
      <w:bookmarkStart w:id="222" w:name="_Toc122452153"/>
      <w:bookmarkStart w:id="223" w:name="_Toc122452259"/>
      <w:bookmarkStart w:id="224" w:name="_Toc122452358"/>
      <w:bookmarkStart w:id="225" w:name="_Toc122452602"/>
      <w:bookmarkStart w:id="226" w:name="_Toc122452839"/>
      <w:bookmarkStart w:id="227" w:name="_Toc122452924"/>
      <w:bookmarkStart w:id="228" w:name="_Toc12245438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4A66404F" w14:textId="77777777" w:rsidR="009E6602" w:rsidRPr="00201598" w:rsidRDefault="009E6602" w:rsidP="00914E0D">
      <w:pPr>
        <w:pStyle w:val="Prrafodelista"/>
        <w:numPr>
          <w:ilvl w:val="1"/>
          <w:numId w:val="4"/>
        </w:numPr>
        <w:contextualSpacing w:val="0"/>
        <w:jc w:val="center"/>
        <w:outlineLvl w:val="1"/>
        <w:rPr>
          <w:rFonts w:eastAsia="Calibri" w:cs="Times New Roman"/>
          <w:vanish/>
          <w:color w:val="auto"/>
          <w:spacing w:val="20"/>
          <w:szCs w:val="36"/>
          <w:lang w:val="es-DO"/>
        </w:rPr>
      </w:pPr>
      <w:bookmarkStart w:id="229" w:name="_Toc87359083"/>
      <w:bookmarkStart w:id="230" w:name="_Toc87360325"/>
      <w:bookmarkStart w:id="231" w:name="_Toc87361484"/>
      <w:bookmarkStart w:id="232" w:name="_Toc87361572"/>
      <w:bookmarkStart w:id="233" w:name="_Toc87361727"/>
      <w:bookmarkStart w:id="234" w:name="_Toc87364947"/>
      <w:bookmarkStart w:id="235" w:name="_Toc89159827"/>
      <w:bookmarkStart w:id="236" w:name="_Toc90818103"/>
      <w:bookmarkStart w:id="237" w:name="_Toc90818157"/>
      <w:bookmarkStart w:id="238" w:name="_Toc90846692"/>
      <w:bookmarkStart w:id="239" w:name="_Toc90846759"/>
      <w:bookmarkStart w:id="240" w:name="_Toc90906072"/>
      <w:bookmarkStart w:id="241" w:name="_Toc90933528"/>
      <w:bookmarkStart w:id="242" w:name="_Toc90936025"/>
      <w:bookmarkStart w:id="243" w:name="_Toc90936247"/>
      <w:bookmarkStart w:id="244" w:name="_Toc109233413"/>
      <w:bookmarkStart w:id="245" w:name="_Toc109237048"/>
      <w:bookmarkStart w:id="246" w:name="_Toc109240345"/>
      <w:bookmarkStart w:id="247" w:name="_Toc109372950"/>
      <w:bookmarkStart w:id="248" w:name="_Toc109372991"/>
      <w:bookmarkStart w:id="249" w:name="_Toc122010146"/>
      <w:bookmarkStart w:id="250" w:name="_Toc122451865"/>
      <w:bookmarkStart w:id="251" w:name="_Toc122452112"/>
      <w:bookmarkStart w:id="252" w:name="_Toc122452154"/>
      <w:bookmarkStart w:id="253" w:name="_Toc122452260"/>
      <w:bookmarkStart w:id="254" w:name="_Toc122452359"/>
      <w:bookmarkStart w:id="255" w:name="_Toc122452603"/>
      <w:bookmarkStart w:id="256" w:name="_Toc122452840"/>
      <w:bookmarkStart w:id="257" w:name="_Toc122452925"/>
      <w:bookmarkStart w:id="258" w:name="_Toc122454389"/>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634B381" w14:textId="1C9026A8" w:rsidR="00423D47" w:rsidRPr="00423D47" w:rsidRDefault="0051066A" w:rsidP="00331DE1">
      <w:pPr>
        <w:pStyle w:val="Titulo2-EVR"/>
        <w:numPr>
          <w:ilvl w:val="1"/>
          <w:numId w:val="32"/>
        </w:numPr>
        <w:spacing w:line="360" w:lineRule="auto"/>
        <w:rPr>
          <w:lang w:val="es-DO"/>
        </w:rPr>
      </w:pPr>
      <w:bookmarkStart w:id="259" w:name="_Toc122010147"/>
      <w:bookmarkStart w:id="260" w:name="_Toc122454390"/>
      <w:r w:rsidRPr="003521CC">
        <w:rPr>
          <w:lang w:val="es-DO"/>
        </w:rPr>
        <w:t>Nivel de cumplimiento acceso a la información</w:t>
      </w:r>
      <w:bookmarkEnd w:id="259"/>
      <w:bookmarkEnd w:id="260"/>
    </w:p>
    <w:p w14:paraId="0B8F7950" w14:textId="42B02606" w:rsidR="00E22D44" w:rsidRPr="00B83328" w:rsidRDefault="005F3B3B" w:rsidP="005F3B3B">
      <w:pPr>
        <w:spacing w:line="360" w:lineRule="auto"/>
        <w:jc w:val="both"/>
        <w:rPr>
          <w:rFonts w:eastAsia="Calibri" w:cs="Times New Roman"/>
          <w:b/>
          <w:iCs/>
          <w:color w:val="767171"/>
          <w:spacing w:val="20"/>
          <w:szCs w:val="24"/>
          <w:lang w:val="es-DO"/>
        </w:rPr>
      </w:pPr>
      <w:r w:rsidRPr="00B83328">
        <w:rPr>
          <w:rFonts w:eastAsia="Calibri" w:cs="Times New Roman"/>
          <w:b/>
          <w:iCs/>
          <w:color w:val="767171"/>
          <w:spacing w:val="20"/>
          <w:szCs w:val="24"/>
          <w:lang w:val="es-DO"/>
        </w:rPr>
        <w:t>Índice de Transparencia</w:t>
      </w:r>
    </w:p>
    <w:p w14:paraId="1FCF8B60" w14:textId="550E232B" w:rsidR="007F114C" w:rsidRPr="003E5D4E" w:rsidRDefault="007F114C" w:rsidP="00423D47">
      <w:pPr>
        <w:spacing w:after="0" w:line="360" w:lineRule="auto"/>
        <w:jc w:val="both"/>
        <w:textAlignment w:val="baseline"/>
        <w:rPr>
          <w:rFonts w:eastAsia="Calibri"/>
          <w:spacing w:val="20"/>
          <w:szCs w:val="24"/>
          <w:lang w:val="es-DO"/>
        </w:rPr>
      </w:pPr>
      <w:r w:rsidRPr="007F114C">
        <w:rPr>
          <w:rFonts w:eastAsia="Calibri" w:cs="Times New Roman"/>
          <w:color w:val="767171"/>
          <w:spacing w:val="20"/>
          <w:szCs w:val="24"/>
          <w:lang w:val="es-DO"/>
        </w:rPr>
        <w:t xml:space="preserve">A noviembre del año 2022 la evaluación del portal de Transparencia del Ministerio de Medio Ambiente y Recursos Naturales tiene un acumulado de 83.02. </w:t>
      </w:r>
      <w:r w:rsidRPr="003E5D4E">
        <w:rPr>
          <w:rFonts w:eastAsia="Calibri"/>
          <w:spacing w:val="20"/>
          <w:szCs w:val="24"/>
          <w:lang w:val="es-DO"/>
        </w:rPr>
        <w:t>Este Índice de Transparencia es de la Dirección General de Integridad y Ética Gubernamental (DIGEIG).</w:t>
      </w:r>
    </w:p>
    <w:p w14:paraId="36E05CC8" w14:textId="77777777" w:rsidR="007F114C" w:rsidRPr="007F114C" w:rsidRDefault="007F114C" w:rsidP="007F114C">
      <w:pPr>
        <w:spacing w:after="0" w:line="240" w:lineRule="auto"/>
        <w:jc w:val="both"/>
        <w:textAlignment w:val="baseline"/>
        <w:rPr>
          <w:rFonts w:eastAsia="Times New Roman" w:cs="Times New Roman"/>
          <w:color w:val="595959"/>
          <w:sz w:val="18"/>
          <w:szCs w:val="18"/>
          <w:lang w:val="es-DO" w:eastAsia="es-MX"/>
        </w:rPr>
      </w:pPr>
    </w:p>
    <w:p w14:paraId="388CDB07" w14:textId="26B88ABE" w:rsidR="00E22D44" w:rsidRPr="00B83328" w:rsidRDefault="00E22D44" w:rsidP="005F3B3B">
      <w:pPr>
        <w:spacing w:line="360" w:lineRule="auto"/>
        <w:jc w:val="both"/>
        <w:rPr>
          <w:rFonts w:eastAsia="Calibri" w:cs="Times New Roman"/>
          <w:b/>
          <w:iCs/>
          <w:color w:val="767171"/>
          <w:spacing w:val="20"/>
          <w:szCs w:val="24"/>
          <w:lang w:val="es-DO"/>
        </w:rPr>
      </w:pPr>
      <w:r w:rsidRPr="00B83328">
        <w:rPr>
          <w:rFonts w:eastAsia="Calibri" w:cs="Times New Roman"/>
          <w:b/>
          <w:iCs/>
          <w:color w:val="767171"/>
          <w:spacing w:val="20"/>
          <w:szCs w:val="24"/>
          <w:lang w:val="es-DO"/>
        </w:rPr>
        <w:t xml:space="preserve">Portal único de Solicitud de Acceso a la </w:t>
      </w:r>
      <w:r w:rsidR="00E00FE1">
        <w:rPr>
          <w:rFonts w:eastAsia="Calibri" w:cs="Times New Roman"/>
          <w:b/>
          <w:color w:val="767171"/>
          <w:spacing w:val="20"/>
          <w:szCs w:val="24"/>
          <w:lang w:val="es-DO"/>
        </w:rPr>
        <w:t>I</w:t>
      </w:r>
      <w:r w:rsidRPr="00B83328">
        <w:rPr>
          <w:rFonts w:eastAsia="Calibri" w:cs="Times New Roman"/>
          <w:b/>
          <w:color w:val="767171"/>
          <w:spacing w:val="20"/>
          <w:szCs w:val="24"/>
          <w:lang w:val="es-DO"/>
        </w:rPr>
        <w:t>nformación</w:t>
      </w:r>
      <w:r w:rsidRPr="00B83328">
        <w:rPr>
          <w:rFonts w:eastAsia="Calibri" w:cs="Times New Roman"/>
          <w:b/>
          <w:iCs/>
          <w:color w:val="767171"/>
          <w:spacing w:val="20"/>
          <w:szCs w:val="24"/>
          <w:lang w:val="es-DO"/>
        </w:rPr>
        <w:t xml:space="preserve"> Pública (SAIP)</w:t>
      </w:r>
    </w:p>
    <w:p w14:paraId="7250C9FB" w14:textId="02D853A0" w:rsidR="003521CC" w:rsidRDefault="00B83328" w:rsidP="00423D47">
      <w:pPr>
        <w:spacing w:after="0" w:line="360" w:lineRule="auto"/>
        <w:jc w:val="both"/>
        <w:textAlignment w:val="baseline"/>
        <w:rPr>
          <w:rFonts w:eastAsia="Calibri" w:cs="Times New Roman"/>
          <w:color w:val="767171"/>
          <w:spacing w:val="20"/>
          <w:szCs w:val="24"/>
          <w:lang w:val="es-DO"/>
        </w:rPr>
      </w:pPr>
      <w:r w:rsidRPr="00B83328">
        <w:rPr>
          <w:rFonts w:eastAsia="Calibri" w:cs="Times New Roman"/>
          <w:color w:val="767171"/>
          <w:spacing w:val="20"/>
          <w:szCs w:val="24"/>
          <w:lang w:val="es-DO"/>
        </w:rPr>
        <w:t>En la Evaluación del Sistema de Atención a la Información Pública (SAIP)</w:t>
      </w:r>
      <w:r w:rsidR="0070422E">
        <w:rPr>
          <w:rFonts w:eastAsia="Calibri" w:cs="Times New Roman"/>
          <w:color w:val="767171"/>
          <w:spacing w:val="20"/>
          <w:szCs w:val="24"/>
          <w:lang w:val="es-DO"/>
        </w:rPr>
        <w:t xml:space="preserve"> </w:t>
      </w:r>
      <w:r w:rsidRPr="00B83328">
        <w:rPr>
          <w:rFonts w:eastAsia="Calibri" w:cs="Times New Roman"/>
          <w:color w:val="767171"/>
          <w:spacing w:val="20"/>
          <w:szCs w:val="24"/>
          <w:lang w:val="es-DO"/>
        </w:rPr>
        <w:t xml:space="preserve">en el periodo enero - septiembre del año 2022 </w:t>
      </w:r>
      <w:r w:rsidR="00E00FE1">
        <w:rPr>
          <w:rFonts w:eastAsia="Calibri" w:cs="Times New Roman"/>
          <w:color w:val="767171"/>
          <w:spacing w:val="20"/>
          <w:szCs w:val="24"/>
          <w:lang w:val="es-DO"/>
        </w:rPr>
        <w:t>se cuenta con</w:t>
      </w:r>
      <w:r w:rsidRPr="00B83328">
        <w:rPr>
          <w:rFonts w:eastAsia="Calibri" w:cs="Times New Roman"/>
          <w:color w:val="767171"/>
          <w:spacing w:val="20"/>
          <w:szCs w:val="24"/>
          <w:lang w:val="es-DO"/>
        </w:rPr>
        <w:t xml:space="preserve"> un acumulado de 33%</w:t>
      </w:r>
      <w:r w:rsidR="0070422E">
        <w:rPr>
          <w:rFonts w:eastAsia="Calibri" w:cs="Times New Roman"/>
          <w:color w:val="767171"/>
          <w:spacing w:val="20"/>
          <w:szCs w:val="24"/>
          <w:lang w:val="es-DO"/>
        </w:rPr>
        <w:t>.</w:t>
      </w:r>
    </w:p>
    <w:p w14:paraId="5807D6AE" w14:textId="77777777" w:rsidR="003521CC" w:rsidRPr="003521CC" w:rsidRDefault="003521CC" w:rsidP="009E6602">
      <w:pPr>
        <w:spacing w:line="360" w:lineRule="auto"/>
        <w:jc w:val="both"/>
        <w:rPr>
          <w:rFonts w:eastAsia="Calibri" w:cs="Times New Roman"/>
          <w:color w:val="767171"/>
          <w:spacing w:val="20"/>
          <w:szCs w:val="24"/>
          <w:lang w:val="es-DO"/>
        </w:rPr>
      </w:pPr>
    </w:p>
    <w:p w14:paraId="4EA9D709" w14:textId="1190135A" w:rsidR="009E6602" w:rsidRPr="003521CC" w:rsidRDefault="0051066A" w:rsidP="00331DE1">
      <w:pPr>
        <w:pStyle w:val="Titulo2-EVR"/>
        <w:numPr>
          <w:ilvl w:val="1"/>
          <w:numId w:val="32"/>
        </w:numPr>
        <w:spacing w:line="360" w:lineRule="auto"/>
        <w:rPr>
          <w:lang w:val="es-DO"/>
        </w:rPr>
      </w:pPr>
      <w:bookmarkStart w:id="261" w:name="_Toc122010148"/>
      <w:bookmarkStart w:id="262" w:name="_Toc122454391"/>
      <w:r w:rsidRPr="003521CC">
        <w:rPr>
          <w:lang w:val="es-DO"/>
        </w:rPr>
        <w:t xml:space="preserve">Resultados </w:t>
      </w:r>
      <w:r w:rsidR="001531AC" w:rsidRPr="003521CC">
        <w:rPr>
          <w:lang w:val="es-DO"/>
        </w:rPr>
        <w:t>sistemas de quejas, reclamos y sugerencias</w:t>
      </w:r>
      <w:bookmarkEnd w:id="261"/>
      <w:bookmarkEnd w:id="262"/>
    </w:p>
    <w:p w14:paraId="417D7789" w14:textId="77777777" w:rsidR="0070422E" w:rsidRPr="0070422E" w:rsidRDefault="0070422E" w:rsidP="0070422E">
      <w:pPr>
        <w:spacing w:after="0" w:line="360" w:lineRule="auto"/>
        <w:jc w:val="both"/>
        <w:textAlignment w:val="baseline"/>
        <w:rPr>
          <w:rFonts w:eastAsia="Calibri" w:cs="Times New Roman"/>
          <w:color w:val="767171"/>
          <w:spacing w:val="20"/>
          <w:szCs w:val="24"/>
          <w:lang w:val="es-DO"/>
        </w:rPr>
      </w:pPr>
      <w:r w:rsidRPr="0070422E">
        <w:rPr>
          <w:rFonts w:eastAsia="Calibri" w:cs="Times New Roman"/>
          <w:color w:val="767171"/>
          <w:spacing w:val="20"/>
          <w:szCs w:val="24"/>
          <w:lang w:val="es-DO"/>
        </w:rPr>
        <w:t>Poder manifestar de manera adecuada cualquier queja, reclamación, sugerencia o denuncia es una de las maneras en la que el Estado dominicano asegura prácticas transparentes, en ese sentido nuestra organización no está exenta ya que formamos parte del Sistema Nacional del Atención Ciudadana 3-1-1.</w:t>
      </w:r>
    </w:p>
    <w:p w14:paraId="6488CF1A" w14:textId="77777777" w:rsidR="00806CAD" w:rsidRPr="0070422E" w:rsidRDefault="00806CAD" w:rsidP="0070422E">
      <w:pPr>
        <w:spacing w:after="0" w:line="360" w:lineRule="auto"/>
        <w:jc w:val="both"/>
        <w:textAlignment w:val="baseline"/>
        <w:rPr>
          <w:rFonts w:eastAsia="Calibri" w:cs="Times New Roman"/>
          <w:color w:val="767171"/>
          <w:spacing w:val="20"/>
          <w:szCs w:val="24"/>
          <w:lang w:val="es-DO"/>
        </w:rPr>
      </w:pPr>
    </w:p>
    <w:p w14:paraId="055FA501" w14:textId="77777777" w:rsidR="0070422E" w:rsidRDefault="0070422E" w:rsidP="0070422E">
      <w:pPr>
        <w:spacing w:after="0" w:line="360" w:lineRule="auto"/>
        <w:jc w:val="both"/>
        <w:textAlignment w:val="baseline"/>
        <w:rPr>
          <w:rFonts w:eastAsia="Calibri" w:cs="Times New Roman"/>
          <w:color w:val="767171"/>
          <w:spacing w:val="20"/>
          <w:szCs w:val="24"/>
          <w:lang w:val="es-DO"/>
        </w:rPr>
      </w:pPr>
      <w:r w:rsidRPr="0070422E">
        <w:rPr>
          <w:rFonts w:eastAsia="Calibri" w:cs="Times New Roman"/>
          <w:color w:val="767171"/>
          <w:spacing w:val="20"/>
          <w:szCs w:val="24"/>
          <w:lang w:val="es-DO"/>
        </w:rPr>
        <w:t>Dentro de las acciones que nos ofrecen interacción y el contacto ciudadano, hacemos constante seguimiento de los casos que ingresa por este importante canal de atención, para este año 2022 contamos con el siguiente estatus:</w:t>
      </w:r>
    </w:p>
    <w:p w14:paraId="2E818A28" w14:textId="77777777" w:rsidR="009C6D3F" w:rsidRDefault="009C6D3F" w:rsidP="0070422E">
      <w:pPr>
        <w:spacing w:after="0" w:line="360" w:lineRule="auto"/>
        <w:jc w:val="both"/>
        <w:textAlignment w:val="baseline"/>
        <w:rPr>
          <w:rFonts w:eastAsia="Calibri" w:cs="Times New Roman"/>
          <w:color w:val="767171"/>
          <w:spacing w:val="20"/>
          <w:szCs w:val="24"/>
          <w:lang w:val="es-DO"/>
        </w:rPr>
      </w:pPr>
    </w:p>
    <w:tbl>
      <w:tblPr>
        <w:tblW w:w="4757" w:type="dxa"/>
        <w:jc w:val="center"/>
        <w:tblCellMar>
          <w:left w:w="0" w:type="dxa"/>
          <w:right w:w="0" w:type="dxa"/>
        </w:tblCellMar>
        <w:tblLook w:val="04A0" w:firstRow="1" w:lastRow="0" w:firstColumn="1" w:lastColumn="0" w:noHBand="0" w:noVBand="1"/>
      </w:tblPr>
      <w:tblGrid>
        <w:gridCol w:w="3172"/>
        <w:gridCol w:w="1585"/>
      </w:tblGrid>
      <w:tr w:rsidR="004912E1" w:rsidRPr="004912E1" w14:paraId="07F9B940" w14:textId="77777777" w:rsidTr="00C45C6E">
        <w:trPr>
          <w:trHeight w:val="63"/>
          <w:jc w:val="center"/>
        </w:trPr>
        <w:tc>
          <w:tcPr>
            <w:tcW w:w="3172" w:type="dxa"/>
            <w:tcBorders>
              <w:top w:val="nil"/>
              <w:left w:val="single" w:sz="4" w:space="0" w:color="767171"/>
              <w:bottom w:val="single" w:sz="8" w:space="0" w:color="4472C4"/>
              <w:right w:val="single" w:sz="4" w:space="0" w:color="767171"/>
            </w:tcBorders>
            <w:shd w:val="clear" w:color="000000" w:fill="011C50"/>
            <w:tcMar>
              <w:top w:w="15" w:type="dxa"/>
              <w:left w:w="15" w:type="dxa"/>
              <w:bottom w:w="0" w:type="dxa"/>
              <w:right w:w="15" w:type="dxa"/>
            </w:tcMar>
            <w:vAlign w:val="center"/>
            <w:hideMark/>
          </w:tcPr>
          <w:p w14:paraId="4C91801D" w14:textId="77777777" w:rsidR="004912E1" w:rsidRPr="004912E1" w:rsidRDefault="004912E1" w:rsidP="004912E1">
            <w:pPr>
              <w:spacing w:after="0" w:line="240" w:lineRule="auto"/>
              <w:jc w:val="center"/>
              <w:rPr>
                <w:rFonts w:eastAsia="Times New Roman" w:cs="Times New Roman"/>
                <w:b/>
                <w:bCs/>
                <w:color w:val="767171"/>
                <w:szCs w:val="24"/>
              </w:rPr>
            </w:pPr>
            <w:r w:rsidRPr="004912E1">
              <w:rPr>
                <w:rFonts w:eastAsia="Times New Roman" w:cs="Times New Roman"/>
                <w:b/>
                <w:bCs/>
                <w:color w:val="767171"/>
                <w:szCs w:val="24"/>
                <w:lang w:val="es-DO"/>
              </w:rPr>
              <w:t>Estatus de Casos</w:t>
            </w:r>
          </w:p>
        </w:tc>
        <w:tc>
          <w:tcPr>
            <w:tcW w:w="1585" w:type="dxa"/>
            <w:tcBorders>
              <w:top w:val="nil"/>
              <w:left w:val="nil"/>
              <w:bottom w:val="single" w:sz="4" w:space="0" w:color="767171"/>
              <w:right w:val="nil"/>
            </w:tcBorders>
            <w:shd w:val="clear" w:color="000000" w:fill="011C50"/>
            <w:tcMar>
              <w:top w:w="15" w:type="dxa"/>
              <w:left w:w="15" w:type="dxa"/>
              <w:bottom w:w="0" w:type="dxa"/>
              <w:right w:w="15" w:type="dxa"/>
            </w:tcMar>
            <w:vAlign w:val="center"/>
            <w:hideMark/>
          </w:tcPr>
          <w:p w14:paraId="04ECB573" w14:textId="77777777" w:rsidR="004912E1" w:rsidRPr="004912E1" w:rsidRDefault="004912E1" w:rsidP="004912E1">
            <w:pPr>
              <w:spacing w:after="0" w:line="240" w:lineRule="auto"/>
              <w:jc w:val="center"/>
              <w:rPr>
                <w:rFonts w:eastAsia="Times New Roman" w:cs="Times New Roman"/>
                <w:b/>
                <w:bCs/>
                <w:color w:val="767171"/>
                <w:szCs w:val="24"/>
              </w:rPr>
            </w:pPr>
            <w:r w:rsidRPr="004912E1">
              <w:rPr>
                <w:rFonts w:eastAsia="Times New Roman" w:cs="Times New Roman"/>
                <w:b/>
                <w:bCs/>
                <w:color w:val="767171"/>
                <w:szCs w:val="24"/>
                <w:lang w:val="es-DO"/>
              </w:rPr>
              <w:t>Cantidad</w:t>
            </w:r>
          </w:p>
        </w:tc>
      </w:tr>
      <w:tr w:rsidR="004912E1" w:rsidRPr="004912E1" w14:paraId="6D190D33" w14:textId="77777777" w:rsidTr="00C45C6E">
        <w:tblPrEx>
          <w:tblCellMar>
            <w:left w:w="108" w:type="dxa"/>
            <w:right w:w="108" w:type="dxa"/>
          </w:tblCellMar>
        </w:tblPrEx>
        <w:trPr>
          <w:trHeight w:val="33"/>
          <w:jc w:val="center"/>
        </w:trPr>
        <w:tc>
          <w:tcPr>
            <w:tcW w:w="3172" w:type="dxa"/>
            <w:tcBorders>
              <w:top w:val="single" w:sz="8" w:space="0" w:color="4472C4"/>
              <w:left w:val="single" w:sz="8" w:space="0" w:color="767171"/>
              <w:bottom w:val="single" w:sz="8" w:space="0" w:color="767171"/>
              <w:right w:val="single" w:sz="8" w:space="0" w:color="767171"/>
            </w:tcBorders>
            <w:shd w:val="clear" w:color="auto" w:fill="auto"/>
            <w:vAlign w:val="center"/>
            <w:hideMark/>
          </w:tcPr>
          <w:p w14:paraId="12446FC5"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Abiertos</w:t>
            </w:r>
          </w:p>
        </w:tc>
        <w:tc>
          <w:tcPr>
            <w:tcW w:w="1585" w:type="dxa"/>
            <w:tcBorders>
              <w:top w:val="nil"/>
              <w:left w:val="nil"/>
              <w:bottom w:val="single" w:sz="8" w:space="0" w:color="767171"/>
              <w:right w:val="single" w:sz="8" w:space="0" w:color="767171"/>
            </w:tcBorders>
            <w:shd w:val="clear" w:color="auto" w:fill="auto"/>
            <w:vAlign w:val="center"/>
            <w:hideMark/>
          </w:tcPr>
          <w:p w14:paraId="66808FC9"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2</w:t>
            </w:r>
          </w:p>
        </w:tc>
      </w:tr>
      <w:tr w:rsidR="004912E1" w:rsidRPr="004912E1" w14:paraId="61EC0112" w14:textId="77777777" w:rsidTr="00C45C6E">
        <w:tblPrEx>
          <w:tblCellMar>
            <w:left w:w="108" w:type="dxa"/>
            <w:right w:w="108" w:type="dxa"/>
          </w:tblCellMar>
        </w:tblPrEx>
        <w:trPr>
          <w:trHeight w:val="33"/>
          <w:jc w:val="center"/>
        </w:trPr>
        <w:tc>
          <w:tcPr>
            <w:tcW w:w="3172" w:type="dxa"/>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751C4F0A"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Cerrados</w:t>
            </w:r>
          </w:p>
        </w:tc>
        <w:tc>
          <w:tcPr>
            <w:tcW w:w="1585" w:type="dxa"/>
            <w:tcBorders>
              <w:top w:val="nil"/>
              <w:left w:val="nil"/>
              <w:bottom w:val="single" w:sz="8" w:space="0" w:color="767171"/>
              <w:right w:val="single" w:sz="8" w:space="0" w:color="767171"/>
            </w:tcBorders>
            <w:shd w:val="clear" w:color="auto" w:fill="auto"/>
            <w:vAlign w:val="center"/>
            <w:hideMark/>
          </w:tcPr>
          <w:p w14:paraId="5A113A07"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27</w:t>
            </w:r>
          </w:p>
        </w:tc>
      </w:tr>
      <w:tr w:rsidR="004912E1" w:rsidRPr="004912E1" w14:paraId="692FFD08" w14:textId="77777777" w:rsidTr="00C45C6E">
        <w:tblPrEx>
          <w:tblCellMar>
            <w:left w:w="108" w:type="dxa"/>
            <w:right w:w="108" w:type="dxa"/>
          </w:tblCellMar>
        </w:tblPrEx>
        <w:trPr>
          <w:trHeight w:val="33"/>
          <w:jc w:val="center"/>
        </w:trPr>
        <w:tc>
          <w:tcPr>
            <w:tcW w:w="3172" w:type="dxa"/>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35F20A46"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Declinados</w:t>
            </w:r>
          </w:p>
        </w:tc>
        <w:tc>
          <w:tcPr>
            <w:tcW w:w="1585" w:type="dxa"/>
            <w:tcBorders>
              <w:top w:val="nil"/>
              <w:left w:val="nil"/>
              <w:bottom w:val="single" w:sz="8" w:space="0" w:color="767171"/>
              <w:right w:val="single" w:sz="8" w:space="0" w:color="767171"/>
            </w:tcBorders>
            <w:shd w:val="clear" w:color="auto" w:fill="auto"/>
            <w:vAlign w:val="center"/>
            <w:hideMark/>
          </w:tcPr>
          <w:p w14:paraId="2180E723"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14</w:t>
            </w:r>
          </w:p>
        </w:tc>
      </w:tr>
      <w:tr w:rsidR="004912E1" w:rsidRPr="004912E1" w14:paraId="5DFEFBE2" w14:textId="77777777" w:rsidTr="00C45C6E">
        <w:tblPrEx>
          <w:tblCellMar>
            <w:left w:w="108" w:type="dxa"/>
            <w:right w:w="108" w:type="dxa"/>
          </w:tblCellMar>
        </w:tblPrEx>
        <w:trPr>
          <w:trHeight w:val="33"/>
          <w:jc w:val="center"/>
        </w:trPr>
        <w:tc>
          <w:tcPr>
            <w:tcW w:w="3172" w:type="dxa"/>
            <w:tcBorders>
              <w:top w:val="single" w:sz="8" w:space="0" w:color="767171"/>
              <w:left w:val="single" w:sz="8" w:space="0" w:color="767171"/>
              <w:bottom w:val="single" w:sz="8" w:space="0" w:color="767171"/>
              <w:right w:val="single" w:sz="8" w:space="0" w:color="767171"/>
            </w:tcBorders>
            <w:shd w:val="clear" w:color="auto" w:fill="auto"/>
            <w:vAlign w:val="center"/>
            <w:hideMark/>
          </w:tcPr>
          <w:p w14:paraId="710B1B82"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Total</w:t>
            </w:r>
          </w:p>
        </w:tc>
        <w:tc>
          <w:tcPr>
            <w:tcW w:w="1585" w:type="dxa"/>
            <w:tcBorders>
              <w:top w:val="nil"/>
              <w:left w:val="nil"/>
              <w:bottom w:val="single" w:sz="8" w:space="0" w:color="767171"/>
              <w:right w:val="single" w:sz="8" w:space="0" w:color="767171"/>
            </w:tcBorders>
            <w:shd w:val="clear" w:color="auto" w:fill="auto"/>
            <w:vAlign w:val="center"/>
            <w:hideMark/>
          </w:tcPr>
          <w:p w14:paraId="522B30E1" w14:textId="77777777" w:rsidR="004912E1" w:rsidRPr="004912E1" w:rsidRDefault="004912E1" w:rsidP="004912E1">
            <w:pPr>
              <w:spacing w:after="0" w:line="240" w:lineRule="auto"/>
              <w:jc w:val="center"/>
              <w:rPr>
                <w:rFonts w:eastAsia="Times New Roman" w:cs="Times New Roman"/>
                <w:color w:val="595959"/>
                <w:szCs w:val="24"/>
              </w:rPr>
            </w:pPr>
            <w:r w:rsidRPr="004912E1">
              <w:rPr>
                <w:rFonts w:eastAsia="Times New Roman" w:cs="Times New Roman"/>
                <w:color w:val="595959"/>
                <w:szCs w:val="24"/>
                <w:lang w:val="es-DO"/>
              </w:rPr>
              <w:t>43</w:t>
            </w:r>
          </w:p>
        </w:tc>
      </w:tr>
    </w:tbl>
    <w:p w14:paraId="561CE867" w14:textId="77777777" w:rsidR="009C6D3F" w:rsidRPr="0070422E" w:rsidRDefault="009C6D3F" w:rsidP="0070422E">
      <w:pPr>
        <w:spacing w:after="0" w:line="360" w:lineRule="auto"/>
        <w:jc w:val="both"/>
        <w:textAlignment w:val="baseline"/>
        <w:rPr>
          <w:rFonts w:eastAsia="Calibri" w:cs="Times New Roman"/>
          <w:color w:val="767171"/>
          <w:spacing w:val="20"/>
          <w:szCs w:val="24"/>
          <w:lang w:val="es-DO"/>
        </w:rPr>
      </w:pPr>
    </w:p>
    <w:p w14:paraId="1761B243" w14:textId="2A3AB3BD" w:rsidR="00423D47" w:rsidRDefault="00423D47" w:rsidP="00806CAD">
      <w:pPr>
        <w:spacing w:line="360" w:lineRule="auto"/>
        <w:jc w:val="both"/>
        <w:rPr>
          <w:rFonts w:eastAsia="Calibri" w:cs="Times New Roman"/>
          <w:color w:val="808080" w:themeColor="background1" w:themeShade="80"/>
          <w:spacing w:val="20"/>
          <w:szCs w:val="24"/>
          <w:lang w:val="es-DO"/>
        </w:rPr>
      </w:pPr>
      <w:r>
        <w:rPr>
          <w:rFonts w:eastAsia="Calibri" w:cs="Times New Roman"/>
          <w:color w:val="808080" w:themeColor="background1" w:themeShade="80"/>
          <w:spacing w:val="20"/>
          <w:szCs w:val="24"/>
          <w:lang w:val="es-DO"/>
        </w:rPr>
        <w:t xml:space="preserve">En el caso del </w:t>
      </w:r>
      <w:r w:rsidRPr="00591451">
        <w:rPr>
          <w:rFonts w:eastAsia="Calibri" w:cs="Times New Roman"/>
          <w:color w:val="808080" w:themeColor="background1" w:themeShade="80"/>
          <w:spacing w:val="20"/>
          <w:szCs w:val="24"/>
          <w:lang w:val="es-DO"/>
        </w:rPr>
        <w:t>Portal Único de Solicitud de Acceso a la Información Pública (SAIP)</w:t>
      </w:r>
      <w:r>
        <w:rPr>
          <w:rFonts w:eastAsia="Calibri" w:cs="Times New Roman"/>
          <w:color w:val="808080" w:themeColor="background1" w:themeShade="80"/>
          <w:spacing w:val="20"/>
          <w:szCs w:val="24"/>
          <w:lang w:val="es-DO"/>
        </w:rPr>
        <w:t>, nos permite añadir valor a nivel de transparencia como organización pública, facilita</w:t>
      </w:r>
      <w:r w:rsidR="005B2955">
        <w:rPr>
          <w:rFonts w:eastAsia="Calibri" w:cs="Times New Roman"/>
          <w:color w:val="808080" w:themeColor="background1" w:themeShade="80"/>
          <w:spacing w:val="20"/>
          <w:szCs w:val="24"/>
          <w:lang w:val="es-DO"/>
        </w:rPr>
        <w:t>ndo</w:t>
      </w:r>
      <w:r>
        <w:rPr>
          <w:rFonts w:eastAsia="Calibri" w:cs="Times New Roman"/>
          <w:color w:val="808080" w:themeColor="background1" w:themeShade="80"/>
          <w:spacing w:val="20"/>
          <w:szCs w:val="24"/>
          <w:lang w:val="es-DO"/>
        </w:rPr>
        <w:t xml:space="preserve"> la rendición de cuentas y nos ayuda a motivar la participación ciudadana.</w:t>
      </w:r>
      <w:r w:rsidR="008B5CA0">
        <w:rPr>
          <w:rFonts w:eastAsia="Calibri" w:cs="Times New Roman"/>
          <w:color w:val="808080" w:themeColor="background1" w:themeShade="80"/>
          <w:spacing w:val="20"/>
          <w:szCs w:val="24"/>
          <w:lang w:val="es-DO"/>
        </w:rPr>
        <w:t xml:space="preserve"> </w:t>
      </w:r>
      <w:r>
        <w:rPr>
          <w:rFonts w:eastAsia="Calibri" w:cs="Times New Roman"/>
          <w:color w:val="808080" w:themeColor="background1" w:themeShade="80"/>
          <w:spacing w:val="20"/>
          <w:szCs w:val="24"/>
          <w:lang w:val="es-DO"/>
        </w:rPr>
        <w:t>Los resultados que podemos manifestar como un importante logro es que se han cerrado 275 solicitudes.</w:t>
      </w:r>
    </w:p>
    <w:p w14:paraId="1A007142" w14:textId="47524EE8" w:rsidR="00423D47" w:rsidRDefault="00423D47" w:rsidP="00806CAD">
      <w:pPr>
        <w:spacing w:line="360" w:lineRule="auto"/>
        <w:jc w:val="both"/>
        <w:rPr>
          <w:rFonts w:eastAsia="Calibri" w:cs="Times New Roman"/>
          <w:b/>
          <w:spacing w:val="20"/>
          <w:sz w:val="28"/>
          <w:szCs w:val="28"/>
          <w:lang w:val="es-419"/>
        </w:rPr>
      </w:pPr>
      <w:r>
        <w:rPr>
          <w:rFonts w:eastAsia="Calibri" w:cs="Times New Roman"/>
          <w:color w:val="808080" w:themeColor="background1" w:themeShade="80"/>
          <w:spacing w:val="20"/>
          <w:szCs w:val="24"/>
          <w:lang w:val="es-DO"/>
        </w:rPr>
        <w:t xml:space="preserve">Visto lo antes expuesto poseemos una calificación relacionada con el índice de transparencia </w:t>
      </w:r>
      <w:r w:rsidR="008B5CA0">
        <w:rPr>
          <w:rFonts w:eastAsia="Calibri" w:cs="Times New Roman"/>
          <w:color w:val="808080" w:themeColor="background1" w:themeShade="80"/>
          <w:spacing w:val="20"/>
          <w:szCs w:val="24"/>
          <w:lang w:val="es-DO"/>
        </w:rPr>
        <w:t xml:space="preserve">con </w:t>
      </w:r>
      <w:r>
        <w:rPr>
          <w:rFonts w:eastAsia="Calibri" w:cs="Times New Roman"/>
          <w:color w:val="808080" w:themeColor="background1" w:themeShade="80"/>
          <w:spacing w:val="20"/>
          <w:szCs w:val="24"/>
          <w:lang w:val="es-DO"/>
        </w:rPr>
        <w:t xml:space="preserve">una calificación de 87%, esto ha motivado también a que las áreas hagan conciencia sobre la responsabilidad y el cumplimiento de la Ley 200 – 04 sobre libre acceso a la información. </w:t>
      </w:r>
      <w:r>
        <w:rPr>
          <w:rFonts w:eastAsia="Calibri" w:cs="Times New Roman"/>
          <w:b/>
          <w:bCs/>
          <w:spacing w:val="20"/>
          <w:sz w:val="28"/>
          <w:szCs w:val="28"/>
          <w:lang w:val="es-419"/>
        </w:rPr>
        <w:t xml:space="preserve">   </w:t>
      </w:r>
    </w:p>
    <w:p w14:paraId="02D5B475" w14:textId="1A85D9C5" w:rsidR="00C45C6E" w:rsidRDefault="00C45C6E">
      <w:pPr>
        <w:rPr>
          <w:rFonts w:eastAsia="Calibri" w:cs="Times New Roman"/>
          <w:b/>
          <w:bCs/>
          <w:spacing w:val="20"/>
          <w:sz w:val="28"/>
          <w:szCs w:val="28"/>
          <w:lang w:val="es-419"/>
        </w:rPr>
      </w:pPr>
      <w:r>
        <w:rPr>
          <w:rFonts w:eastAsia="Calibri" w:cs="Times New Roman"/>
          <w:b/>
          <w:bCs/>
          <w:spacing w:val="20"/>
          <w:sz w:val="28"/>
          <w:szCs w:val="28"/>
          <w:lang w:val="es-419"/>
        </w:rPr>
        <w:br w:type="page"/>
      </w:r>
    </w:p>
    <w:p w14:paraId="1C00140A" w14:textId="77777777" w:rsidR="009B0D75" w:rsidRDefault="009B0D75" w:rsidP="00806CAD">
      <w:pPr>
        <w:spacing w:line="360" w:lineRule="auto"/>
        <w:jc w:val="both"/>
        <w:rPr>
          <w:rFonts w:eastAsia="Calibri" w:cs="Times New Roman"/>
          <w:b/>
          <w:bCs/>
          <w:spacing w:val="20"/>
          <w:sz w:val="28"/>
          <w:szCs w:val="28"/>
          <w:lang w:val="es-419"/>
        </w:rPr>
      </w:pPr>
    </w:p>
    <w:p w14:paraId="39DF00FC" w14:textId="13B9F795" w:rsidR="009B0D75" w:rsidRPr="004631EF" w:rsidRDefault="002C326A" w:rsidP="00BE7A76">
      <w:pPr>
        <w:pStyle w:val="Titulo1-EVR"/>
        <w:numPr>
          <w:ilvl w:val="0"/>
          <w:numId w:val="1"/>
        </w:numPr>
        <w:rPr>
          <w:lang w:val="es-DO"/>
        </w:rPr>
      </w:pPr>
      <w:bookmarkStart w:id="263" w:name="_Toc122010149"/>
      <w:bookmarkStart w:id="264" w:name="_Toc122454392"/>
      <w:r>
        <w:rPr>
          <w:lang w:val="es-DO"/>
        </w:rPr>
        <w:t>PROYECCIONES</w:t>
      </w:r>
      <w:bookmarkEnd w:id="263"/>
      <w:bookmarkEnd w:id="264"/>
    </w:p>
    <w:p w14:paraId="76CDE7DA" w14:textId="5A19405F" w:rsidR="00F7519D" w:rsidRPr="00440F0C" w:rsidRDefault="00BE7A76" w:rsidP="00E22D44">
      <w:pPr>
        <w:spacing w:line="360" w:lineRule="auto"/>
        <w:jc w:val="both"/>
        <w:rPr>
          <w:rFonts w:eastAsia="Calibri" w:cs="Times New Roman"/>
          <w:color w:val="808080" w:themeColor="background1" w:themeShade="80"/>
          <w:spacing w:val="20"/>
          <w:szCs w:val="24"/>
          <w:lang w:val="es-DO"/>
        </w:rPr>
      </w:pPr>
      <w:r w:rsidRPr="004631EF">
        <w:rPr>
          <w:rFonts w:eastAsia="Calibri" w:cs="Times New Roman"/>
          <w:noProof/>
          <w:color w:val="767171"/>
          <w:sz w:val="18"/>
          <w:lang w:val="es-ES" w:eastAsia="es-ES"/>
        </w:rPr>
        <mc:AlternateContent>
          <mc:Choice Requires="wps">
            <w:drawing>
              <wp:anchor distT="0" distB="0" distL="114300" distR="114300" simplePos="0" relativeHeight="251658264" behindDoc="0" locked="0" layoutInCell="1" allowOverlap="1" wp14:anchorId="71AED8FD" wp14:editId="387BD1A4">
                <wp:simplePos x="0" y="0"/>
                <wp:positionH relativeFrom="margin">
                  <wp:align>center</wp:align>
                </wp:positionH>
                <wp:positionV relativeFrom="paragraph">
                  <wp:posOffset>24765</wp:posOffset>
                </wp:positionV>
                <wp:extent cx="463550" cy="0"/>
                <wp:effectExtent l="0" t="19050" r="31750" b="19050"/>
                <wp:wrapNone/>
                <wp:docPr id="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C320F" id="Straight Connector 21" o:spid="_x0000_s1026" style="position:absolute;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p>
    <w:p w14:paraId="3962FF13" w14:textId="735BDB39"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 xml:space="preserve">Convertir la sostenibilidad en cultura </w:t>
      </w:r>
      <w:r w:rsidR="007B6047">
        <w:rPr>
          <w:rFonts w:eastAsia="Calibri" w:cs="Times New Roman"/>
          <w:color w:val="767171"/>
          <w:spacing w:val="20"/>
          <w:szCs w:val="24"/>
          <w:lang w:val="es-CO"/>
        </w:rPr>
        <w:t xml:space="preserve">a través de </w:t>
      </w:r>
      <w:r w:rsidR="0087315B">
        <w:rPr>
          <w:rFonts w:eastAsia="Calibri" w:cs="Times New Roman"/>
          <w:color w:val="767171"/>
          <w:spacing w:val="20"/>
          <w:szCs w:val="24"/>
          <w:lang w:val="es-CO"/>
        </w:rPr>
        <w:t xml:space="preserve">asistencia técnica </w:t>
      </w:r>
      <w:r w:rsidR="00931931">
        <w:rPr>
          <w:rFonts w:eastAsia="Calibri" w:cs="Times New Roman"/>
          <w:color w:val="767171"/>
          <w:spacing w:val="20"/>
          <w:szCs w:val="24"/>
          <w:lang w:val="es-CO"/>
        </w:rPr>
        <w:t xml:space="preserve">a </w:t>
      </w:r>
      <w:r w:rsidR="00B23ED0">
        <w:rPr>
          <w:rFonts w:eastAsia="Calibri" w:cs="Times New Roman"/>
          <w:color w:val="767171"/>
          <w:spacing w:val="20"/>
          <w:szCs w:val="24"/>
          <w:lang w:val="es-CO"/>
        </w:rPr>
        <w:t>25</w:t>
      </w:r>
      <w:r w:rsidR="00931931">
        <w:rPr>
          <w:rFonts w:eastAsia="Calibri" w:cs="Times New Roman"/>
          <w:color w:val="767171"/>
          <w:spacing w:val="20"/>
          <w:szCs w:val="24"/>
          <w:lang w:val="es-CO"/>
        </w:rPr>
        <w:t xml:space="preserve"> empresas públicas y privadas</w:t>
      </w:r>
      <w:r w:rsidR="007B6047">
        <w:rPr>
          <w:rFonts w:eastAsia="Calibri" w:cs="Times New Roman"/>
          <w:color w:val="767171"/>
          <w:spacing w:val="20"/>
          <w:szCs w:val="24"/>
          <w:lang w:val="es-CO"/>
        </w:rPr>
        <w:t xml:space="preserve"> </w:t>
      </w:r>
      <w:r w:rsidR="00B23ED0">
        <w:rPr>
          <w:rFonts w:eastAsia="Calibri" w:cs="Times New Roman"/>
          <w:color w:val="767171"/>
          <w:spacing w:val="20"/>
          <w:szCs w:val="24"/>
          <w:lang w:val="es-CO"/>
        </w:rPr>
        <w:t>para el año 2023.</w:t>
      </w:r>
    </w:p>
    <w:p w14:paraId="4B7FC6D1" w14:textId="4289C2F8"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 xml:space="preserve">Concientizar </w:t>
      </w:r>
      <w:r w:rsidR="009A328F">
        <w:rPr>
          <w:rFonts w:eastAsia="Calibri" w:cs="Times New Roman"/>
          <w:color w:val="767171"/>
          <w:spacing w:val="20"/>
          <w:szCs w:val="24"/>
          <w:lang w:val="es-CO"/>
        </w:rPr>
        <w:t>a</w:t>
      </w:r>
      <w:r w:rsidRPr="00440F0C">
        <w:rPr>
          <w:rFonts w:eastAsia="Calibri" w:cs="Times New Roman"/>
          <w:color w:val="767171"/>
          <w:spacing w:val="20"/>
          <w:szCs w:val="24"/>
          <w:lang w:val="es-CO"/>
        </w:rPr>
        <w:t xml:space="preserve"> la sociedad </w:t>
      </w:r>
      <w:r w:rsidR="009A328F">
        <w:rPr>
          <w:rFonts w:eastAsia="Calibri" w:cs="Times New Roman"/>
          <w:color w:val="767171"/>
          <w:spacing w:val="20"/>
          <w:szCs w:val="24"/>
          <w:lang w:val="es-CO"/>
        </w:rPr>
        <w:t xml:space="preserve">en materia </w:t>
      </w:r>
      <w:r w:rsidRPr="00440F0C">
        <w:rPr>
          <w:rFonts w:eastAsia="Calibri" w:cs="Times New Roman"/>
          <w:color w:val="767171"/>
          <w:spacing w:val="20"/>
          <w:szCs w:val="24"/>
          <w:lang w:val="es-CO"/>
        </w:rPr>
        <w:t>de adaptación al cambio climático</w:t>
      </w:r>
      <w:r w:rsidR="008544C0">
        <w:rPr>
          <w:rFonts w:eastAsia="Calibri" w:cs="Times New Roman"/>
          <w:color w:val="767171"/>
          <w:spacing w:val="20"/>
          <w:szCs w:val="24"/>
          <w:lang w:val="es-CO"/>
        </w:rPr>
        <w:t xml:space="preserve">. Para esto </w:t>
      </w:r>
      <w:r w:rsidR="00EA5E60">
        <w:rPr>
          <w:rFonts w:eastAsia="Calibri" w:cs="Times New Roman"/>
          <w:color w:val="767171"/>
          <w:spacing w:val="20"/>
          <w:szCs w:val="24"/>
          <w:lang w:val="es-CO"/>
        </w:rPr>
        <w:t xml:space="preserve">se espera </w:t>
      </w:r>
      <w:r w:rsidR="00ED24E3">
        <w:rPr>
          <w:rFonts w:eastAsia="Calibri" w:cs="Times New Roman"/>
          <w:color w:val="767171"/>
          <w:spacing w:val="20"/>
          <w:szCs w:val="24"/>
          <w:lang w:val="es-CO"/>
        </w:rPr>
        <w:t xml:space="preserve">dotar a 36, </w:t>
      </w:r>
      <w:r w:rsidR="00B30AD1">
        <w:rPr>
          <w:rFonts w:eastAsia="Calibri" w:cs="Times New Roman"/>
          <w:color w:val="767171"/>
          <w:spacing w:val="20"/>
          <w:szCs w:val="24"/>
          <w:lang w:val="es-CO"/>
        </w:rPr>
        <w:t xml:space="preserve">250 ciudadanos </w:t>
      </w:r>
      <w:r w:rsidR="00DD422B">
        <w:rPr>
          <w:rFonts w:eastAsia="Calibri" w:cs="Times New Roman"/>
          <w:color w:val="767171"/>
          <w:spacing w:val="20"/>
          <w:szCs w:val="24"/>
          <w:lang w:val="es-CO"/>
        </w:rPr>
        <w:t xml:space="preserve">sobre </w:t>
      </w:r>
      <w:r w:rsidR="00E1123F">
        <w:rPr>
          <w:rFonts w:eastAsia="Calibri" w:cs="Times New Roman"/>
          <w:color w:val="767171"/>
          <w:spacing w:val="20"/>
          <w:szCs w:val="24"/>
          <w:lang w:val="es-CO"/>
        </w:rPr>
        <w:t xml:space="preserve">la sustentabilidad </w:t>
      </w:r>
      <w:r w:rsidR="00C924E2">
        <w:rPr>
          <w:rFonts w:eastAsia="Calibri" w:cs="Times New Roman"/>
          <w:color w:val="767171"/>
          <w:spacing w:val="20"/>
          <w:szCs w:val="24"/>
          <w:lang w:val="es-CO"/>
        </w:rPr>
        <w:t>del medio ambiente</w:t>
      </w:r>
      <w:r w:rsidR="0054131A">
        <w:rPr>
          <w:rFonts w:eastAsia="Calibri" w:cs="Times New Roman"/>
          <w:color w:val="767171"/>
          <w:spacing w:val="20"/>
          <w:szCs w:val="24"/>
          <w:lang w:val="es-CO"/>
        </w:rPr>
        <w:t xml:space="preserve"> y los recursos </w:t>
      </w:r>
      <w:r w:rsidR="009A328F">
        <w:rPr>
          <w:rFonts w:eastAsia="Calibri" w:cs="Times New Roman"/>
          <w:color w:val="767171"/>
          <w:spacing w:val="20"/>
          <w:szCs w:val="24"/>
          <w:lang w:val="es-CO"/>
        </w:rPr>
        <w:t>naturales</w:t>
      </w:r>
      <w:r w:rsidR="004375A9">
        <w:rPr>
          <w:rFonts w:eastAsia="Calibri" w:cs="Times New Roman"/>
          <w:color w:val="767171"/>
          <w:spacing w:val="20"/>
          <w:szCs w:val="24"/>
          <w:lang w:val="es-CO"/>
        </w:rPr>
        <w:t xml:space="preserve">, capacitar a </w:t>
      </w:r>
      <w:r w:rsidR="00803DB2">
        <w:rPr>
          <w:rFonts w:eastAsia="Calibri" w:cs="Times New Roman"/>
          <w:color w:val="767171"/>
          <w:spacing w:val="20"/>
          <w:szCs w:val="24"/>
          <w:lang w:val="es-CO"/>
        </w:rPr>
        <w:t>6</w:t>
      </w:r>
      <w:r w:rsidR="00997038">
        <w:rPr>
          <w:rFonts w:eastAsia="Calibri" w:cs="Times New Roman"/>
          <w:color w:val="767171"/>
          <w:spacing w:val="20"/>
          <w:szCs w:val="24"/>
          <w:lang w:val="es-CO"/>
        </w:rPr>
        <w:t>,</w:t>
      </w:r>
      <w:r w:rsidR="00F73D09">
        <w:rPr>
          <w:rFonts w:eastAsia="Calibri" w:cs="Times New Roman"/>
          <w:color w:val="767171"/>
          <w:spacing w:val="20"/>
          <w:szCs w:val="24"/>
          <w:lang w:val="es-CO"/>
        </w:rPr>
        <w:t>750 docentes del sistema educativo nacional y</w:t>
      </w:r>
      <w:r w:rsidR="002825A8">
        <w:rPr>
          <w:rFonts w:eastAsia="Calibri" w:cs="Times New Roman"/>
          <w:color w:val="767171"/>
          <w:spacing w:val="20"/>
          <w:szCs w:val="24"/>
          <w:lang w:val="es-CO"/>
        </w:rPr>
        <w:t xml:space="preserve"> diseñar</w:t>
      </w:r>
      <w:r w:rsidR="002825A8" w:rsidRPr="002825A8">
        <w:rPr>
          <w:rFonts w:eastAsia="Calibri" w:cs="Times New Roman"/>
          <w:color w:val="767171"/>
          <w:spacing w:val="20"/>
          <w:szCs w:val="24"/>
          <w:lang w:val="es-CO"/>
        </w:rPr>
        <w:t xml:space="preserve"> contenido en materia de medio ambiente y recursos naturales para</w:t>
      </w:r>
      <w:r w:rsidR="00FA730A">
        <w:rPr>
          <w:rFonts w:eastAsia="Calibri" w:cs="Times New Roman"/>
          <w:color w:val="767171"/>
          <w:spacing w:val="20"/>
          <w:szCs w:val="24"/>
          <w:lang w:val="es-CO"/>
        </w:rPr>
        <w:t xml:space="preserve"> que se incluya en la curr</w:t>
      </w:r>
      <w:r w:rsidR="0051761A">
        <w:rPr>
          <w:rFonts w:eastAsia="Calibri" w:cs="Times New Roman"/>
          <w:color w:val="767171"/>
          <w:spacing w:val="20"/>
          <w:szCs w:val="24"/>
          <w:lang w:val="es-CO"/>
        </w:rPr>
        <w:t>í</w:t>
      </w:r>
      <w:r w:rsidR="00FA730A">
        <w:rPr>
          <w:rFonts w:eastAsia="Calibri" w:cs="Times New Roman"/>
          <w:color w:val="767171"/>
          <w:spacing w:val="20"/>
          <w:szCs w:val="24"/>
          <w:lang w:val="es-CO"/>
        </w:rPr>
        <w:t xml:space="preserve">cula educativa </w:t>
      </w:r>
      <w:r w:rsidR="009F523E">
        <w:rPr>
          <w:rFonts w:eastAsia="Calibri" w:cs="Times New Roman"/>
          <w:color w:val="767171"/>
          <w:spacing w:val="20"/>
          <w:szCs w:val="24"/>
          <w:lang w:val="es-CO"/>
        </w:rPr>
        <w:t xml:space="preserve">de </w:t>
      </w:r>
      <w:r w:rsidR="00906F3E">
        <w:rPr>
          <w:rFonts w:eastAsia="Calibri" w:cs="Times New Roman"/>
          <w:color w:val="767171"/>
          <w:spacing w:val="20"/>
          <w:szCs w:val="24"/>
          <w:lang w:val="es-CO"/>
        </w:rPr>
        <w:t>todos los niveles</w:t>
      </w:r>
    </w:p>
    <w:p w14:paraId="32DE75BB" w14:textId="3E1558EC" w:rsidR="00EB5488" w:rsidRPr="001503D2"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Buscar soluciones basada en naturaleza y adaptación basada en ecosistemas</w:t>
      </w:r>
      <w:r w:rsidR="00E13A26">
        <w:rPr>
          <w:rFonts w:eastAsia="Calibri" w:cs="Times New Roman"/>
          <w:color w:val="767171"/>
          <w:spacing w:val="20"/>
          <w:szCs w:val="24"/>
          <w:lang w:val="es-CO"/>
        </w:rPr>
        <w:t xml:space="preserve">, </w:t>
      </w:r>
      <w:r w:rsidR="00723B27">
        <w:rPr>
          <w:rFonts w:eastAsia="Calibri" w:cs="Times New Roman"/>
          <w:color w:val="767171"/>
          <w:spacing w:val="20"/>
          <w:szCs w:val="24"/>
          <w:lang w:val="es-CO"/>
        </w:rPr>
        <w:t xml:space="preserve">a través de la promoción de prácticas </w:t>
      </w:r>
      <w:r w:rsidR="008A2B20">
        <w:rPr>
          <w:rFonts w:eastAsia="Calibri" w:cs="Times New Roman"/>
          <w:color w:val="767171"/>
          <w:spacing w:val="20"/>
          <w:szCs w:val="24"/>
          <w:lang w:val="es-CO"/>
        </w:rPr>
        <w:t>de</w:t>
      </w:r>
      <w:r w:rsidR="00723B27">
        <w:rPr>
          <w:rFonts w:eastAsia="Calibri" w:cs="Times New Roman"/>
          <w:color w:val="767171"/>
          <w:spacing w:val="20"/>
          <w:szCs w:val="24"/>
          <w:lang w:val="es-CO"/>
        </w:rPr>
        <w:t xml:space="preserve"> obras de conservación</w:t>
      </w:r>
      <w:r w:rsidR="000B51D5">
        <w:rPr>
          <w:rFonts w:eastAsia="Calibri" w:cs="Times New Roman"/>
          <w:color w:val="767171"/>
          <w:spacing w:val="20"/>
          <w:szCs w:val="24"/>
          <w:lang w:val="es-CO"/>
        </w:rPr>
        <w:t xml:space="preserve"> suelo dando asistencia técnica a 190</w:t>
      </w:r>
      <w:r w:rsidR="002C7231">
        <w:rPr>
          <w:rFonts w:eastAsia="Calibri" w:cs="Times New Roman"/>
          <w:color w:val="767171"/>
          <w:spacing w:val="20"/>
          <w:szCs w:val="24"/>
          <w:lang w:val="es-CO"/>
        </w:rPr>
        <w:t xml:space="preserve"> productores agropecuarios y forestales</w:t>
      </w:r>
      <w:r w:rsidR="00597E38">
        <w:rPr>
          <w:rFonts w:eastAsia="Calibri" w:cs="Times New Roman"/>
          <w:color w:val="767171"/>
          <w:spacing w:val="20"/>
          <w:szCs w:val="24"/>
          <w:lang w:val="es-CO"/>
        </w:rPr>
        <w:t>; así como</w:t>
      </w:r>
      <w:r w:rsidR="00A12BB6">
        <w:rPr>
          <w:rFonts w:eastAsia="Calibri" w:cs="Times New Roman"/>
          <w:color w:val="767171"/>
          <w:spacing w:val="20"/>
          <w:szCs w:val="24"/>
          <w:lang w:val="es-CO"/>
        </w:rPr>
        <w:t xml:space="preserve">, con la intervención </w:t>
      </w:r>
      <w:r w:rsidR="005F7DBB">
        <w:rPr>
          <w:rFonts w:eastAsia="Calibri" w:cs="Times New Roman"/>
          <w:color w:val="767171"/>
          <w:spacing w:val="20"/>
          <w:szCs w:val="24"/>
          <w:lang w:val="es-CO"/>
        </w:rPr>
        <w:t xml:space="preserve">de </w:t>
      </w:r>
      <w:r w:rsidR="00D819FA">
        <w:rPr>
          <w:rFonts w:eastAsia="Calibri" w:cs="Times New Roman"/>
          <w:color w:val="767171"/>
          <w:spacing w:val="20"/>
          <w:szCs w:val="24"/>
          <w:lang w:val="es-CO"/>
        </w:rPr>
        <w:t xml:space="preserve">una superficie </w:t>
      </w:r>
      <w:r w:rsidR="00A12BB6">
        <w:rPr>
          <w:rFonts w:eastAsia="Calibri" w:cs="Times New Roman"/>
          <w:color w:val="767171"/>
          <w:spacing w:val="20"/>
          <w:szCs w:val="24"/>
          <w:lang w:val="es-CO"/>
        </w:rPr>
        <w:t xml:space="preserve">de </w:t>
      </w:r>
      <w:r w:rsidR="007A6DAA">
        <w:rPr>
          <w:rFonts w:eastAsia="Calibri" w:cs="Times New Roman"/>
          <w:color w:val="767171"/>
          <w:spacing w:val="20"/>
          <w:szCs w:val="24"/>
          <w:lang w:val="es-CO"/>
        </w:rPr>
        <w:t>400 km</w:t>
      </w:r>
      <w:r w:rsidR="007F5D1B" w:rsidRPr="00D819FA">
        <w:rPr>
          <w:rFonts w:eastAsia="Calibri" w:cs="Times New Roman"/>
          <w:color w:val="767171"/>
          <w:spacing w:val="20"/>
          <w:szCs w:val="24"/>
          <w:vertAlign w:val="superscript"/>
          <w:lang w:val="es-CO"/>
        </w:rPr>
        <w:t>2</w:t>
      </w:r>
      <w:r w:rsidR="00597E38">
        <w:rPr>
          <w:rFonts w:eastAsia="Calibri" w:cs="Times New Roman"/>
          <w:color w:val="767171"/>
          <w:spacing w:val="20"/>
          <w:szCs w:val="24"/>
          <w:lang w:val="es-CO"/>
        </w:rPr>
        <w:t xml:space="preserve"> </w:t>
      </w:r>
      <w:r w:rsidR="00D819FA">
        <w:rPr>
          <w:rFonts w:eastAsia="Calibri" w:cs="Times New Roman"/>
          <w:color w:val="767171"/>
          <w:spacing w:val="20"/>
          <w:szCs w:val="24"/>
          <w:lang w:val="es-CO"/>
        </w:rPr>
        <w:t xml:space="preserve">para </w:t>
      </w:r>
      <w:r w:rsidR="00E13A26" w:rsidRPr="00E13A26">
        <w:rPr>
          <w:rFonts w:eastAsia="Calibri" w:cs="Times New Roman"/>
          <w:color w:val="767171"/>
          <w:spacing w:val="20"/>
          <w:szCs w:val="24"/>
          <w:lang w:val="es-CO"/>
        </w:rPr>
        <w:t>manejo integral</w:t>
      </w:r>
      <w:r w:rsidR="00607173">
        <w:rPr>
          <w:rFonts w:eastAsia="Calibri" w:cs="Times New Roman"/>
          <w:color w:val="767171"/>
          <w:spacing w:val="20"/>
          <w:szCs w:val="24"/>
          <w:lang w:val="es-CO"/>
        </w:rPr>
        <w:t xml:space="preserve">, </w:t>
      </w:r>
      <w:r w:rsidR="00E13A26" w:rsidRPr="00E13A26">
        <w:rPr>
          <w:rFonts w:eastAsia="Calibri" w:cs="Times New Roman"/>
          <w:color w:val="767171"/>
          <w:spacing w:val="20"/>
          <w:szCs w:val="24"/>
          <w:lang w:val="es-CO"/>
        </w:rPr>
        <w:t>gestión y cogestión</w:t>
      </w:r>
      <w:r w:rsidR="00607173">
        <w:rPr>
          <w:rFonts w:eastAsia="Calibri" w:cs="Times New Roman"/>
          <w:color w:val="767171"/>
          <w:spacing w:val="20"/>
          <w:szCs w:val="24"/>
          <w:lang w:val="es-CO"/>
        </w:rPr>
        <w:t xml:space="preserve"> </w:t>
      </w:r>
      <w:r w:rsidR="00D819FA" w:rsidRPr="00E13A26">
        <w:rPr>
          <w:rFonts w:eastAsia="Calibri" w:cs="Times New Roman"/>
          <w:color w:val="767171"/>
          <w:spacing w:val="20"/>
          <w:szCs w:val="24"/>
          <w:lang w:val="es-CO"/>
        </w:rPr>
        <w:t>de las cuencas, subcuencas y microcuencas</w:t>
      </w:r>
    </w:p>
    <w:p w14:paraId="17C34559" w14:textId="5101F488"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Proteger el mar Caribe y nuestras costas, de eso vive esta economía</w:t>
      </w:r>
      <w:r w:rsidR="00E44916">
        <w:rPr>
          <w:rFonts w:eastAsia="Calibri" w:cs="Times New Roman"/>
          <w:color w:val="767171"/>
          <w:spacing w:val="20"/>
          <w:szCs w:val="24"/>
          <w:lang w:val="es-CO"/>
        </w:rPr>
        <w:t xml:space="preserve">. Para ello, se saneará y recuperará una superficie de </w:t>
      </w:r>
      <w:r w:rsidR="00754586">
        <w:rPr>
          <w:rFonts w:eastAsia="Calibri" w:cs="Times New Roman"/>
          <w:color w:val="767171"/>
          <w:spacing w:val="20"/>
          <w:szCs w:val="24"/>
          <w:lang w:val="es-CO"/>
        </w:rPr>
        <w:t xml:space="preserve">10 </w:t>
      </w:r>
      <w:r w:rsidR="00450B5B">
        <w:rPr>
          <w:rFonts w:eastAsia="Calibri" w:cs="Times New Roman"/>
          <w:color w:val="767171"/>
          <w:spacing w:val="20"/>
          <w:szCs w:val="24"/>
          <w:lang w:val="es-CO"/>
        </w:rPr>
        <w:t>kilómetros</w:t>
      </w:r>
      <w:r w:rsidR="00754586">
        <w:rPr>
          <w:rFonts w:eastAsia="Calibri" w:cs="Times New Roman"/>
          <w:color w:val="767171"/>
          <w:spacing w:val="20"/>
          <w:szCs w:val="24"/>
          <w:lang w:val="es-CO"/>
        </w:rPr>
        <w:t xml:space="preserve"> de longitud costera</w:t>
      </w:r>
      <w:r w:rsidR="00497497">
        <w:rPr>
          <w:rFonts w:eastAsia="Calibri" w:cs="Times New Roman"/>
          <w:color w:val="767171"/>
          <w:spacing w:val="20"/>
          <w:szCs w:val="24"/>
          <w:lang w:val="es-CO"/>
        </w:rPr>
        <w:t>,</w:t>
      </w:r>
      <w:r w:rsidR="00754586">
        <w:rPr>
          <w:rFonts w:eastAsia="Calibri" w:cs="Times New Roman"/>
          <w:color w:val="767171"/>
          <w:spacing w:val="20"/>
          <w:szCs w:val="24"/>
          <w:lang w:val="es-CO"/>
        </w:rPr>
        <w:t xml:space="preserve"> </w:t>
      </w:r>
      <w:r w:rsidR="00254ACE">
        <w:rPr>
          <w:rFonts w:eastAsia="Calibri" w:cs="Times New Roman"/>
          <w:color w:val="767171"/>
          <w:spacing w:val="20"/>
          <w:szCs w:val="24"/>
          <w:lang w:val="es-CO"/>
        </w:rPr>
        <w:t xml:space="preserve">se </w:t>
      </w:r>
      <w:r w:rsidR="00482761">
        <w:rPr>
          <w:rFonts w:eastAsia="Calibri" w:cs="Times New Roman"/>
          <w:color w:val="767171"/>
          <w:spacing w:val="20"/>
          <w:szCs w:val="24"/>
          <w:lang w:val="es-CO"/>
        </w:rPr>
        <w:t>realizarán</w:t>
      </w:r>
      <w:r w:rsidR="00D15A1D">
        <w:rPr>
          <w:rFonts w:eastAsia="Calibri" w:cs="Times New Roman"/>
          <w:color w:val="767171"/>
          <w:spacing w:val="20"/>
          <w:szCs w:val="24"/>
          <w:lang w:val="es-CO"/>
        </w:rPr>
        <w:t xml:space="preserve"> acciones de restauración en</w:t>
      </w:r>
      <w:r w:rsidR="00254ACE">
        <w:rPr>
          <w:rFonts w:eastAsia="Calibri" w:cs="Times New Roman"/>
          <w:color w:val="767171"/>
          <w:spacing w:val="20"/>
          <w:szCs w:val="24"/>
          <w:lang w:val="es-CO"/>
        </w:rPr>
        <w:t xml:space="preserve"> una superficie de 35 kilómetros de longitud costera </w:t>
      </w:r>
      <w:r w:rsidR="00482761">
        <w:rPr>
          <w:rFonts w:eastAsia="Calibri" w:cs="Times New Roman"/>
          <w:color w:val="767171"/>
          <w:spacing w:val="20"/>
          <w:szCs w:val="24"/>
          <w:lang w:val="es-CO"/>
        </w:rPr>
        <w:t xml:space="preserve">y se </w:t>
      </w:r>
      <w:r w:rsidR="00FA3C60">
        <w:rPr>
          <w:rFonts w:eastAsia="Calibri" w:cs="Times New Roman"/>
          <w:color w:val="767171"/>
          <w:spacing w:val="20"/>
          <w:szCs w:val="24"/>
          <w:lang w:val="es-CO"/>
        </w:rPr>
        <w:t>brinda</w:t>
      </w:r>
      <w:r w:rsidR="00413585">
        <w:rPr>
          <w:rFonts w:eastAsia="Calibri" w:cs="Times New Roman"/>
          <w:color w:val="767171"/>
          <w:spacing w:val="20"/>
          <w:szCs w:val="24"/>
          <w:lang w:val="es-CO"/>
        </w:rPr>
        <w:t>rá</w:t>
      </w:r>
      <w:r w:rsidR="00FA3C60">
        <w:rPr>
          <w:rFonts w:eastAsia="Calibri" w:cs="Times New Roman"/>
          <w:color w:val="767171"/>
          <w:spacing w:val="20"/>
          <w:szCs w:val="24"/>
          <w:lang w:val="es-CO"/>
        </w:rPr>
        <w:t xml:space="preserve"> apoyo </w:t>
      </w:r>
      <w:r w:rsidR="00394F1A">
        <w:rPr>
          <w:rFonts w:eastAsia="Calibri" w:cs="Times New Roman"/>
          <w:color w:val="767171"/>
          <w:spacing w:val="20"/>
          <w:szCs w:val="24"/>
          <w:lang w:val="es-CO"/>
        </w:rPr>
        <w:t xml:space="preserve">técnico a la gestión de 500 proyectos con impacto en </w:t>
      </w:r>
      <w:r w:rsidR="00413585">
        <w:rPr>
          <w:rFonts w:eastAsia="Calibri" w:cs="Times New Roman"/>
          <w:color w:val="767171"/>
          <w:spacing w:val="20"/>
          <w:szCs w:val="24"/>
          <w:lang w:val="es-CO"/>
        </w:rPr>
        <w:t xml:space="preserve">la </w:t>
      </w:r>
      <w:r w:rsidR="00394F1A">
        <w:rPr>
          <w:rFonts w:eastAsia="Calibri" w:cs="Times New Roman"/>
          <w:color w:val="767171"/>
          <w:spacing w:val="20"/>
          <w:szCs w:val="24"/>
          <w:lang w:val="es-CO"/>
        </w:rPr>
        <w:t xml:space="preserve">zona costera. </w:t>
      </w:r>
    </w:p>
    <w:p w14:paraId="3342DD26" w14:textId="71962F47"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Proteger y garantizar los servicios ecosistemicos que proporciona el SINAP</w:t>
      </w:r>
      <w:r w:rsidR="00AB3B94">
        <w:rPr>
          <w:rFonts w:eastAsia="Calibri" w:cs="Times New Roman"/>
          <w:color w:val="767171"/>
          <w:spacing w:val="20"/>
          <w:szCs w:val="24"/>
          <w:lang w:val="es-CO"/>
        </w:rPr>
        <w:t>”</w:t>
      </w:r>
      <w:r w:rsidR="00ED50E0">
        <w:rPr>
          <w:rFonts w:eastAsia="Calibri" w:cs="Times New Roman"/>
          <w:color w:val="767171"/>
          <w:spacing w:val="20"/>
          <w:szCs w:val="24"/>
          <w:lang w:val="es-CO"/>
        </w:rPr>
        <w:t>, a través de la implementación de mecanismo de protección y vigilancia en 87 áreas protegidas</w:t>
      </w:r>
      <w:r w:rsidR="00961E4F">
        <w:rPr>
          <w:rFonts w:eastAsia="Calibri" w:cs="Times New Roman"/>
          <w:color w:val="767171"/>
          <w:spacing w:val="20"/>
          <w:szCs w:val="24"/>
          <w:lang w:val="es-CO"/>
        </w:rPr>
        <w:t xml:space="preserve"> (</w:t>
      </w:r>
      <w:r w:rsidR="00996C87">
        <w:rPr>
          <w:rFonts w:eastAsia="Calibri" w:cs="Times New Roman"/>
          <w:color w:val="767171"/>
          <w:spacing w:val="20"/>
          <w:szCs w:val="24"/>
          <w:lang w:val="es-CO"/>
        </w:rPr>
        <w:t xml:space="preserve">construcción de infraestructuras de </w:t>
      </w:r>
      <w:r w:rsidR="00961E4F">
        <w:rPr>
          <w:rFonts w:eastAsia="Calibri" w:cs="Times New Roman"/>
          <w:color w:val="767171"/>
          <w:spacing w:val="20"/>
          <w:szCs w:val="24"/>
          <w:lang w:val="es-CO"/>
        </w:rPr>
        <w:t>vigilancia, elaboración</w:t>
      </w:r>
      <w:r w:rsidR="00D963B4">
        <w:rPr>
          <w:rFonts w:eastAsia="Calibri" w:cs="Times New Roman"/>
          <w:color w:val="767171"/>
          <w:spacing w:val="20"/>
          <w:szCs w:val="24"/>
          <w:lang w:val="es-CO"/>
        </w:rPr>
        <w:t xml:space="preserve"> de </w:t>
      </w:r>
      <w:r w:rsidR="00961E4F">
        <w:rPr>
          <w:rFonts w:eastAsia="Calibri" w:cs="Times New Roman"/>
          <w:color w:val="767171"/>
          <w:spacing w:val="20"/>
          <w:szCs w:val="24"/>
          <w:lang w:val="es-CO"/>
        </w:rPr>
        <w:t>planes</w:t>
      </w:r>
      <w:r w:rsidR="00996C87">
        <w:rPr>
          <w:rFonts w:eastAsia="Calibri" w:cs="Times New Roman"/>
          <w:color w:val="767171"/>
          <w:spacing w:val="20"/>
          <w:szCs w:val="24"/>
          <w:lang w:val="es-CO"/>
        </w:rPr>
        <w:t xml:space="preserve"> </w:t>
      </w:r>
      <w:r w:rsidR="00380C8A">
        <w:rPr>
          <w:rFonts w:eastAsia="Calibri" w:cs="Times New Roman"/>
          <w:color w:val="767171"/>
          <w:spacing w:val="20"/>
          <w:szCs w:val="24"/>
          <w:lang w:val="es-CO"/>
        </w:rPr>
        <w:t xml:space="preserve">manejo, establecimiento de acuerdos de co-manejo </w:t>
      </w:r>
      <w:r w:rsidR="004B32DD">
        <w:rPr>
          <w:rFonts w:eastAsia="Calibri" w:cs="Times New Roman"/>
          <w:color w:val="767171"/>
          <w:spacing w:val="20"/>
          <w:szCs w:val="24"/>
          <w:lang w:val="es-CO"/>
        </w:rPr>
        <w:t>y realización de jor</w:t>
      </w:r>
      <w:r w:rsidR="009E7940">
        <w:rPr>
          <w:rFonts w:eastAsia="Calibri" w:cs="Times New Roman"/>
          <w:color w:val="767171"/>
          <w:spacing w:val="20"/>
          <w:szCs w:val="24"/>
          <w:lang w:val="es-CO"/>
        </w:rPr>
        <w:t xml:space="preserve">nadas </w:t>
      </w:r>
      <w:r w:rsidR="001501C4">
        <w:rPr>
          <w:rFonts w:eastAsia="Calibri" w:cs="Times New Roman"/>
          <w:color w:val="767171"/>
          <w:spacing w:val="20"/>
          <w:szCs w:val="24"/>
          <w:lang w:val="es-CO"/>
        </w:rPr>
        <w:t>patrullaje y vigilancia</w:t>
      </w:r>
      <w:r w:rsidR="00867411">
        <w:rPr>
          <w:rFonts w:eastAsia="Calibri" w:cs="Times New Roman"/>
          <w:color w:val="767171"/>
          <w:spacing w:val="20"/>
          <w:szCs w:val="24"/>
          <w:lang w:val="es-CO"/>
        </w:rPr>
        <w:t>)</w:t>
      </w:r>
      <w:r w:rsidR="000E6844">
        <w:rPr>
          <w:rFonts w:eastAsia="Calibri" w:cs="Times New Roman"/>
          <w:color w:val="767171"/>
          <w:spacing w:val="20"/>
          <w:szCs w:val="24"/>
          <w:lang w:val="es-CO"/>
        </w:rPr>
        <w:t>; y por igual, con la habilitación</w:t>
      </w:r>
      <w:r w:rsidR="009E7940">
        <w:rPr>
          <w:rFonts w:eastAsia="Calibri" w:cs="Times New Roman"/>
          <w:color w:val="767171"/>
          <w:spacing w:val="20"/>
          <w:szCs w:val="24"/>
          <w:lang w:val="es-CO"/>
        </w:rPr>
        <w:t xml:space="preserve"> </w:t>
      </w:r>
      <w:r w:rsidR="005408D4">
        <w:rPr>
          <w:rFonts w:eastAsia="Calibri" w:cs="Times New Roman"/>
          <w:color w:val="767171"/>
          <w:spacing w:val="20"/>
          <w:szCs w:val="24"/>
          <w:lang w:val="es-CO"/>
        </w:rPr>
        <w:t xml:space="preserve">de 23 áreas protegidas </w:t>
      </w:r>
      <w:r w:rsidR="00F05E55">
        <w:rPr>
          <w:rFonts w:eastAsia="Calibri" w:cs="Times New Roman"/>
          <w:color w:val="767171"/>
          <w:spacing w:val="20"/>
          <w:szCs w:val="24"/>
          <w:lang w:val="es-CO"/>
        </w:rPr>
        <w:t xml:space="preserve">para la </w:t>
      </w:r>
      <w:r w:rsidR="00730540">
        <w:rPr>
          <w:rFonts w:eastAsia="Calibri" w:cs="Times New Roman"/>
          <w:color w:val="767171"/>
          <w:spacing w:val="20"/>
          <w:szCs w:val="24"/>
          <w:lang w:val="es-CO"/>
        </w:rPr>
        <w:t xml:space="preserve">visitación pública y </w:t>
      </w:r>
      <w:r w:rsidR="00B27117">
        <w:rPr>
          <w:rFonts w:eastAsia="Calibri" w:cs="Times New Roman"/>
          <w:color w:val="767171"/>
          <w:spacing w:val="20"/>
          <w:szCs w:val="24"/>
          <w:lang w:val="es-CO"/>
        </w:rPr>
        <w:t>turismo</w:t>
      </w:r>
      <w:r w:rsidR="00730540">
        <w:rPr>
          <w:rFonts w:eastAsia="Calibri" w:cs="Times New Roman"/>
          <w:color w:val="767171"/>
          <w:spacing w:val="20"/>
          <w:szCs w:val="24"/>
          <w:lang w:val="es-CO"/>
        </w:rPr>
        <w:t xml:space="preserve"> de </w:t>
      </w:r>
      <w:r w:rsidR="00B27117">
        <w:rPr>
          <w:rFonts w:eastAsia="Calibri" w:cs="Times New Roman"/>
          <w:color w:val="767171"/>
          <w:spacing w:val="20"/>
          <w:szCs w:val="24"/>
          <w:lang w:val="es-CO"/>
        </w:rPr>
        <w:t>naturaleza</w:t>
      </w:r>
      <w:r w:rsidR="00142CDC">
        <w:rPr>
          <w:rFonts w:eastAsia="Calibri" w:cs="Times New Roman"/>
          <w:color w:val="767171"/>
          <w:spacing w:val="20"/>
          <w:szCs w:val="24"/>
          <w:lang w:val="es-CO"/>
        </w:rPr>
        <w:t xml:space="preserve">. </w:t>
      </w:r>
    </w:p>
    <w:p w14:paraId="7B1A2D31" w14:textId="44DC4D57"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Restaura</w:t>
      </w:r>
      <w:r w:rsidR="005A7F62">
        <w:rPr>
          <w:rFonts w:eastAsia="Calibri" w:cs="Times New Roman"/>
          <w:color w:val="767171"/>
          <w:spacing w:val="20"/>
          <w:szCs w:val="24"/>
          <w:lang w:val="es-CO"/>
        </w:rPr>
        <w:t>r</w:t>
      </w:r>
      <w:r w:rsidRPr="00440F0C">
        <w:rPr>
          <w:rFonts w:eastAsia="Calibri" w:cs="Times New Roman"/>
          <w:color w:val="767171"/>
          <w:spacing w:val="20"/>
          <w:szCs w:val="24"/>
          <w:lang w:val="es-CO"/>
        </w:rPr>
        <w:t xml:space="preserve"> la </w:t>
      </w:r>
      <w:r w:rsidR="000F5D45" w:rsidRPr="00440F0C">
        <w:rPr>
          <w:rFonts w:eastAsia="Calibri" w:cs="Times New Roman"/>
          <w:color w:val="767171"/>
          <w:spacing w:val="20"/>
          <w:szCs w:val="24"/>
          <w:lang w:val="es-CO"/>
        </w:rPr>
        <w:t>cobertura</w:t>
      </w:r>
      <w:r w:rsidRPr="00440F0C">
        <w:rPr>
          <w:rFonts w:eastAsia="Calibri" w:cs="Times New Roman"/>
          <w:color w:val="767171"/>
          <w:spacing w:val="20"/>
          <w:szCs w:val="24"/>
          <w:lang w:val="es-CO"/>
        </w:rPr>
        <w:t xml:space="preserve"> forestal y la prote</w:t>
      </w:r>
      <w:r w:rsidR="005F0C70">
        <w:rPr>
          <w:rFonts w:eastAsia="Calibri" w:cs="Times New Roman"/>
          <w:color w:val="767171"/>
          <w:spacing w:val="20"/>
          <w:szCs w:val="24"/>
          <w:lang w:val="es-CO"/>
        </w:rPr>
        <w:t>ger</w:t>
      </w:r>
      <w:r w:rsidRPr="00440F0C">
        <w:rPr>
          <w:rFonts w:eastAsia="Calibri" w:cs="Times New Roman"/>
          <w:color w:val="767171"/>
          <w:spacing w:val="20"/>
          <w:szCs w:val="24"/>
          <w:lang w:val="es-CO"/>
        </w:rPr>
        <w:t xml:space="preserve"> los bosques</w:t>
      </w:r>
      <w:r w:rsidR="00337485">
        <w:rPr>
          <w:rFonts w:eastAsia="Calibri" w:cs="Times New Roman"/>
          <w:color w:val="767171"/>
          <w:spacing w:val="20"/>
          <w:szCs w:val="24"/>
          <w:lang w:val="es-CO"/>
        </w:rPr>
        <w:t xml:space="preserve">, </w:t>
      </w:r>
      <w:r w:rsidR="00766CC8">
        <w:rPr>
          <w:rFonts w:eastAsia="Calibri" w:cs="Times New Roman"/>
          <w:color w:val="767171"/>
          <w:spacing w:val="20"/>
          <w:szCs w:val="24"/>
          <w:lang w:val="es-CO"/>
        </w:rPr>
        <w:t xml:space="preserve">a través </w:t>
      </w:r>
      <w:r w:rsidR="0098060E">
        <w:rPr>
          <w:rFonts w:eastAsia="Calibri" w:cs="Times New Roman"/>
          <w:color w:val="767171"/>
          <w:spacing w:val="20"/>
          <w:szCs w:val="24"/>
          <w:lang w:val="es-CO"/>
        </w:rPr>
        <w:t xml:space="preserve">de la </w:t>
      </w:r>
      <w:r w:rsidR="00337485">
        <w:rPr>
          <w:rFonts w:eastAsia="Calibri" w:cs="Times New Roman"/>
          <w:color w:val="767171"/>
          <w:spacing w:val="20"/>
          <w:szCs w:val="24"/>
          <w:lang w:val="es-CO"/>
        </w:rPr>
        <w:t>r</w:t>
      </w:r>
      <w:r w:rsidR="00833459">
        <w:rPr>
          <w:rFonts w:eastAsia="Calibri" w:cs="Times New Roman"/>
          <w:color w:val="767171"/>
          <w:spacing w:val="20"/>
          <w:szCs w:val="24"/>
          <w:lang w:val="es-CO"/>
        </w:rPr>
        <w:t>eforestación de</w:t>
      </w:r>
      <w:r w:rsidR="00337485">
        <w:rPr>
          <w:rFonts w:eastAsia="Calibri" w:cs="Times New Roman"/>
          <w:color w:val="767171"/>
          <w:spacing w:val="20"/>
          <w:szCs w:val="24"/>
          <w:lang w:val="es-CO"/>
        </w:rPr>
        <w:t xml:space="preserve"> una superficie</w:t>
      </w:r>
      <w:r w:rsidR="00833459">
        <w:rPr>
          <w:rFonts w:eastAsia="Calibri" w:cs="Times New Roman"/>
          <w:color w:val="767171"/>
          <w:spacing w:val="20"/>
          <w:szCs w:val="24"/>
          <w:lang w:val="es-CO"/>
        </w:rPr>
        <w:t xml:space="preserve"> de 10,000 hectáreas</w:t>
      </w:r>
      <w:r w:rsidR="00CB1980">
        <w:rPr>
          <w:rFonts w:eastAsia="Calibri" w:cs="Times New Roman"/>
          <w:color w:val="767171"/>
          <w:spacing w:val="20"/>
          <w:szCs w:val="24"/>
          <w:lang w:val="es-CO"/>
        </w:rPr>
        <w:t xml:space="preserve">, </w:t>
      </w:r>
      <w:r w:rsidR="001B6A9A">
        <w:rPr>
          <w:rFonts w:eastAsia="Calibri" w:cs="Times New Roman"/>
          <w:color w:val="767171"/>
          <w:spacing w:val="20"/>
          <w:szCs w:val="24"/>
          <w:lang w:val="es-CO"/>
        </w:rPr>
        <w:t xml:space="preserve">la </w:t>
      </w:r>
      <w:r w:rsidR="00CB1980">
        <w:rPr>
          <w:rFonts w:eastAsia="Calibri" w:cs="Times New Roman"/>
          <w:color w:val="767171"/>
          <w:spacing w:val="20"/>
          <w:szCs w:val="24"/>
          <w:lang w:val="es-CO"/>
        </w:rPr>
        <w:t>regulación del aprovechamiento forestal</w:t>
      </w:r>
      <w:r w:rsidR="00833459">
        <w:rPr>
          <w:rFonts w:eastAsia="Calibri" w:cs="Times New Roman"/>
          <w:color w:val="767171"/>
          <w:spacing w:val="20"/>
          <w:szCs w:val="24"/>
          <w:lang w:val="es-CO"/>
        </w:rPr>
        <w:t xml:space="preserve"> </w:t>
      </w:r>
      <w:r w:rsidR="00D81869">
        <w:rPr>
          <w:rFonts w:eastAsia="Calibri" w:cs="Times New Roman"/>
          <w:color w:val="767171"/>
          <w:spacing w:val="20"/>
          <w:szCs w:val="24"/>
          <w:lang w:val="es-CO"/>
        </w:rPr>
        <w:t>y la prevención y control de incendios forestales</w:t>
      </w:r>
      <w:r w:rsidR="00142CDC">
        <w:rPr>
          <w:rFonts w:eastAsia="Calibri" w:cs="Times New Roman"/>
          <w:color w:val="767171"/>
          <w:spacing w:val="20"/>
          <w:szCs w:val="24"/>
          <w:lang w:val="es-CO"/>
        </w:rPr>
        <w:t xml:space="preserve">. </w:t>
      </w:r>
    </w:p>
    <w:p w14:paraId="2547946C" w14:textId="77777777"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Promover el reciclaje y garantizar un destino final de los residuos sólidos y rellenos sanitario.</w:t>
      </w:r>
    </w:p>
    <w:p w14:paraId="4BB3C872" w14:textId="555E1D37"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 xml:space="preserve">Mejorar la eficiencia y la transparencia en la </w:t>
      </w:r>
      <w:r w:rsidR="00515868" w:rsidRPr="00440F0C">
        <w:rPr>
          <w:rFonts w:eastAsia="Calibri" w:cs="Times New Roman"/>
          <w:color w:val="767171"/>
          <w:spacing w:val="20"/>
          <w:szCs w:val="24"/>
          <w:lang w:val="es-CO"/>
        </w:rPr>
        <w:t>per</w:t>
      </w:r>
      <w:r w:rsidR="002F22F2">
        <w:rPr>
          <w:rFonts w:eastAsia="Calibri" w:cs="Times New Roman"/>
          <w:color w:val="767171"/>
          <w:spacing w:val="20"/>
          <w:szCs w:val="24"/>
          <w:lang w:val="es-CO"/>
        </w:rPr>
        <w:t xml:space="preserve">misología. </w:t>
      </w:r>
    </w:p>
    <w:p w14:paraId="1DB51C2E" w14:textId="64F017B7" w:rsidR="00440F0C" w:rsidRPr="00440F0C" w:rsidRDefault="00440F0C" w:rsidP="00331DE1">
      <w:pPr>
        <w:pStyle w:val="Prrafodelista"/>
        <w:numPr>
          <w:ilvl w:val="0"/>
          <w:numId w:val="9"/>
        </w:numPr>
        <w:spacing w:line="360" w:lineRule="auto"/>
        <w:jc w:val="both"/>
        <w:rPr>
          <w:rFonts w:eastAsia="Calibri" w:cs="Times New Roman"/>
          <w:color w:val="767171"/>
          <w:spacing w:val="20"/>
          <w:szCs w:val="24"/>
          <w:lang w:val="es-CO"/>
        </w:rPr>
      </w:pPr>
      <w:r w:rsidRPr="00440F0C">
        <w:rPr>
          <w:rFonts w:eastAsia="Calibri" w:cs="Times New Roman"/>
          <w:color w:val="767171"/>
          <w:spacing w:val="20"/>
          <w:szCs w:val="24"/>
          <w:lang w:val="es-CO"/>
        </w:rPr>
        <w:t>Impulsar la transversalización del tema ambiental en las políticas públicas (</w:t>
      </w:r>
      <w:r w:rsidR="00170ECC">
        <w:rPr>
          <w:rFonts w:eastAsia="Calibri" w:cs="Times New Roman"/>
          <w:color w:val="767171"/>
          <w:spacing w:val="20"/>
          <w:szCs w:val="24"/>
          <w:lang w:val="es-CO"/>
        </w:rPr>
        <w:t>F</w:t>
      </w:r>
      <w:r w:rsidR="00743913" w:rsidRPr="00440F0C">
        <w:rPr>
          <w:rFonts w:eastAsia="Calibri" w:cs="Times New Roman"/>
          <w:color w:val="767171"/>
          <w:spacing w:val="20"/>
          <w:szCs w:val="24"/>
          <w:lang w:val="es-CO"/>
        </w:rPr>
        <w:t>ormulación</w:t>
      </w:r>
      <w:r w:rsidRPr="00440F0C">
        <w:rPr>
          <w:rFonts w:eastAsia="Calibri" w:cs="Times New Roman"/>
          <w:color w:val="767171"/>
          <w:spacing w:val="20"/>
          <w:szCs w:val="24"/>
          <w:lang w:val="es-CO"/>
        </w:rPr>
        <w:t xml:space="preserve">, </w:t>
      </w:r>
      <w:r w:rsidR="00743913" w:rsidRPr="00440F0C">
        <w:rPr>
          <w:rFonts w:eastAsia="Calibri" w:cs="Times New Roman"/>
          <w:color w:val="767171"/>
          <w:spacing w:val="20"/>
          <w:szCs w:val="24"/>
          <w:lang w:val="es-CO"/>
        </w:rPr>
        <w:t>ejecución</w:t>
      </w:r>
      <w:r w:rsidRPr="00440F0C">
        <w:rPr>
          <w:rFonts w:eastAsia="Calibri" w:cs="Times New Roman"/>
          <w:color w:val="767171"/>
          <w:spacing w:val="20"/>
          <w:szCs w:val="24"/>
          <w:lang w:val="es-CO"/>
        </w:rPr>
        <w:t xml:space="preserve"> y </w:t>
      </w:r>
      <w:r w:rsidR="00743913" w:rsidRPr="00440F0C">
        <w:rPr>
          <w:rFonts w:eastAsia="Calibri" w:cs="Times New Roman"/>
          <w:color w:val="767171"/>
          <w:spacing w:val="20"/>
          <w:szCs w:val="24"/>
          <w:lang w:val="es-CO"/>
        </w:rPr>
        <w:t>evaluación</w:t>
      </w:r>
      <w:r w:rsidRPr="00440F0C">
        <w:rPr>
          <w:rFonts w:eastAsia="Calibri" w:cs="Times New Roman"/>
          <w:color w:val="767171"/>
          <w:spacing w:val="20"/>
          <w:szCs w:val="24"/>
          <w:lang w:val="es-CO"/>
        </w:rPr>
        <w:t>)</w:t>
      </w:r>
      <w:r w:rsidR="00BD7687">
        <w:rPr>
          <w:rFonts w:eastAsia="Calibri" w:cs="Times New Roman"/>
          <w:color w:val="767171"/>
          <w:spacing w:val="20"/>
          <w:szCs w:val="24"/>
          <w:lang w:val="es-CO"/>
        </w:rPr>
        <w:t>.</w:t>
      </w:r>
    </w:p>
    <w:p w14:paraId="1E67AF48" w14:textId="53180E14" w:rsidR="00BD7687" w:rsidRPr="00440F0C" w:rsidRDefault="00BD7687" w:rsidP="00331DE1">
      <w:pPr>
        <w:pStyle w:val="Prrafodelista"/>
        <w:numPr>
          <w:ilvl w:val="0"/>
          <w:numId w:val="9"/>
        </w:numPr>
        <w:spacing w:line="360" w:lineRule="auto"/>
        <w:jc w:val="both"/>
        <w:rPr>
          <w:rFonts w:eastAsia="Calibri" w:cs="Times New Roman"/>
          <w:color w:val="767171"/>
          <w:spacing w:val="20"/>
          <w:szCs w:val="24"/>
          <w:lang w:val="es-CO"/>
        </w:rPr>
      </w:pPr>
      <w:r>
        <w:rPr>
          <w:rStyle w:val="contentpasted2"/>
          <w:rFonts w:eastAsia="Calibri" w:cs="Times New Roman"/>
          <w:color w:val="767171"/>
          <w:spacing w:val="20"/>
          <w:szCs w:val="24"/>
          <w:shd w:val="clear" w:color="auto" w:fill="FFFFFF"/>
          <w:lang w:val="es-CO"/>
        </w:rPr>
        <w:t>En el marco del proceso de indemnización a los ocupantes del Parque Nacional Valle Nuevo se realizó el levantamiento para culminar con la tercera etapa, el cual comprende 110 agricultores que van a ser compensados, de 30 a más tareas, para un total de 8,001.26 tareas, con un monto de RD$400,063,045.03, y así culminar con el pago de 316 agricultores. Dicha entrega se realizará entre el cuarto trimestre del año en curso y el primer trimestre del año 2023.</w:t>
      </w:r>
    </w:p>
    <w:p w14:paraId="4B349E56" w14:textId="77777777" w:rsidR="00440F0C" w:rsidRDefault="00440F0C" w:rsidP="00F7519D">
      <w:pPr>
        <w:spacing w:line="360" w:lineRule="auto"/>
        <w:jc w:val="both"/>
        <w:rPr>
          <w:rFonts w:eastAsia="Calibri" w:cs="Times New Roman"/>
          <w:color w:val="767171"/>
          <w:spacing w:val="20"/>
          <w:szCs w:val="24"/>
          <w:lang w:val="es-CO"/>
        </w:rPr>
      </w:pPr>
    </w:p>
    <w:p w14:paraId="68FDAC62" w14:textId="7B0A0A28" w:rsidR="00E16746" w:rsidRDefault="00E16746" w:rsidP="00F7519D">
      <w:pPr>
        <w:spacing w:line="360" w:lineRule="auto"/>
        <w:jc w:val="both"/>
        <w:rPr>
          <w:rFonts w:eastAsia="Calibri" w:cs="Times New Roman"/>
          <w:color w:val="767171"/>
          <w:spacing w:val="20"/>
          <w:szCs w:val="24"/>
          <w:lang w:val="es-CO"/>
        </w:rPr>
        <w:sectPr w:rsidR="00E16746" w:rsidSect="00C71FB8">
          <w:headerReference w:type="default" r:id="rId27"/>
          <w:footerReference w:type="default" r:id="rId28"/>
          <w:pgSz w:w="12240" w:h="15840"/>
          <w:pgMar w:top="1440" w:right="2160" w:bottom="1440" w:left="2160" w:header="720" w:footer="720" w:gutter="0"/>
          <w:cols w:space="720"/>
          <w:docGrid w:linePitch="360"/>
        </w:sectPr>
      </w:pPr>
    </w:p>
    <w:p w14:paraId="78A1958D" w14:textId="4CF819A6" w:rsidR="00EA4B44" w:rsidRPr="004631EF" w:rsidRDefault="00EA4B44" w:rsidP="00331DE1">
      <w:pPr>
        <w:pStyle w:val="Titulo1-EVR"/>
        <w:numPr>
          <w:ilvl w:val="0"/>
          <w:numId w:val="75"/>
        </w:numPr>
        <w:rPr>
          <w:lang w:val="es-DO"/>
        </w:rPr>
      </w:pPr>
      <w:bookmarkStart w:id="265" w:name="_Toc122010150"/>
      <w:bookmarkStart w:id="266" w:name="_Toc122454393"/>
      <w:r w:rsidRPr="004631EF">
        <w:rPr>
          <w:lang w:val="es-DO"/>
        </w:rPr>
        <w:t>ANEXOS</w:t>
      </w:r>
      <w:bookmarkEnd w:id="265"/>
      <w:bookmarkEnd w:id="266"/>
    </w:p>
    <w:p w14:paraId="3245986C" w14:textId="3DB74F80" w:rsidR="00EA4B44" w:rsidRPr="004631EF" w:rsidRDefault="00CA7687" w:rsidP="00EA4B44">
      <w:pPr>
        <w:jc w:val="both"/>
        <w:rPr>
          <w:rFonts w:eastAsia="Calibri" w:cs="Times New Roman"/>
          <w:color w:val="767171"/>
          <w:sz w:val="18"/>
          <w:lang w:val="es-DO"/>
        </w:rPr>
      </w:pPr>
      <w:r w:rsidRPr="004631EF">
        <w:rPr>
          <w:rFonts w:eastAsia="Calibri" w:cs="Times New Roman"/>
          <w:noProof/>
          <w:color w:val="767171"/>
          <w:sz w:val="18"/>
          <w:lang w:val="es-ES" w:eastAsia="es-ES"/>
        </w:rPr>
        <mc:AlternateContent>
          <mc:Choice Requires="wps">
            <w:drawing>
              <wp:anchor distT="0" distB="0" distL="114300" distR="114300" simplePos="0" relativeHeight="251658241" behindDoc="0" locked="0" layoutInCell="1" allowOverlap="1" wp14:anchorId="313AE372" wp14:editId="18E5ABB9">
                <wp:simplePos x="0" y="0"/>
                <wp:positionH relativeFrom="margin">
                  <wp:align>center</wp:align>
                </wp:positionH>
                <wp:positionV relativeFrom="paragraph">
                  <wp:posOffset>24765</wp:posOffset>
                </wp:positionV>
                <wp:extent cx="463550" cy="0"/>
                <wp:effectExtent l="0" t="19050" r="31750" b="19050"/>
                <wp:wrapNone/>
                <wp:docPr id="2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F3652" id="Straight Connector 21"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p>
    <w:p w14:paraId="32F52307" w14:textId="5F077F9B" w:rsidR="00EA4B44" w:rsidRDefault="00EA4B44" w:rsidP="00331DE1">
      <w:pPr>
        <w:pStyle w:val="Titulo2-EVR"/>
        <w:numPr>
          <w:ilvl w:val="0"/>
          <w:numId w:val="76"/>
        </w:numPr>
        <w:rPr>
          <w:b w:val="0"/>
          <w:szCs w:val="24"/>
          <w:lang w:val="es-DO"/>
        </w:rPr>
      </w:pPr>
      <w:bookmarkStart w:id="267" w:name="_Toc122454394"/>
      <w:r w:rsidRPr="00A24737">
        <w:rPr>
          <w:lang w:val="es-DO"/>
        </w:rPr>
        <w:t xml:space="preserve">Matriz </w:t>
      </w:r>
      <w:r w:rsidR="001531AC" w:rsidRPr="00A24737">
        <w:rPr>
          <w:szCs w:val="24"/>
          <w:lang w:val="es-DO"/>
        </w:rPr>
        <w:t xml:space="preserve">de </w:t>
      </w:r>
      <w:r w:rsidRPr="00A24737">
        <w:rPr>
          <w:szCs w:val="24"/>
          <w:lang w:val="es-DO"/>
        </w:rPr>
        <w:t>principales indicadores de gestión por procesos</w:t>
      </w:r>
      <w:bookmarkEnd w:id="267"/>
    </w:p>
    <w:tbl>
      <w:tblPr>
        <w:tblW w:w="0" w:type="auto"/>
        <w:tblCellMar>
          <w:top w:w="15" w:type="dxa"/>
          <w:left w:w="70" w:type="dxa"/>
          <w:bottom w:w="15" w:type="dxa"/>
          <w:right w:w="70" w:type="dxa"/>
        </w:tblCellMar>
        <w:tblLook w:val="04A0" w:firstRow="1" w:lastRow="0" w:firstColumn="1" w:lastColumn="0" w:noHBand="0" w:noVBand="1"/>
      </w:tblPr>
      <w:tblGrid>
        <w:gridCol w:w="539"/>
        <w:gridCol w:w="1647"/>
        <w:gridCol w:w="1750"/>
        <w:gridCol w:w="2155"/>
        <w:gridCol w:w="1318"/>
        <w:gridCol w:w="1580"/>
        <w:gridCol w:w="1418"/>
        <w:gridCol w:w="1280"/>
        <w:gridCol w:w="1253"/>
      </w:tblGrid>
      <w:tr w:rsidR="00C72B91" w:rsidRPr="00C72B91" w14:paraId="00D6773F" w14:textId="77777777" w:rsidTr="00C72B91">
        <w:trPr>
          <w:trHeight w:val="645"/>
          <w:tblHeader/>
        </w:trPr>
        <w:tc>
          <w:tcPr>
            <w:tcW w:w="0" w:type="auto"/>
            <w:tcBorders>
              <w:top w:val="single" w:sz="8" w:space="0" w:color="767171"/>
              <w:left w:val="single" w:sz="8" w:space="0" w:color="767171"/>
              <w:bottom w:val="single" w:sz="8" w:space="0" w:color="767171"/>
              <w:right w:val="single" w:sz="4" w:space="0" w:color="767171"/>
            </w:tcBorders>
            <w:shd w:val="clear" w:color="000000" w:fill="011C50"/>
            <w:vAlign w:val="center"/>
            <w:hideMark/>
          </w:tcPr>
          <w:p w14:paraId="78E4C4FA"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No.</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4" w:space="0" w:color="767171"/>
            </w:tcBorders>
            <w:shd w:val="clear" w:color="000000" w:fill="011C50"/>
            <w:vAlign w:val="center"/>
            <w:hideMark/>
          </w:tcPr>
          <w:p w14:paraId="7B659CA2"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Área</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4" w:space="0" w:color="767171"/>
            </w:tcBorders>
            <w:shd w:val="clear" w:color="000000" w:fill="011C50"/>
            <w:vAlign w:val="center"/>
            <w:hideMark/>
          </w:tcPr>
          <w:p w14:paraId="0436EFC3"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Proceso</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4" w:space="0" w:color="767171"/>
            </w:tcBorders>
            <w:shd w:val="clear" w:color="000000" w:fill="011C50"/>
            <w:vAlign w:val="center"/>
            <w:hideMark/>
          </w:tcPr>
          <w:p w14:paraId="4A98B786"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Nombre del indicador</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4" w:space="0" w:color="767171"/>
            </w:tcBorders>
            <w:shd w:val="clear" w:color="000000" w:fill="011C50"/>
            <w:vAlign w:val="center"/>
            <w:hideMark/>
          </w:tcPr>
          <w:p w14:paraId="5FC5658C"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Frecuencia</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4" w:space="0" w:color="767171"/>
            </w:tcBorders>
            <w:shd w:val="clear" w:color="000000" w:fill="011C50"/>
            <w:vAlign w:val="center"/>
            <w:hideMark/>
          </w:tcPr>
          <w:p w14:paraId="32D58BD8"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Línea base</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4" w:space="0" w:color="767171"/>
            </w:tcBorders>
            <w:shd w:val="clear" w:color="000000" w:fill="011C50"/>
            <w:vAlign w:val="center"/>
            <w:hideMark/>
          </w:tcPr>
          <w:p w14:paraId="4562AB18"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Meta anual</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4" w:space="0" w:color="767171"/>
            </w:tcBorders>
            <w:shd w:val="clear" w:color="000000" w:fill="011C50"/>
            <w:vAlign w:val="center"/>
            <w:hideMark/>
          </w:tcPr>
          <w:p w14:paraId="754A9873" w14:textId="77777777"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Resultado</w:t>
            </w:r>
            <w:r w:rsidRPr="00C72B91">
              <w:rPr>
                <w:rFonts w:eastAsia="Times New Roman" w:cs="Times New Roman"/>
                <w:color w:val="FFFFFF"/>
                <w:sz w:val="18"/>
                <w:szCs w:val="18"/>
                <w:lang w:val="es-ES" w:eastAsia="es-ES"/>
              </w:rPr>
              <w:t> </w:t>
            </w:r>
          </w:p>
        </w:tc>
        <w:tc>
          <w:tcPr>
            <w:tcW w:w="0" w:type="auto"/>
            <w:tcBorders>
              <w:top w:val="single" w:sz="8" w:space="0" w:color="767171"/>
              <w:left w:val="single" w:sz="4" w:space="0" w:color="767171"/>
              <w:bottom w:val="single" w:sz="8" w:space="0" w:color="767171"/>
              <w:right w:val="single" w:sz="8" w:space="0" w:color="767171"/>
            </w:tcBorders>
            <w:shd w:val="clear" w:color="000000" w:fill="011C50"/>
            <w:vAlign w:val="center"/>
            <w:hideMark/>
          </w:tcPr>
          <w:p w14:paraId="49C760B9" w14:textId="475994A4" w:rsidR="00C72B91" w:rsidRPr="00C72B91" w:rsidRDefault="00C72B91" w:rsidP="00C72B91">
            <w:pPr>
              <w:spacing w:after="0" w:line="240" w:lineRule="auto"/>
              <w:jc w:val="center"/>
              <w:rPr>
                <w:rFonts w:eastAsia="Times New Roman" w:cs="Times New Roman"/>
                <w:b/>
                <w:bCs/>
                <w:color w:val="767171"/>
                <w:szCs w:val="24"/>
                <w:lang w:val="es-ES" w:eastAsia="es-ES"/>
              </w:rPr>
            </w:pPr>
            <w:r w:rsidRPr="00C72B91">
              <w:rPr>
                <w:rFonts w:eastAsia="Times New Roman" w:cs="Times New Roman"/>
                <w:b/>
                <w:bCs/>
                <w:color w:val="767171"/>
                <w:szCs w:val="24"/>
                <w:lang w:val="es-ES" w:eastAsia="es-ES"/>
              </w:rPr>
              <w:t xml:space="preserve">Porcentaje de </w:t>
            </w:r>
            <w:r w:rsidR="00AF6F74" w:rsidRPr="00C72B91">
              <w:rPr>
                <w:rFonts w:eastAsia="Times New Roman" w:cs="Times New Roman"/>
                <w:b/>
                <w:bCs/>
                <w:color w:val="767171"/>
                <w:szCs w:val="24"/>
                <w:lang w:val="es-ES" w:eastAsia="es-ES"/>
              </w:rPr>
              <w:t>ejecución</w:t>
            </w:r>
            <w:r w:rsidRPr="00C72B91">
              <w:rPr>
                <w:rFonts w:eastAsia="Times New Roman" w:cs="Times New Roman"/>
                <w:color w:val="FFFFFF"/>
                <w:sz w:val="18"/>
                <w:szCs w:val="18"/>
                <w:lang w:val="es-ES" w:eastAsia="es-ES"/>
              </w:rPr>
              <w:t> </w:t>
            </w:r>
          </w:p>
        </w:tc>
      </w:tr>
      <w:tr w:rsidR="00C72B91" w:rsidRPr="00C72B91" w14:paraId="318F2F86" w14:textId="77777777" w:rsidTr="00C72B91">
        <w:trPr>
          <w:trHeight w:val="1245"/>
        </w:trPr>
        <w:tc>
          <w:tcPr>
            <w:tcW w:w="0" w:type="auto"/>
            <w:tcBorders>
              <w:top w:val="nil"/>
              <w:left w:val="single" w:sz="8" w:space="0" w:color="767171"/>
              <w:bottom w:val="single" w:sz="4" w:space="0" w:color="767171"/>
              <w:right w:val="single" w:sz="4" w:space="0" w:color="767171"/>
            </w:tcBorders>
            <w:vAlign w:val="center"/>
            <w:hideMark/>
          </w:tcPr>
          <w:p w14:paraId="3EA95DC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w:t>
            </w:r>
            <w:r w:rsidRPr="00C72B91">
              <w:rPr>
                <w:rFonts w:eastAsia="Times New Roman" w:cs="Times New Roman"/>
                <w:color w:val="767171"/>
                <w:sz w:val="16"/>
                <w:szCs w:val="16"/>
                <w:lang w:val="es-ES" w:eastAsia="es-ES"/>
              </w:rPr>
              <w:t> </w:t>
            </w:r>
          </w:p>
        </w:tc>
        <w:tc>
          <w:tcPr>
            <w:tcW w:w="0" w:type="auto"/>
            <w:tcBorders>
              <w:top w:val="nil"/>
              <w:left w:val="single" w:sz="4" w:space="0" w:color="767171"/>
              <w:bottom w:val="single" w:sz="4" w:space="0" w:color="767171"/>
              <w:right w:val="single" w:sz="4" w:space="0" w:color="767171"/>
            </w:tcBorders>
            <w:shd w:val="clear" w:color="000000" w:fill="FFFFFF"/>
            <w:vAlign w:val="center"/>
            <w:hideMark/>
          </w:tcPr>
          <w:p w14:paraId="027FE72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Recursos Costeros y Marinos (Dirección de Recursos Costeros)</w:t>
            </w:r>
            <w:r w:rsidRPr="00C72B91">
              <w:rPr>
                <w:rFonts w:eastAsia="Times New Roman" w:cs="Times New Roman"/>
                <w:color w:val="767171"/>
                <w:sz w:val="16"/>
                <w:szCs w:val="16"/>
                <w:lang w:val="es-ES" w:eastAsia="es-ES"/>
              </w:rPr>
              <w:t> </w:t>
            </w:r>
          </w:p>
        </w:tc>
        <w:tc>
          <w:tcPr>
            <w:tcW w:w="0" w:type="auto"/>
            <w:tcBorders>
              <w:top w:val="nil"/>
              <w:left w:val="single" w:sz="4" w:space="0" w:color="767171"/>
              <w:bottom w:val="single" w:sz="4" w:space="0" w:color="767171"/>
              <w:right w:val="single" w:sz="4" w:space="0" w:color="767171"/>
            </w:tcBorders>
            <w:vAlign w:val="center"/>
            <w:hideMark/>
          </w:tcPr>
          <w:p w14:paraId="7FD471A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Integrado de Recursos Costeros y Marinos</w:t>
            </w:r>
            <w:r w:rsidRPr="00C72B91">
              <w:rPr>
                <w:rFonts w:eastAsia="Times New Roman" w:cs="Times New Roman"/>
                <w:color w:val="767171"/>
                <w:sz w:val="16"/>
                <w:szCs w:val="16"/>
                <w:lang w:val="es-ES" w:eastAsia="es-ES"/>
              </w:rPr>
              <w:t> </w:t>
            </w:r>
          </w:p>
        </w:tc>
        <w:tc>
          <w:tcPr>
            <w:tcW w:w="0" w:type="auto"/>
            <w:tcBorders>
              <w:top w:val="nil"/>
              <w:left w:val="single" w:sz="4" w:space="0" w:color="767171"/>
              <w:bottom w:val="single" w:sz="4" w:space="0" w:color="767171"/>
              <w:right w:val="single" w:sz="4" w:space="0" w:color="767171"/>
            </w:tcBorders>
            <w:shd w:val="clear" w:color="000000" w:fill="FFFFFF"/>
            <w:vAlign w:val="center"/>
            <w:hideMark/>
          </w:tcPr>
          <w:p w14:paraId="1418F86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Longitud costera restauradas y recuperadas</w:t>
            </w:r>
            <w:r w:rsidRPr="00C72B91">
              <w:rPr>
                <w:rFonts w:eastAsia="Times New Roman" w:cs="Times New Roman"/>
                <w:color w:val="767171"/>
                <w:sz w:val="16"/>
                <w:szCs w:val="16"/>
                <w:lang w:val="es-ES" w:eastAsia="es-ES"/>
              </w:rPr>
              <w:t> </w:t>
            </w:r>
          </w:p>
        </w:tc>
        <w:tc>
          <w:tcPr>
            <w:tcW w:w="0" w:type="auto"/>
            <w:tcBorders>
              <w:top w:val="nil"/>
              <w:left w:val="single" w:sz="4" w:space="0" w:color="767171"/>
              <w:bottom w:val="single" w:sz="4" w:space="0" w:color="767171"/>
              <w:right w:val="single" w:sz="4" w:space="0" w:color="767171"/>
            </w:tcBorders>
            <w:vAlign w:val="center"/>
            <w:hideMark/>
          </w:tcPr>
          <w:p w14:paraId="1CFD4A3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nil"/>
              <w:left w:val="single" w:sz="4" w:space="0" w:color="767171"/>
              <w:bottom w:val="single" w:sz="4" w:space="0" w:color="767171"/>
              <w:right w:val="single" w:sz="4" w:space="0" w:color="767171"/>
            </w:tcBorders>
            <w:shd w:val="clear" w:color="000000" w:fill="FFFFFF"/>
            <w:vAlign w:val="center"/>
            <w:hideMark/>
          </w:tcPr>
          <w:p w14:paraId="3C15544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(2016-2020)</w:t>
            </w:r>
            <w:r w:rsidRPr="00C72B91">
              <w:rPr>
                <w:rFonts w:eastAsia="Times New Roman" w:cs="Times New Roman"/>
                <w:color w:val="595959"/>
                <w:szCs w:val="24"/>
                <w:lang w:val="es-ES" w:eastAsia="es-ES"/>
              </w:rPr>
              <w:br/>
              <w:t>349 km </w:t>
            </w:r>
            <w:r w:rsidRPr="00C72B91">
              <w:rPr>
                <w:rFonts w:eastAsia="Times New Roman" w:cs="Times New Roman"/>
                <w:color w:val="767171"/>
                <w:sz w:val="16"/>
                <w:szCs w:val="16"/>
                <w:lang w:val="es-ES" w:eastAsia="es-ES"/>
              </w:rPr>
              <w:t> </w:t>
            </w:r>
          </w:p>
        </w:tc>
        <w:tc>
          <w:tcPr>
            <w:tcW w:w="0" w:type="auto"/>
            <w:tcBorders>
              <w:top w:val="nil"/>
              <w:left w:val="single" w:sz="4" w:space="0" w:color="767171"/>
              <w:bottom w:val="single" w:sz="4" w:space="0" w:color="767171"/>
              <w:right w:val="single" w:sz="4" w:space="0" w:color="767171"/>
            </w:tcBorders>
            <w:vAlign w:val="center"/>
            <w:hideMark/>
          </w:tcPr>
          <w:p w14:paraId="194E42DE"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84km</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A67FEC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30,60</w:t>
            </w:r>
          </w:p>
        </w:tc>
        <w:tc>
          <w:tcPr>
            <w:tcW w:w="0" w:type="auto"/>
            <w:tcBorders>
              <w:top w:val="nil"/>
              <w:left w:val="single" w:sz="4" w:space="0" w:color="767171"/>
              <w:bottom w:val="single" w:sz="4" w:space="0" w:color="767171"/>
              <w:right w:val="single" w:sz="8" w:space="0" w:color="767171"/>
            </w:tcBorders>
            <w:vAlign w:val="center"/>
            <w:hideMark/>
          </w:tcPr>
          <w:p w14:paraId="32A6517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36%</w:t>
            </w:r>
          </w:p>
        </w:tc>
      </w:tr>
      <w:tr w:rsidR="00C72B91" w:rsidRPr="00C72B91" w14:paraId="17DB43D5" w14:textId="77777777" w:rsidTr="00C72B91">
        <w:trPr>
          <w:trHeight w:val="127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5D1EE87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5CA083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Recursos Costeros y Marinos (Dirección de Recursos Costeros)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2A8C7D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Integrado de Recursos Costeros y Marinos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006877A"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Longitud costera reforestada con manglares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588120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028BE6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(2016-2020)</w:t>
            </w:r>
            <w:r w:rsidRPr="00C72B91">
              <w:rPr>
                <w:rFonts w:eastAsia="Times New Roman" w:cs="Times New Roman"/>
                <w:color w:val="595959"/>
                <w:szCs w:val="24"/>
                <w:lang w:val="es-ES" w:eastAsia="es-ES"/>
              </w:rPr>
              <w:br/>
              <w:t>30 km </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61C8AA6"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20km</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FFFBC0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42,40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00DC209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0F6006AA" w14:textId="77777777" w:rsidTr="00C72B91">
        <w:trPr>
          <w:trHeight w:val="145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51C6095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5610E1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Recursos Costeros y Marinos (Dirección de Recursos Costeros)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7670C8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Integrado de Recursos Costeros y Marinos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757A3E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Comunidades integradas a la Gestión Ambiental Local Compartida y al buen uso de los recursos costeros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836C19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7AE539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(2016-2020)</w:t>
            </w:r>
            <w:r w:rsidRPr="00C72B91">
              <w:rPr>
                <w:rFonts w:eastAsia="Times New Roman" w:cs="Times New Roman"/>
                <w:color w:val="595959"/>
                <w:szCs w:val="24"/>
                <w:lang w:val="es-ES" w:eastAsia="es-ES"/>
              </w:rPr>
              <w:br/>
              <w:t xml:space="preserve">17 comunidades  </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5CA951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8 comunidades</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7C5574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18B2688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1CE4BEE5" w14:textId="77777777" w:rsidTr="00C72B91">
        <w:trPr>
          <w:trHeight w:val="126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71EC6D8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4</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6323EE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Recursos Costeros y Marinos (Dirección de Recursos Costeros)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0A4687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Integrado de Recursos Costeros y Marinos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E4814FD"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Longitud costera regulara y ordenada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E5A088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Anual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F04E12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2020</w:t>
            </w:r>
            <w:r w:rsidRPr="00C72B91">
              <w:rPr>
                <w:rFonts w:eastAsia="Times New Roman" w:cs="Times New Roman"/>
                <w:color w:val="595959"/>
                <w:szCs w:val="24"/>
                <w:lang w:val="es-ES" w:eastAsia="es-ES"/>
              </w:rPr>
              <w:br/>
              <w:t>15km </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93D8587"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60 km</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838846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130,06</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2B3B4C2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25D21DEE" w14:textId="77777777" w:rsidTr="00C72B91">
        <w:trPr>
          <w:trHeight w:val="127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0E7C2B6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5</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C9A3B4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Gestión Ambiental (Dirección de Calidad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3E0EE5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Cambio Climático y Mecanismo de Desarrollo Limpio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724F18C"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Proporción de provincias monitoreadas con niveles de calidad de aire aceptable</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F53758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FD19F6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2017</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100%</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7DE0671"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100%</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BAA01D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0,00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3415079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0%</w:t>
            </w:r>
          </w:p>
        </w:tc>
      </w:tr>
      <w:tr w:rsidR="00C72B91" w:rsidRPr="00C72B91" w14:paraId="199EE9D1" w14:textId="77777777" w:rsidTr="00C72B91">
        <w:trPr>
          <w:trHeight w:val="175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08D2EBA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6</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EA76EB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Gestión Ambiental (Dirección de Calidad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84F1E6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Cambio Climático y Mecanismo de Desarrollo Limpio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E4EFB1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Porcentaje de provincias de la República Dominicana que cuentan con estaciones de monitoreo de calidad del aire (PM-10 y PM-2.5)</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70268E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27E784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 xml:space="preserve">2020 </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18.75%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8D9DF69"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6/32 provincias</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95CBD4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6,00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45D50EA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r w:rsidRPr="00C72B91">
              <w:rPr>
                <w:rFonts w:eastAsia="Times New Roman" w:cs="Times New Roman"/>
                <w:color w:val="767171"/>
                <w:sz w:val="16"/>
                <w:szCs w:val="16"/>
                <w:lang w:val="es-ES" w:eastAsia="es-ES"/>
              </w:rPr>
              <w:t> </w:t>
            </w:r>
          </w:p>
        </w:tc>
      </w:tr>
      <w:tr w:rsidR="00C72B91" w:rsidRPr="00C72B91" w14:paraId="73949B81" w14:textId="77777777" w:rsidTr="00C72B91">
        <w:trPr>
          <w:trHeight w:val="96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007CBAA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7</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C11C70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Cooperación Internacional (Dirección de Cambio Climático)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10D2505"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Cambio Climático y Mecanismo de Desarrollo Limpio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0520F13"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Cantidad de medidas de adaptación identificadas y/o adoptadas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719391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DAF5A5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2021</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33 medidas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B292CD8"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40.</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25AA3CA0"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14,00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0EE49E2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35%</w:t>
            </w:r>
          </w:p>
        </w:tc>
      </w:tr>
      <w:tr w:rsidR="00C72B91" w:rsidRPr="00C72B91" w14:paraId="5BBB1D3B" w14:textId="77777777" w:rsidTr="00C72B91">
        <w:trPr>
          <w:trHeight w:val="96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271E936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8</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B0ACEA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Cooperación Internacional (Dirección de Cambio Climático)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8A5F75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Cambio Climático y Mecanismo de Desarrollo Limpio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20F94D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Cantidad de medidas de mitigación identificadas y/o adoptadas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ACCA3D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7B726E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2021</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17 medidas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85B7E86"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29.</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2911AD07"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14,00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2627B0E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48%</w:t>
            </w:r>
          </w:p>
        </w:tc>
      </w:tr>
      <w:tr w:rsidR="00C72B91" w:rsidRPr="00C72B91" w14:paraId="0F06E4CD" w14:textId="77777777" w:rsidTr="00C72B91">
        <w:trPr>
          <w:trHeight w:val="94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345D55E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9</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BB6116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Reforestación)</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2C59D7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forestal (Inventario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237A9F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Adquisición de semillas forestales para producción de plantas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C7F3AB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7FD941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2019</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626328F"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3000 KG</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26E5E6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2397,00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5F27A58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80%</w:t>
            </w:r>
          </w:p>
        </w:tc>
      </w:tr>
      <w:tr w:rsidR="00C72B91" w:rsidRPr="00C72B91" w14:paraId="5831A9A0" w14:textId="77777777" w:rsidTr="00C72B91">
        <w:trPr>
          <w:trHeight w:val="94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1684370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9400E5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Reforestación)</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972F0A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9880B38" w14:textId="1C5106F5"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Superficie plantada a nivel nacional</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t xml:space="preserve"> (</w:t>
            </w:r>
            <w:r w:rsidR="00AF6F74" w:rsidRPr="00C72B91">
              <w:rPr>
                <w:rFonts w:eastAsia="Times New Roman" w:cs="Times New Roman"/>
                <w:color w:val="595959"/>
                <w:szCs w:val="24"/>
                <w:lang w:val="es-ES" w:eastAsia="es-ES"/>
              </w:rPr>
              <w:t>hectáreas</w:t>
            </w:r>
            <w:r w:rsidRPr="00C72B91">
              <w:rPr>
                <w:rFonts w:eastAsia="Times New Roman" w:cs="Times New Roman"/>
                <w:color w:val="595959"/>
                <w:szCs w:val="24"/>
                <w:lang w:val="es-ES" w:eastAsia="es-ES"/>
              </w:rPr>
              <w:t xml:space="preserve">)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3232C2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762831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2019</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94C6498"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16,000</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2BC077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6135,14</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0278326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38%</w:t>
            </w:r>
          </w:p>
        </w:tc>
      </w:tr>
      <w:tr w:rsidR="00C72B91" w:rsidRPr="00C72B91" w14:paraId="0E5DD884" w14:textId="77777777" w:rsidTr="00C72B91">
        <w:trPr>
          <w:trHeight w:val="94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04454FA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11</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20DF83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Reforestación)</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CF8061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forestal (Inventario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20E4524"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Plantas producidas en el sistema de producción de plantas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87F7D6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DFA8DB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2019</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01A9EC2"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10,600,000</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849620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5327215,00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224363F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50%</w:t>
            </w:r>
          </w:p>
        </w:tc>
      </w:tr>
      <w:tr w:rsidR="00C72B91" w:rsidRPr="00C72B91" w14:paraId="4BCF7700" w14:textId="77777777" w:rsidTr="00C72B91">
        <w:trPr>
          <w:trHeight w:val="117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4147E9C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12</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EDFC55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Bosques y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9A18858"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forestal (Plan de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4F88297"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Superficie intervenida para saneamiento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CB6C6E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AF9631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2017</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100 ha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C5A19E2" w14:textId="5861BDC9"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 xml:space="preserve">Año 2022: 200 </w:t>
            </w:r>
            <w:r w:rsidR="00AF6F74" w:rsidRPr="00C72B91">
              <w:rPr>
                <w:rFonts w:eastAsia="Times New Roman" w:cs="Times New Roman"/>
                <w:color w:val="595959"/>
                <w:szCs w:val="24"/>
                <w:lang w:val="es-ES" w:eastAsia="es-ES"/>
              </w:rPr>
              <w:t>hectáreas</w:t>
            </w:r>
            <w:r w:rsidRPr="00C72B91">
              <w:rPr>
                <w:rFonts w:eastAsia="Times New Roman" w:cs="Times New Roman"/>
                <w:color w:val="595959"/>
                <w:szCs w:val="24"/>
                <w:lang w:val="es-ES" w:eastAsia="es-ES"/>
              </w:rPr>
              <w:t xml:space="preserve">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79FA80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310,00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52FCEAF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07CEBE8E" w14:textId="77777777" w:rsidTr="00C72B91">
        <w:trPr>
          <w:trHeight w:val="117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7115105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13</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020D58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Bosques y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6ACD36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forestal (Plan de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F368F5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Superficie autorizada en planes de manejo (ha)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B272CD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8F1162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2018</w:t>
            </w:r>
            <w:r w:rsidRPr="00C72B91">
              <w:rPr>
                <w:rFonts w:eastAsia="Times New Roman" w:cs="Times New Roman"/>
                <w:color w:val="595959"/>
                <w:szCs w:val="24"/>
                <w:lang w:val="es-ES" w:eastAsia="es-ES"/>
              </w:rPr>
              <w:br/>
              <w:t>1,038.13 ha </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3EB46A9"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6,680 ha</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402843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4159,92</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4F97A62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62%</w:t>
            </w:r>
          </w:p>
        </w:tc>
      </w:tr>
      <w:tr w:rsidR="00C72B91" w:rsidRPr="00C72B91" w14:paraId="70645846" w14:textId="77777777" w:rsidTr="00C72B91">
        <w:trPr>
          <w:trHeight w:val="117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2170F58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14</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587E868"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Bosques y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9EB7F4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en Plantaciones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A7E81A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Superficie autorizada en planes de corte en plantaciones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2420DF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B1D713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2018</w:t>
            </w:r>
            <w:r w:rsidRPr="00C72B91">
              <w:rPr>
                <w:rFonts w:eastAsia="Times New Roman" w:cs="Times New Roman"/>
                <w:color w:val="595959"/>
                <w:szCs w:val="24"/>
                <w:lang w:val="es-ES" w:eastAsia="es-ES"/>
              </w:rPr>
              <w:br/>
              <w:t>3,912.79 ha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38D8B07"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81B2D8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444,63</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75AFB29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r>
      <w:tr w:rsidR="00C72B91" w:rsidRPr="00C72B91" w14:paraId="0FF3B0C3" w14:textId="77777777" w:rsidTr="00C72B91">
        <w:trPr>
          <w:trHeight w:val="141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549B5F7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15</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7A9BFE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Bosques y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632F34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en Plantaciones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BACC5A3"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Volúmenes autorizados en planes de corte en plantaciones forestales en (m3)</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E26D10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22D2EE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 xml:space="preserve">2018 </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140,455.73m3</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A6DA424"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B3EF0D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31628,05</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78A93F7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r>
      <w:tr w:rsidR="00C72B91" w:rsidRPr="00C72B91" w14:paraId="2E3C90E8" w14:textId="77777777" w:rsidTr="00C72B91">
        <w:trPr>
          <w:trHeight w:val="150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12D0F31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16</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50AB9C8"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Bosques y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786143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en Plantaciones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DC30EE6"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árboles autorizados en planes de corte en plantaciones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F1F63E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247457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2018</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847,161 árboles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33FDB5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3CD6F0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129780,00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1B29D0D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r>
      <w:tr w:rsidR="00C72B91" w:rsidRPr="00C72B91" w14:paraId="74200BAF" w14:textId="77777777" w:rsidTr="00C72B91">
        <w:trPr>
          <w:trHeight w:val="106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648FE9D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17</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00B144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Recurso Forestales (Dirección de Bosques y Manejo Forestal)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416D27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Manejo en Plantaciones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A943EA6"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Planes de corte autorizados en plantaciones forestales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434489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4D26E8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2018</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328 planes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7E5F892"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C7DCB3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332,00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70EAA09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N/A</w:t>
            </w:r>
          </w:p>
        </w:tc>
      </w:tr>
      <w:tr w:rsidR="00C72B91" w:rsidRPr="00C72B91" w14:paraId="788EB428" w14:textId="77777777" w:rsidTr="00C72B91">
        <w:trPr>
          <w:trHeight w:val="132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0C6D2D6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18</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3730FB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Áreas Protegidas y Biodiversidad (Dirección de Áreas Protegidas)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02E0C9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Inspección (Evaluación y manejo de Áreas Protegidas)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1A69A90"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Áreas Protegidas del SINAP con los planes de Manejo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F842A4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Semestral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C56D53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2020</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35 áreas protegidas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A3DD7DF"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3 áreas para alcanzar 38</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618F77C0"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38,00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57F1F69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6A9090E1" w14:textId="77777777" w:rsidTr="00C72B91">
        <w:trPr>
          <w:trHeight w:val="148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15A25B8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19</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09EA47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Áreas Protegidas y Biodiversidad (Dirección de Áreas Protegidas)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11808D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Seguridad y protección ambiental (Protección Permanente de Áreas Protegidas)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02185FB4"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Áreas del SINAP con infraestructura de protección y vigilancia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C1C1AF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D432D6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2021</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63 áreas</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531B7AF"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1 área</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t xml:space="preserve"> para alcanzar las 64</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0F60AAAA"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64,00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0A7FF96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19334E2C" w14:textId="77777777" w:rsidTr="00C72B91">
        <w:trPr>
          <w:trHeight w:val="117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4712F01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C92635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Áreas Protegidas y Biodiversidad (Dirección de Biodiversidad)</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6FA2CD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Inspección (Evaluación y manejo de Áreas Protegidas)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6980AD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monitoreo de Especies Exóticas Invasoras (EEI)</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1E43A1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B962ED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2011</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7 monitoreos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B90EDA9"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12 monitoreos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61FA65A0"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43,00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5E19A748"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67DDEB5B" w14:textId="77777777" w:rsidTr="00C72B91">
        <w:trPr>
          <w:trHeight w:val="148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604ABFB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21</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EAA494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Gestión Ambiental (Dirección de Evaluación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5CA8C5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Autorización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67724D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proyectos y actividades con autorización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3CC7B1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69BAD7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2017</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3448 proyectos con autorización ambiental.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D59EB2B"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600</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5D9FBB05"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646,00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53D685F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92%</w:t>
            </w:r>
          </w:p>
        </w:tc>
      </w:tr>
      <w:tr w:rsidR="00C72B91" w:rsidRPr="00C72B91" w14:paraId="06BE1C37" w14:textId="77777777" w:rsidTr="00C72B91">
        <w:trPr>
          <w:trHeight w:val="96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479AFCB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22</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FDDDF9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Gestión Ambiental (Dirección de Calidad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DD72E9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Autorización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3226FE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proyectos e instalaciones en operación evaluados.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B2BDB18"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C80E9F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2017</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862 proyectos</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89C255D"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700</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39520D98"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502,00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1BE04B8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72%</w:t>
            </w:r>
          </w:p>
        </w:tc>
      </w:tr>
      <w:tr w:rsidR="00C72B91" w:rsidRPr="00C72B91" w14:paraId="4EC52EBB" w14:textId="77777777" w:rsidTr="00C72B91">
        <w:trPr>
          <w:trHeight w:val="94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464D16D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23</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672EE8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(Dirección de Agua)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236A85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Control y Vigilancia de la explotación y uso de aguas subterráneas.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5E5A50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autorizaciones para perforación de pozos</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5F965BF"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6BC1268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No tiene línea base establecida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6BF0EB14"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20</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147741D9"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16,00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3E25E4B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80%</w:t>
            </w:r>
          </w:p>
        </w:tc>
      </w:tr>
      <w:tr w:rsidR="00C72B91" w:rsidRPr="00C72B91" w14:paraId="0E6BB558" w14:textId="77777777" w:rsidTr="00C72B91">
        <w:trPr>
          <w:trHeight w:val="94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7D9E906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24</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715A7E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(Dirección de Agua)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4D78B5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Información Ambiental y de Recursos Naturales (Asistencia Técnica Ambiental)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C0A099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Visitas de evaluación de intervenciones acuíferas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81F809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5B93D486"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No tiene línea base establecida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14D0C12"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77</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13D4DDE4"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59</w:t>
            </w:r>
            <w:r w:rsidRPr="00C72B91">
              <w:rPr>
                <w:rFonts w:eastAsia="Times New Roman" w:cs="Times New Roman"/>
                <w:color w:val="FF0000"/>
                <w:sz w:val="16"/>
                <w:szCs w:val="16"/>
                <w:lang w:val="es-ES" w:eastAsia="es-ES"/>
              </w:rPr>
              <w:t> </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6851350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84.29%</w:t>
            </w:r>
            <w:r w:rsidRPr="00C72B91">
              <w:rPr>
                <w:rFonts w:eastAsia="Times New Roman" w:cs="Times New Roman"/>
                <w:color w:val="767171"/>
                <w:sz w:val="16"/>
                <w:szCs w:val="16"/>
                <w:lang w:val="es-ES" w:eastAsia="es-ES"/>
              </w:rPr>
              <w:t> </w:t>
            </w:r>
          </w:p>
        </w:tc>
      </w:tr>
      <w:tr w:rsidR="00C72B91" w:rsidRPr="00C72B91" w14:paraId="514A4CAF" w14:textId="77777777" w:rsidTr="00C72B91">
        <w:trPr>
          <w:trHeight w:val="126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5518B11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25</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F4F453B"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(Dirección de Suelos)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F1FBBE8"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Información Ambiental y de Recursos Naturales (Asistencia Técnica de Conservación de Suelos)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F787418"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Recorridos diagnostico realizados en las cuencas, subcuencas y microcuencas.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B0A9B2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0EE15B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No tiene línea base establecida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8C4917C"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2022:16</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780E00C2"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18,00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4C4013F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40A836E5" w14:textId="77777777" w:rsidTr="00C72B91">
        <w:trPr>
          <w:trHeight w:val="126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2A6CB5A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26</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780DC7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(Dirección de Suelos)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595DE0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Información Ambiental y de Recursos Naturales (Asistencia Técnica de Conservación de Suelos)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173798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evaluación de solicitud de movimiento de suelos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608FDDD"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1FFE36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No tiene línea base establecida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0C2966B"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102</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641157B8"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268,00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085F075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13A8260F" w14:textId="77777777" w:rsidTr="00C72B91">
        <w:trPr>
          <w:trHeight w:val="94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104EB6D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27</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6C8890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(Dirección de Recursos Mineros)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63CC8B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Inspección</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24ED477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inspección realizadas (minas nuevas)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3DDC379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444C6F2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No tiene línea base establecida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4350C47E"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40</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0C8EFEC0"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129,00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64CFD19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73221755" w14:textId="77777777" w:rsidTr="00C72B91">
        <w:trPr>
          <w:trHeight w:val="945"/>
        </w:trPr>
        <w:tc>
          <w:tcPr>
            <w:tcW w:w="0" w:type="auto"/>
            <w:tcBorders>
              <w:top w:val="single" w:sz="4" w:space="0" w:color="767171"/>
              <w:left w:val="single" w:sz="8" w:space="0" w:color="767171"/>
              <w:bottom w:val="single" w:sz="4" w:space="0" w:color="767171"/>
              <w:right w:val="single" w:sz="4" w:space="0" w:color="767171"/>
            </w:tcBorders>
            <w:vAlign w:val="center"/>
            <w:hideMark/>
          </w:tcPr>
          <w:p w14:paraId="34C8DAA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28</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878096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(Dirección de Recursos Mineros)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500DE07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Inspección</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F689DC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inspección realizadas (minas existentes)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2B79BAC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7FE415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No tiene línea base establecida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701CE45E"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60</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1F71D479"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99,00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6CF0F634"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100%</w:t>
            </w:r>
          </w:p>
        </w:tc>
      </w:tr>
      <w:tr w:rsidR="00C72B91" w:rsidRPr="00C72B91" w14:paraId="6C97730C" w14:textId="77777777" w:rsidTr="00C72B91">
        <w:trPr>
          <w:trHeight w:val="2010"/>
        </w:trPr>
        <w:tc>
          <w:tcPr>
            <w:tcW w:w="0" w:type="auto"/>
            <w:tcBorders>
              <w:top w:val="single" w:sz="4" w:space="0" w:color="767171"/>
              <w:left w:val="single" w:sz="8" w:space="0" w:color="767171"/>
              <w:bottom w:val="single" w:sz="4" w:space="0" w:color="767171"/>
              <w:right w:val="single" w:sz="4" w:space="0" w:color="767171"/>
            </w:tcBorders>
            <w:vAlign w:val="center"/>
            <w:hideMark/>
          </w:tcPr>
          <w:p w14:paraId="7DE60E30"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29</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7DBB4071"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(Programa de Acción Nacional de Lucha contra la Desertificación y Sequía)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13A43CB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Educación y capacitación ambientales (Administración de programas de capacitación al ciudadano)</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1EBB0B15"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Cantidad de ciudadanos sensibilizados y capacitado para el manejo sostenible de tierras y aguas en las zonas afectadas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8A4F81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4" w:space="0" w:color="767171"/>
              <w:right w:val="single" w:sz="4" w:space="0" w:color="767171"/>
            </w:tcBorders>
            <w:shd w:val="clear" w:color="000000" w:fill="FFFFFF"/>
            <w:vAlign w:val="center"/>
            <w:hideMark/>
          </w:tcPr>
          <w:p w14:paraId="3BCEBE42"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2015</w:t>
            </w:r>
            <w:r w:rsidRPr="00C72B91">
              <w:rPr>
                <w:rFonts w:eastAsia="Times New Roman" w:cs="Times New Roman"/>
                <w:color w:val="767171"/>
                <w:sz w:val="16"/>
                <w:szCs w:val="16"/>
                <w:lang w:val="es-ES" w:eastAsia="es-ES"/>
              </w:rPr>
              <w:t> </w:t>
            </w:r>
            <w:r w:rsidRPr="00C72B91">
              <w:rPr>
                <w:rFonts w:eastAsia="Times New Roman" w:cs="Times New Roman"/>
                <w:color w:val="595959"/>
                <w:szCs w:val="24"/>
                <w:lang w:val="es-ES" w:eastAsia="es-ES"/>
              </w:rPr>
              <w:br/>
              <w:t>590 personas</w:t>
            </w:r>
          </w:p>
        </w:tc>
        <w:tc>
          <w:tcPr>
            <w:tcW w:w="0" w:type="auto"/>
            <w:tcBorders>
              <w:top w:val="single" w:sz="4" w:space="0" w:color="767171"/>
              <w:left w:val="single" w:sz="4" w:space="0" w:color="767171"/>
              <w:bottom w:val="single" w:sz="4" w:space="0" w:color="767171"/>
              <w:right w:val="single" w:sz="4" w:space="0" w:color="767171"/>
            </w:tcBorders>
            <w:vAlign w:val="center"/>
            <w:hideMark/>
          </w:tcPr>
          <w:p w14:paraId="0565C864"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 xml:space="preserve">Año 2022: 400 </w:t>
            </w:r>
          </w:p>
        </w:tc>
        <w:tc>
          <w:tcPr>
            <w:tcW w:w="0" w:type="auto"/>
            <w:tcBorders>
              <w:top w:val="single" w:sz="4" w:space="0" w:color="767171"/>
              <w:left w:val="single" w:sz="4" w:space="0" w:color="767171"/>
              <w:bottom w:val="single" w:sz="4" w:space="0" w:color="767171"/>
              <w:right w:val="nil"/>
            </w:tcBorders>
            <w:shd w:val="clear" w:color="000000" w:fill="FFFFFF"/>
            <w:vAlign w:val="center"/>
            <w:hideMark/>
          </w:tcPr>
          <w:p w14:paraId="2CC552B6"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25,00</w:t>
            </w:r>
          </w:p>
        </w:tc>
        <w:tc>
          <w:tcPr>
            <w:tcW w:w="0" w:type="auto"/>
            <w:tcBorders>
              <w:top w:val="single" w:sz="4" w:space="0" w:color="767171"/>
              <w:left w:val="single" w:sz="4" w:space="0" w:color="767171"/>
              <w:bottom w:val="single" w:sz="4" w:space="0" w:color="767171"/>
              <w:right w:val="single" w:sz="8" w:space="0" w:color="767171"/>
            </w:tcBorders>
            <w:vAlign w:val="center"/>
            <w:hideMark/>
          </w:tcPr>
          <w:p w14:paraId="2902D44E"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8.33%</w:t>
            </w:r>
            <w:r w:rsidRPr="00C72B91">
              <w:rPr>
                <w:rFonts w:eastAsia="Times New Roman" w:cs="Times New Roman"/>
                <w:color w:val="767171"/>
                <w:sz w:val="16"/>
                <w:szCs w:val="16"/>
                <w:lang w:val="es-ES" w:eastAsia="es-ES"/>
              </w:rPr>
              <w:t> </w:t>
            </w:r>
          </w:p>
        </w:tc>
      </w:tr>
      <w:tr w:rsidR="00C72B91" w:rsidRPr="00C72B91" w14:paraId="43236996" w14:textId="77777777" w:rsidTr="00C72B91">
        <w:trPr>
          <w:trHeight w:val="1815"/>
        </w:trPr>
        <w:tc>
          <w:tcPr>
            <w:tcW w:w="0" w:type="auto"/>
            <w:tcBorders>
              <w:top w:val="single" w:sz="4" w:space="0" w:color="767171"/>
              <w:left w:val="single" w:sz="8" w:space="0" w:color="767171"/>
              <w:bottom w:val="single" w:sz="8" w:space="0" w:color="767171"/>
              <w:right w:val="single" w:sz="4" w:space="0" w:color="767171"/>
            </w:tcBorders>
            <w:vAlign w:val="center"/>
            <w:hideMark/>
          </w:tcPr>
          <w:p w14:paraId="092594D7"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30</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8" w:space="0" w:color="767171"/>
              <w:right w:val="single" w:sz="4" w:space="0" w:color="767171"/>
            </w:tcBorders>
            <w:shd w:val="clear" w:color="000000" w:fill="FFFFFF"/>
            <w:vAlign w:val="center"/>
            <w:hideMark/>
          </w:tcPr>
          <w:p w14:paraId="01CBAAC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Viceministerio de Suelos y Aguas (Programa de Acción Nacional de Lucha contra la Desertificación y Sequía)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8" w:space="0" w:color="767171"/>
              <w:right w:val="single" w:sz="4" w:space="0" w:color="767171"/>
            </w:tcBorders>
            <w:vAlign w:val="center"/>
            <w:hideMark/>
          </w:tcPr>
          <w:p w14:paraId="7D63C113"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Información Ambiental y de Recursos Naturales (Asistencia Técnica de Conservación de Suelos)</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8" w:space="0" w:color="767171"/>
              <w:right w:val="single" w:sz="4" w:space="0" w:color="767171"/>
            </w:tcBorders>
            <w:shd w:val="clear" w:color="000000" w:fill="FFFFFF"/>
            <w:vAlign w:val="center"/>
            <w:hideMark/>
          </w:tcPr>
          <w:p w14:paraId="76F2F0D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Número de monitoreo y control de las áreas afectadas por desertificación y sequía</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8" w:space="0" w:color="767171"/>
              <w:right w:val="single" w:sz="4" w:space="0" w:color="767171"/>
            </w:tcBorders>
            <w:vAlign w:val="center"/>
            <w:hideMark/>
          </w:tcPr>
          <w:p w14:paraId="610F1B89"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Trimestral</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8" w:space="0" w:color="767171"/>
              <w:right w:val="single" w:sz="4" w:space="0" w:color="767171"/>
            </w:tcBorders>
            <w:shd w:val="clear" w:color="000000" w:fill="FFFFFF"/>
            <w:vAlign w:val="center"/>
            <w:hideMark/>
          </w:tcPr>
          <w:p w14:paraId="1BA03B1A"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2019</w:t>
            </w:r>
            <w:r w:rsidRPr="00C72B91">
              <w:rPr>
                <w:rFonts w:eastAsia="Times New Roman" w:cs="Times New Roman"/>
                <w:color w:val="595959"/>
                <w:szCs w:val="24"/>
                <w:lang w:val="es-ES" w:eastAsia="es-ES"/>
              </w:rPr>
              <w:br/>
              <w:t>8 viajes </w:t>
            </w:r>
            <w:r w:rsidRPr="00C72B91">
              <w:rPr>
                <w:rFonts w:eastAsia="Times New Roman" w:cs="Times New Roman"/>
                <w:color w:val="767171"/>
                <w:sz w:val="16"/>
                <w:szCs w:val="16"/>
                <w:lang w:val="es-ES" w:eastAsia="es-ES"/>
              </w:rPr>
              <w:t> </w:t>
            </w:r>
          </w:p>
        </w:tc>
        <w:tc>
          <w:tcPr>
            <w:tcW w:w="0" w:type="auto"/>
            <w:tcBorders>
              <w:top w:val="single" w:sz="4" w:space="0" w:color="767171"/>
              <w:left w:val="single" w:sz="4" w:space="0" w:color="767171"/>
              <w:bottom w:val="single" w:sz="8" w:space="0" w:color="767171"/>
              <w:right w:val="single" w:sz="4" w:space="0" w:color="767171"/>
            </w:tcBorders>
            <w:vAlign w:val="center"/>
            <w:hideMark/>
          </w:tcPr>
          <w:p w14:paraId="6D08103C" w14:textId="77777777" w:rsidR="00C72B91" w:rsidRPr="00C72B91" w:rsidRDefault="00C72B91" w:rsidP="00C72B91">
            <w:pPr>
              <w:spacing w:after="0" w:line="240" w:lineRule="auto"/>
              <w:rPr>
                <w:rFonts w:eastAsia="Times New Roman" w:cs="Times New Roman"/>
                <w:color w:val="595959"/>
                <w:szCs w:val="24"/>
                <w:lang w:val="es-ES" w:eastAsia="es-ES"/>
              </w:rPr>
            </w:pPr>
            <w:r w:rsidRPr="00C72B91">
              <w:rPr>
                <w:rFonts w:eastAsia="Times New Roman" w:cs="Times New Roman"/>
                <w:color w:val="595959"/>
                <w:szCs w:val="24"/>
                <w:lang w:val="es-ES" w:eastAsia="es-ES"/>
              </w:rPr>
              <w:t>Año 2022: 4</w:t>
            </w:r>
          </w:p>
        </w:tc>
        <w:tc>
          <w:tcPr>
            <w:tcW w:w="0" w:type="auto"/>
            <w:tcBorders>
              <w:top w:val="single" w:sz="4" w:space="0" w:color="767171"/>
              <w:left w:val="single" w:sz="4" w:space="0" w:color="767171"/>
              <w:bottom w:val="single" w:sz="8" w:space="0" w:color="767171"/>
              <w:right w:val="nil"/>
            </w:tcBorders>
            <w:shd w:val="clear" w:color="000000" w:fill="FFFFFF"/>
            <w:vAlign w:val="center"/>
            <w:hideMark/>
          </w:tcPr>
          <w:p w14:paraId="6963CC0D" w14:textId="77777777" w:rsidR="00C72B91" w:rsidRPr="00C72B91" w:rsidRDefault="00C72B91" w:rsidP="00C72B91">
            <w:pPr>
              <w:spacing w:after="0" w:line="240" w:lineRule="auto"/>
              <w:jc w:val="center"/>
              <w:rPr>
                <w:rFonts w:eastAsia="Times New Roman" w:cs="Times New Roman"/>
                <w:color w:val="767171"/>
                <w:szCs w:val="24"/>
                <w:lang w:val="es-ES" w:eastAsia="es-ES"/>
              </w:rPr>
            </w:pPr>
            <w:r w:rsidRPr="00C72B91">
              <w:rPr>
                <w:rFonts w:eastAsia="Times New Roman" w:cs="Times New Roman"/>
                <w:color w:val="767171"/>
                <w:szCs w:val="24"/>
                <w:lang w:val="es-ES" w:eastAsia="es-ES"/>
              </w:rPr>
              <w:t>1,00</w:t>
            </w:r>
          </w:p>
        </w:tc>
        <w:tc>
          <w:tcPr>
            <w:tcW w:w="0" w:type="auto"/>
            <w:tcBorders>
              <w:top w:val="single" w:sz="4" w:space="0" w:color="767171"/>
              <w:left w:val="single" w:sz="4" w:space="0" w:color="767171"/>
              <w:bottom w:val="single" w:sz="8" w:space="0" w:color="767171"/>
              <w:right w:val="single" w:sz="8" w:space="0" w:color="767171"/>
            </w:tcBorders>
            <w:vAlign w:val="center"/>
            <w:hideMark/>
          </w:tcPr>
          <w:p w14:paraId="3497EB1C" w14:textId="77777777" w:rsidR="00C72B91" w:rsidRPr="00C72B91" w:rsidRDefault="00C72B91" w:rsidP="00C72B91">
            <w:pPr>
              <w:spacing w:after="0" w:line="240" w:lineRule="auto"/>
              <w:jc w:val="center"/>
              <w:rPr>
                <w:rFonts w:eastAsia="Times New Roman" w:cs="Times New Roman"/>
                <w:color w:val="595959"/>
                <w:szCs w:val="24"/>
                <w:lang w:val="es-ES" w:eastAsia="es-ES"/>
              </w:rPr>
            </w:pPr>
            <w:r w:rsidRPr="00C72B91">
              <w:rPr>
                <w:rFonts w:eastAsia="Times New Roman" w:cs="Times New Roman"/>
                <w:color w:val="595959"/>
                <w:szCs w:val="24"/>
                <w:lang w:val="es-ES" w:eastAsia="es-ES"/>
              </w:rPr>
              <w:t>20.00%</w:t>
            </w:r>
            <w:r w:rsidRPr="00C72B91">
              <w:rPr>
                <w:rFonts w:eastAsia="Times New Roman" w:cs="Times New Roman"/>
                <w:color w:val="767171"/>
                <w:sz w:val="16"/>
                <w:szCs w:val="16"/>
                <w:lang w:val="es-ES" w:eastAsia="es-ES"/>
              </w:rPr>
              <w:t> </w:t>
            </w:r>
          </w:p>
        </w:tc>
      </w:tr>
    </w:tbl>
    <w:p w14:paraId="37A04952" w14:textId="2E7BFA75" w:rsidR="00795760" w:rsidRPr="001C4C48" w:rsidRDefault="001C4C48" w:rsidP="00D50EAB">
      <w:pPr>
        <w:rPr>
          <w:sz w:val="20"/>
          <w:szCs w:val="18"/>
          <w:lang w:val="es-DO"/>
        </w:rPr>
      </w:pPr>
      <w:r w:rsidRPr="001C4C48">
        <w:rPr>
          <w:rFonts w:eastAsia="Calibri" w:cs="Times New Roman"/>
          <w:color w:val="767171"/>
          <w:spacing w:val="20"/>
          <w:sz w:val="18"/>
          <w:szCs w:val="20"/>
          <w:lang w:val="es-DO"/>
        </w:rPr>
        <w:t xml:space="preserve">Fuente: </w:t>
      </w:r>
      <w:r w:rsidR="00A05A8C">
        <w:rPr>
          <w:rFonts w:eastAsia="Calibri" w:cs="Times New Roman"/>
          <w:color w:val="767171"/>
          <w:spacing w:val="20"/>
          <w:sz w:val="18"/>
          <w:szCs w:val="20"/>
          <w:lang w:val="es-DO"/>
        </w:rPr>
        <w:t>Ministerio de Medio Ambiente y Recursos Naturales</w:t>
      </w:r>
      <w:r w:rsidRPr="001C4C48">
        <w:rPr>
          <w:rFonts w:eastAsia="Calibri" w:cs="Times New Roman"/>
          <w:color w:val="767171"/>
          <w:spacing w:val="20"/>
          <w:sz w:val="18"/>
          <w:szCs w:val="20"/>
          <w:lang w:val="es-DO"/>
        </w:rPr>
        <w:t>.</w:t>
      </w:r>
    </w:p>
    <w:p w14:paraId="1950CDA3" w14:textId="38BAB50A" w:rsidR="00EA4B44" w:rsidRPr="00A24737" w:rsidRDefault="005927BA" w:rsidP="00331DE1">
      <w:pPr>
        <w:pStyle w:val="Titulo2-EVR"/>
        <w:numPr>
          <w:ilvl w:val="0"/>
          <w:numId w:val="76"/>
        </w:numPr>
        <w:rPr>
          <w:b w:val="0"/>
          <w:bCs/>
          <w:szCs w:val="24"/>
          <w:lang w:val="es-DO"/>
        </w:rPr>
      </w:pPr>
      <w:r>
        <w:rPr>
          <w:szCs w:val="24"/>
          <w:lang w:val="es-DO"/>
        </w:rPr>
        <w:br w:type="page"/>
      </w:r>
      <w:bookmarkStart w:id="268" w:name="_Toc122454395"/>
      <w:r w:rsidR="00EA4B44" w:rsidRPr="00A24737">
        <w:rPr>
          <w:szCs w:val="24"/>
          <w:lang w:val="es-DO"/>
        </w:rPr>
        <w:t>Matriz Índice de Gestión Presupuestaria Anual (IGP)</w:t>
      </w:r>
      <w:bookmarkEnd w:id="268"/>
    </w:p>
    <w:tbl>
      <w:tblPr>
        <w:tblW w:w="12967" w:type="dxa"/>
        <w:tblLook w:val="04A0" w:firstRow="1" w:lastRow="0" w:firstColumn="1" w:lastColumn="0" w:noHBand="0" w:noVBand="1"/>
      </w:tblPr>
      <w:tblGrid>
        <w:gridCol w:w="1433"/>
        <w:gridCol w:w="6739"/>
        <w:gridCol w:w="1756"/>
        <w:gridCol w:w="1756"/>
        <w:gridCol w:w="1294"/>
      </w:tblGrid>
      <w:tr w:rsidR="00E3303E" w:rsidRPr="00E3303E" w14:paraId="551EF372" w14:textId="77777777" w:rsidTr="00E3303E">
        <w:trPr>
          <w:trHeight w:val="534"/>
        </w:trPr>
        <w:tc>
          <w:tcPr>
            <w:tcW w:w="12967" w:type="dxa"/>
            <w:gridSpan w:val="5"/>
            <w:tcBorders>
              <w:top w:val="nil"/>
              <w:left w:val="nil"/>
              <w:bottom w:val="nil"/>
              <w:right w:val="nil"/>
            </w:tcBorders>
            <w:shd w:val="clear" w:color="000000" w:fill="203764"/>
            <w:vAlign w:val="center"/>
            <w:hideMark/>
          </w:tcPr>
          <w:p w14:paraId="7DF90417" w14:textId="77777777" w:rsidR="00E3303E" w:rsidRPr="00E3303E" w:rsidRDefault="00E3303E" w:rsidP="00E3303E">
            <w:pPr>
              <w:spacing w:after="0" w:line="240" w:lineRule="auto"/>
              <w:jc w:val="center"/>
              <w:rPr>
                <w:rFonts w:eastAsia="Times New Roman" w:cs="Times New Roman"/>
                <w:b/>
                <w:bCs/>
                <w:color w:val="FFFFFF"/>
                <w:sz w:val="36"/>
                <w:szCs w:val="36"/>
              </w:rPr>
            </w:pPr>
            <w:r w:rsidRPr="0043768E">
              <w:rPr>
                <w:rFonts w:eastAsia="Times New Roman" w:cs="Times New Roman"/>
                <w:b/>
                <w:bCs/>
                <w:color w:val="AEAAAA" w:themeColor="background2" w:themeShade="BF"/>
                <w:sz w:val="36"/>
                <w:szCs w:val="36"/>
              </w:rPr>
              <w:t>ÍNDICE DE GESTIÓN PRESUPUESTARIA</w:t>
            </w:r>
          </w:p>
        </w:tc>
      </w:tr>
      <w:tr w:rsidR="00E3303E" w:rsidRPr="00E3303E" w14:paraId="4DCE19AF" w14:textId="77777777" w:rsidTr="00E3303E">
        <w:trPr>
          <w:trHeight w:val="202"/>
        </w:trPr>
        <w:tc>
          <w:tcPr>
            <w:tcW w:w="1433" w:type="dxa"/>
            <w:tcBorders>
              <w:top w:val="nil"/>
              <w:left w:val="nil"/>
              <w:bottom w:val="nil"/>
              <w:right w:val="nil"/>
            </w:tcBorders>
            <w:shd w:val="clear" w:color="auto" w:fill="auto"/>
            <w:noWrap/>
            <w:vAlign w:val="center"/>
            <w:hideMark/>
          </w:tcPr>
          <w:p w14:paraId="1F6E3774" w14:textId="77777777" w:rsidR="00E3303E" w:rsidRPr="00E3303E" w:rsidRDefault="00E3303E" w:rsidP="00E3303E">
            <w:pPr>
              <w:spacing w:after="0" w:line="240" w:lineRule="auto"/>
              <w:jc w:val="center"/>
              <w:rPr>
                <w:rFonts w:eastAsia="Times New Roman" w:cs="Times New Roman"/>
                <w:b/>
                <w:bCs/>
                <w:color w:val="FFFFFF"/>
                <w:sz w:val="36"/>
                <w:szCs w:val="36"/>
              </w:rPr>
            </w:pPr>
          </w:p>
        </w:tc>
        <w:tc>
          <w:tcPr>
            <w:tcW w:w="6739" w:type="dxa"/>
            <w:tcBorders>
              <w:top w:val="nil"/>
              <w:left w:val="nil"/>
              <w:bottom w:val="nil"/>
              <w:right w:val="nil"/>
            </w:tcBorders>
            <w:shd w:val="clear" w:color="auto" w:fill="auto"/>
            <w:noWrap/>
            <w:vAlign w:val="bottom"/>
            <w:hideMark/>
          </w:tcPr>
          <w:p w14:paraId="62522B37" w14:textId="77777777" w:rsidR="00E3303E" w:rsidRPr="00E3303E" w:rsidRDefault="00E3303E" w:rsidP="00E3303E">
            <w:pPr>
              <w:spacing w:after="0" w:line="240" w:lineRule="auto"/>
              <w:rPr>
                <w:rFonts w:eastAsia="Times New Roman" w:cs="Times New Roman"/>
                <w:color w:val="auto"/>
                <w:sz w:val="20"/>
                <w:szCs w:val="20"/>
              </w:rPr>
            </w:pPr>
          </w:p>
        </w:tc>
        <w:tc>
          <w:tcPr>
            <w:tcW w:w="1749" w:type="dxa"/>
            <w:tcBorders>
              <w:top w:val="nil"/>
              <w:left w:val="nil"/>
              <w:bottom w:val="nil"/>
              <w:right w:val="nil"/>
            </w:tcBorders>
            <w:shd w:val="clear" w:color="auto" w:fill="auto"/>
            <w:noWrap/>
            <w:vAlign w:val="bottom"/>
            <w:hideMark/>
          </w:tcPr>
          <w:p w14:paraId="0550C12A" w14:textId="77777777" w:rsidR="00E3303E" w:rsidRPr="00E3303E" w:rsidRDefault="00E3303E" w:rsidP="00E3303E">
            <w:pPr>
              <w:spacing w:after="0" w:line="240" w:lineRule="auto"/>
              <w:rPr>
                <w:rFonts w:eastAsia="Times New Roman" w:cs="Times New Roman"/>
                <w:color w:val="auto"/>
                <w:sz w:val="20"/>
                <w:szCs w:val="20"/>
              </w:rPr>
            </w:pPr>
          </w:p>
        </w:tc>
        <w:tc>
          <w:tcPr>
            <w:tcW w:w="1749" w:type="dxa"/>
            <w:tcBorders>
              <w:top w:val="nil"/>
              <w:left w:val="nil"/>
              <w:bottom w:val="nil"/>
              <w:right w:val="nil"/>
            </w:tcBorders>
            <w:shd w:val="clear" w:color="auto" w:fill="auto"/>
            <w:noWrap/>
            <w:vAlign w:val="bottom"/>
            <w:hideMark/>
          </w:tcPr>
          <w:p w14:paraId="060F161E" w14:textId="77777777" w:rsidR="00E3303E" w:rsidRPr="00E3303E" w:rsidRDefault="00E3303E" w:rsidP="00E3303E">
            <w:pPr>
              <w:spacing w:after="0" w:line="240" w:lineRule="auto"/>
              <w:rPr>
                <w:rFonts w:eastAsia="Times New Roman" w:cs="Times New Roman"/>
                <w:color w:val="auto"/>
                <w:sz w:val="20"/>
                <w:szCs w:val="20"/>
              </w:rPr>
            </w:pPr>
          </w:p>
        </w:tc>
        <w:tc>
          <w:tcPr>
            <w:tcW w:w="1294" w:type="dxa"/>
            <w:tcBorders>
              <w:top w:val="nil"/>
              <w:left w:val="nil"/>
              <w:bottom w:val="nil"/>
              <w:right w:val="nil"/>
            </w:tcBorders>
            <w:shd w:val="clear" w:color="auto" w:fill="auto"/>
            <w:noWrap/>
            <w:vAlign w:val="bottom"/>
            <w:hideMark/>
          </w:tcPr>
          <w:p w14:paraId="0BD036AC" w14:textId="77777777" w:rsidR="00E3303E" w:rsidRPr="00E3303E" w:rsidRDefault="00E3303E" w:rsidP="00E3303E">
            <w:pPr>
              <w:spacing w:after="0" w:line="240" w:lineRule="auto"/>
              <w:rPr>
                <w:rFonts w:eastAsia="Times New Roman" w:cs="Times New Roman"/>
                <w:color w:val="auto"/>
                <w:sz w:val="20"/>
                <w:szCs w:val="20"/>
              </w:rPr>
            </w:pPr>
          </w:p>
        </w:tc>
      </w:tr>
      <w:tr w:rsidR="00E3303E" w:rsidRPr="00B57652" w14:paraId="421C4290" w14:textId="77777777" w:rsidTr="00E3303E">
        <w:trPr>
          <w:trHeight w:val="727"/>
        </w:trPr>
        <w:tc>
          <w:tcPr>
            <w:tcW w:w="1433" w:type="dxa"/>
            <w:tcBorders>
              <w:top w:val="nil"/>
              <w:left w:val="nil"/>
              <w:bottom w:val="nil"/>
              <w:right w:val="nil"/>
            </w:tcBorders>
            <w:shd w:val="clear" w:color="000000" w:fill="203764"/>
            <w:vAlign w:val="center"/>
            <w:hideMark/>
          </w:tcPr>
          <w:p w14:paraId="76BC2710" w14:textId="77777777" w:rsidR="00E3303E" w:rsidRPr="0043768E" w:rsidRDefault="00E3303E" w:rsidP="00E3303E">
            <w:pPr>
              <w:spacing w:after="0" w:line="240" w:lineRule="auto"/>
              <w:jc w:val="center"/>
              <w:rPr>
                <w:rFonts w:eastAsia="Times New Roman" w:cs="Times New Roman"/>
                <w:b/>
                <w:bCs/>
                <w:color w:val="AEAAAA" w:themeColor="background2" w:themeShade="BF"/>
                <w:sz w:val="20"/>
                <w:szCs w:val="20"/>
              </w:rPr>
            </w:pPr>
            <w:r w:rsidRPr="0043768E">
              <w:rPr>
                <w:rFonts w:eastAsia="Times New Roman" w:cs="Times New Roman"/>
                <w:b/>
                <w:bCs/>
                <w:color w:val="AEAAAA" w:themeColor="background2" w:themeShade="BF"/>
                <w:sz w:val="20"/>
                <w:szCs w:val="20"/>
              </w:rPr>
              <w:t>Código Programa / Subprograma</w:t>
            </w:r>
          </w:p>
        </w:tc>
        <w:tc>
          <w:tcPr>
            <w:tcW w:w="6739" w:type="dxa"/>
            <w:tcBorders>
              <w:top w:val="nil"/>
              <w:left w:val="nil"/>
              <w:bottom w:val="nil"/>
              <w:right w:val="nil"/>
            </w:tcBorders>
            <w:shd w:val="clear" w:color="000000" w:fill="203764"/>
            <w:vAlign w:val="center"/>
            <w:hideMark/>
          </w:tcPr>
          <w:p w14:paraId="2B337E82" w14:textId="77777777" w:rsidR="00E3303E" w:rsidRPr="0043768E" w:rsidRDefault="00E3303E" w:rsidP="00E3303E">
            <w:pPr>
              <w:spacing w:after="0" w:line="240" w:lineRule="auto"/>
              <w:jc w:val="center"/>
              <w:rPr>
                <w:rFonts w:eastAsia="Times New Roman" w:cs="Times New Roman"/>
                <w:b/>
                <w:bCs/>
                <w:color w:val="AEAAAA" w:themeColor="background2" w:themeShade="BF"/>
                <w:sz w:val="20"/>
                <w:szCs w:val="20"/>
              </w:rPr>
            </w:pPr>
            <w:r w:rsidRPr="0043768E">
              <w:rPr>
                <w:rFonts w:eastAsia="Times New Roman" w:cs="Times New Roman"/>
                <w:b/>
                <w:bCs/>
                <w:color w:val="AEAAAA" w:themeColor="background2" w:themeShade="BF"/>
                <w:sz w:val="20"/>
                <w:szCs w:val="20"/>
              </w:rPr>
              <w:t xml:space="preserve">Nombre del Programa </w:t>
            </w:r>
          </w:p>
        </w:tc>
        <w:tc>
          <w:tcPr>
            <w:tcW w:w="1749" w:type="dxa"/>
            <w:tcBorders>
              <w:top w:val="nil"/>
              <w:left w:val="nil"/>
              <w:bottom w:val="nil"/>
              <w:right w:val="nil"/>
            </w:tcBorders>
            <w:shd w:val="clear" w:color="000000" w:fill="203764"/>
            <w:vAlign w:val="center"/>
            <w:hideMark/>
          </w:tcPr>
          <w:p w14:paraId="71891811" w14:textId="77777777" w:rsidR="00E3303E" w:rsidRPr="0043768E" w:rsidRDefault="00E3303E" w:rsidP="00E3303E">
            <w:pPr>
              <w:spacing w:after="0" w:line="240" w:lineRule="auto"/>
              <w:jc w:val="center"/>
              <w:rPr>
                <w:rFonts w:eastAsia="Times New Roman" w:cs="Times New Roman"/>
                <w:b/>
                <w:bCs/>
                <w:color w:val="AEAAAA" w:themeColor="background2" w:themeShade="BF"/>
                <w:sz w:val="20"/>
                <w:szCs w:val="20"/>
                <w:lang w:val="es-DO"/>
              </w:rPr>
            </w:pPr>
            <w:r w:rsidRPr="0043768E">
              <w:rPr>
                <w:rFonts w:eastAsia="Times New Roman" w:cs="Times New Roman"/>
                <w:b/>
                <w:bCs/>
                <w:color w:val="AEAAAA" w:themeColor="background2" w:themeShade="BF"/>
                <w:sz w:val="20"/>
                <w:szCs w:val="20"/>
                <w:lang w:val="es-DO"/>
              </w:rPr>
              <w:t>Asignación presupuestaria</w:t>
            </w:r>
            <w:r w:rsidRPr="0043768E">
              <w:rPr>
                <w:rFonts w:eastAsia="Times New Roman" w:cs="Times New Roman"/>
                <w:b/>
                <w:bCs/>
                <w:color w:val="AEAAAA" w:themeColor="background2" w:themeShade="BF"/>
                <w:sz w:val="20"/>
                <w:szCs w:val="20"/>
                <w:lang w:val="es-DO"/>
              </w:rPr>
              <w:br/>
              <w:t>2022 (RD$)</w:t>
            </w:r>
            <w:r w:rsidRPr="0043768E">
              <w:rPr>
                <w:rFonts w:eastAsia="Times New Roman" w:cs="Times New Roman"/>
                <w:b/>
                <w:bCs/>
                <w:color w:val="AEAAAA" w:themeColor="background2" w:themeShade="BF"/>
                <w:sz w:val="20"/>
                <w:szCs w:val="20"/>
                <w:lang w:val="es-DO"/>
              </w:rPr>
              <w:br/>
              <w:t xml:space="preserve">Presupuesto vigente </w:t>
            </w:r>
          </w:p>
        </w:tc>
        <w:tc>
          <w:tcPr>
            <w:tcW w:w="1749" w:type="dxa"/>
            <w:tcBorders>
              <w:top w:val="nil"/>
              <w:left w:val="nil"/>
              <w:bottom w:val="nil"/>
              <w:right w:val="nil"/>
            </w:tcBorders>
            <w:shd w:val="clear" w:color="000000" w:fill="203764"/>
            <w:vAlign w:val="center"/>
            <w:hideMark/>
          </w:tcPr>
          <w:p w14:paraId="336D3206" w14:textId="77777777" w:rsidR="00E3303E" w:rsidRPr="0043768E" w:rsidRDefault="00E3303E" w:rsidP="00E3303E">
            <w:pPr>
              <w:spacing w:after="0" w:line="240" w:lineRule="auto"/>
              <w:jc w:val="center"/>
              <w:rPr>
                <w:rFonts w:eastAsia="Times New Roman" w:cs="Times New Roman"/>
                <w:b/>
                <w:bCs/>
                <w:color w:val="AEAAAA" w:themeColor="background2" w:themeShade="BF"/>
                <w:sz w:val="20"/>
                <w:szCs w:val="20"/>
                <w:lang w:val="es-DO"/>
              </w:rPr>
            </w:pPr>
            <w:r w:rsidRPr="0043768E">
              <w:rPr>
                <w:rFonts w:eastAsia="Times New Roman" w:cs="Times New Roman"/>
                <w:b/>
                <w:bCs/>
                <w:color w:val="AEAAAA" w:themeColor="background2" w:themeShade="BF"/>
                <w:sz w:val="20"/>
                <w:szCs w:val="20"/>
                <w:lang w:val="es-DO"/>
              </w:rPr>
              <w:t>Ejecución Enero-Diciembre 2022 (RD$)</w:t>
            </w:r>
            <w:r w:rsidRPr="0043768E">
              <w:rPr>
                <w:rFonts w:eastAsia="Times New Roman" w:cs="Times New Roman"/>
                <w:b/>
                <w:bCs/>
                <w:color w:val="AEAAAA" w:themeColor="background2" w:themeShade="BF"/>
                <w:sz w:val="20"/>
                <w:szCs w:val="20"/>
                <w:lang w:val="es-DO"/>
              </w:rPr>
              <w:br/>
              <w:t>Corte: 11 Diciembre</w:t>
            </w:r>
          </w:p>
        </w:tc>
        <w:tc>
          <w:tcPr>
            <w:tcW w:w="1294" w:type="dxa"/>
            <w:tcBorders>
              <w:top w:val="nil"/>
              <w:left w:val="nil"/>
              <w:bottom w:val="nil"/>
              <w:right w:val="nil"/>
            </w:tcBorders>
            <w:shd w:val="clear" w:color="000000" w:fill="203764"/>
            <w:vAlign w:val="center"/>
            <w:hideMark/>
          </w:tcPr>
          <w:p w14:paraId="7F24CEBE" w14:textId="77777777" w:rsidR="00E3303E" w:rsidRPr="0043768E" w:rsidRDefault="00E3303E" w:rsidP="00E3303E">
            <w:pPr>
              <w:spacing w:after="0" w:line="240" w:lineRule="auto"/>
              <w:jc w:val="center"/>
              <w:rPr>
                <w:rFonts w:eastAsia="Times New Roman" w:cs="Times New Roman"/>
                <w:b/>
                <w:bCs/>
                <w:color w:val="AEAAAA" w:themeColor="background2" w:themeShade="BF"/>
                <w:sz w:val="20"/>
                <w:szCs w:val="20"/>
                <w:lang w:val="es-DO"/>
              </w:rPr>
            </w:pPr>
            <w:r w:rsidRPr="0043768E">
              <w:rPr>
                <w:rFonts w:eastAsia="Times New Roman" w:cs="Times New Roman"/>
                <w:b/>
                <w:bCs/>
                <w:color w:val="AEAAAA" w:themeColor="background2" w:themeShade="BF"/>
                <w:sz w:val="20"/>
                <w:szCs w:val="20"/>
                <w:lang w:val="es-DO"/>
              </w:rPr>
              <w:t>Cantidad de</w:t>
            </w:r>
            <w:r w:rsidRPr="0043768E">
              <w:rPr>
                <w:rFonts w:eastAsia="Times New Roman" w:cs="Times New Roman"/>
                <w:b/>
                <w:bCs/>
                <w:color w:val="AEAAAA" w:themeColor="background2" w:themeShade="BF"/>
                <w:sz w:val="20"/>
                <w:szCs w:val="20"/>
                <w:lang w:val="es-DO"/>
              </w:rPr>
              <w:br/>
              <w:t>Productos Generados</w:t>
            </w:r>
            <w:r w:rsidRPr="0043768E">
              <w:rPr>
                <w:rFonts w:eastAsia="Times New Roman" w:cs="Times New Roman"/>
                <w:b/>
                <w:bCs/>
                <w:color w:val="AEAAAA" w:themeColor="background2" w:themeShade="BF"/>
                <w:sz w:val="20"/>
                <w:szCs w:val="20"/>
                <w:lang w:val="es-DO"/>
              </w:rPr>
              <w:br/>
              <w:t>por Programa</w:t>
            </w:r>
          </w:p>
        </w:tc>
      </w:tr>
      <w:tr w:rsidR="00E3303E" w:rsidRPr="00E3303E" w14:paraId="5231909E" w14:textId="77777777" w:rsidTr="00E3303E">
        <w:trPr>
          <w:trHeight w:val="202"/>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26BBF"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01</w:t>
            </w:r>
          </w:p>
        </w:tc>
        <w:tc>
          <w:tcPr>
            <w:tcW w:w="6739" w:type="dxa"/>
            <w:tcBorders>
              <w:top w:val="single" w:sz="4" w:space="0" w:color="auto"/>
              <w:left w:val="nil"/>
              <w:bottom w:val="single" w:sz="4" w:space="0" w:color="auto"/>
              <w:right w:val="single" w:sz="4" w:space="0" w:color="auto"/>
            </w:tcBorders>
            <w:shd w:val="clear" w:color="auto" w:fill="auto"/>
            <w:vAlign w:val="center"/>
            <w:hideMark/>
          </w:tcPr>
          <w:p w14:paraId="165C6BA3"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Actividades Centrales </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14:paraId="7299F93E"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1,945,259,693.00 </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14:paraId="17FBC619"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1,207,135,303.31 </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14:paraId="30EB6940"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0</w:t>
            </w:r>
          </w:p>
        </w:tc>
      </w:tr>
      <w:tr w:rsidR="00E3303E" w:rsidRPr="00E3303E" w14:paraId="1FEBFF1C"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285EB78"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03</w:t>
            </w:r>
          </w:p>
        </w:tc>
        <w:tc>
          <w:tcPr>
            <w:tcW w:w="6739" w:type="dxa"/>
            <w:tcBorders>
              <w:top w:val="nil"/>
              <w:left w:val="nil"/>
              <w:bottom w:val="single" w:sz="4" w:space="0" w:color="auto"/>
              <w:right w:val="single" w:sz="4" w:space="0" w:color="auto"/>
            </w:tcBorders>
            <w:shd w:val="clear" w:color="auto" w:fill="auto"/>
            <w:vAlign w:val="center"/>
            <w:hideMark/>
          </w:tcPr>
          <w:p w14:paraId="76A72DE9" w14:textId="77777777" w:rsidR="00E3303E" w:rsidRPr="005C4E64" w:rsidRDefault="00E3303E" w:rsidP="00E3303E">
            <w:pPr>
              <w:spacing w:after="0" w:line="240" w:lineRule="auto"/>
              <w:rPr>
                <w:rFonts w:eastAsia="Times New Roman" w:cs="Times New Roman"/>
                <w:color w:val="000000"/>
                <w:sz w:val="22"/>
                <w:szCs w:val="24"/>
                <w:lang w:val="es-DO"/>
              </w:rPr>
            </w:pPr>
            <w:r w:rsidRPr="005C4E64">
              <w:rPr>
                <w:rFonts w:eastAsia="Times New Roman" w:cs="Times New Roman"/>
                <w:color w:val="000000"/>
                <w:sz w:val="22"/>
                <w:szCs w:val="24"/>
                <w:lang w:val="es-DO"/>
              </w:rPr>
              <w:t>Actividades Comunes del Programas 11 al 15</w:t>
            </w:r>
          </w:p>
        </w:tc>
        <w:tc>
          <w:tcPr>
            <w:tcW w:w="1749" w:type="dxa"/>
            <w:tcBorders>
              <w:top w:val="nil"/>
              <w:left w:val="nil"/>
              <w:bottom w:val="single" w:sz="4" w:space="0" w:color="auto"/>
              <w:right w:val="single" w:sz="4" w:space="0" w:color="auto"/>
            </w:tcBorders>
            <w:shd w:val="clear" w:color="auto" w:fill="auto"/>
            <w:noWrap/>
            <w:vAlign w:val="center"/>
            <w:hideMark/>
          </w:tcPr>
          <w:p w14:paraId="06994340"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lang w:val="es-DO"/>
              </w:rPr>
              <w:t xml:space="preserve">                 </w:t>
            </w:r>
            <w:r w:rsidRPr="005C4E64">
              <w:rPr>
                <w:rFonts w:eastAsia="Times New Roman" w:cs="Times New Roman"/>
                <w:color w:val="000000"/>
                <w:sz w:val="22"/>
                <w:szCs w:val="24"/>
              </w:rPr>
              <w:t xml:space="preserve">65,463,024.00 </w:t>
            </w:r>
          </w:p>
        </w:tc>
        <w:tc>
          <w:tcPr>
            <w:tcW w:w="1749" w:type="dxa"/>
            <w:tcBorders>
              <w:top w:val="nil"/>
              <w:left w:val="nil"/>
              <w:bottom w:val="single" w:sz="4" w:space="0" w:color="auto"/>
              <w:right w:val="single" w:sz="4" w:space="0" w:color="auto"/>
            </w:tcBorders>
            <w:shd w:val="clear" w:color="auto" w:fill="auto"/>
            <w:noWrap/>
            <w:vAlign w:val="center"/>
            <w:hideMark/>
          </w:tcPr>
          <w:p w14:paraId="40B5AE9D"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49,886,295.34 </w:t>
            </w:r>
          </w:p>
        </w:tc>
        <w:tc>
          <w:tcPr>
            <w:tcW w:w="1294" w:type="dxa"/>
            <w:tcBorders>
              <w:top w:val="nil"/>
              <w:left w:val="nil"/>
              <w:bottom w:val="single" w:sz="4" w:space="0" w:color="auto"/>
              <w:right w:val="single" w:sz="4" w:space="0" w:color="auto"/>
            </w:tcBorders>
            <w:shd w:val="clear" w:color="auto" w:fill="auto"/>
            <w:noWrap/>
            <w:vAlign w:val="center"/>
            <w:hideMark/>
          </w:tcPr>
          <w:p w14:paraId="14F89800"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0</w:t>
            </w:r>
          </w:p>
        </w:tc>
      </w:tr>
      <w:tr w:rsidR="00E3303E" w:rsidRPr="00E3303E" w14:paraId="008C5B96"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3BA6971C"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11</w:t>
            </w:r>
          </w:p>
        </w:tc>
        <w:tc>
          <w:tcPr>
            <w:tcW w:w="6739" w:type="dxa"/>
            <w:tcBorders>
              <w:top w:val="nil"/>
              <w:left w:val="nil"/>
              <w:bottom w:val="single" w:sz="4" w:space="0" w:color="auto"/>
              <w:right w:val="single" w:sz="4" w:space="0" w:color="auto"/>
            </w:tcBorders>
            <w:shd w:val="clear" w:color="auto" w:fill="auto"/>
            <w:vAlign w:val="center"/>
            <w:hideMark/>
          </w:tcPr>
          <w:p w14:paraId="00FFE105"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Conservación de la Biodiversidad </w:t>
            </w:r>
          </w:p>
        </w:tc>
        <w:tc>
          <w:tcPr>
            <w:tcW w:w="1749" w:type="dxa"/>
            <w:tcBorders>
              <w:top w:val="nil"/>
              <w:left w:val="nil"/>
              <w:bottom w:val="single" w:sz="4" w:space="0" w:color="auto"/>
              <w:right w:val="single" w:sz="4" w:space="0" w:color="auto"/>
            </w:tcBorders>
            <w:shd w:val="clear" w:color="auto" w:fill="auto"/>
            <w:noWrap/>
            <w:vAlign w:val="center"/>
            <w:hideMark/>
          </w:tcPr>
          <w:p w14:paraId="73683A1B"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602,750,226.94 </w:t>
            </w:r>
          </w:p>
        </w:tc>
        <w:tc>
          <w:tcPr>
            <w:tcW w:w="1749" w:type="dxa"/>
            <w:tcBorders>
              <w:top w:val="nil"/>
              <w:left w:val="nil"/>
              <w:bottom w:val="single" w:sz="4" w:space="0" w:color="auto"/>
              <w:right w:val="single" w:sz="4" w:space="0" w:color="auto"/>
            </w:tcBorders>
            <w:shd w:val="clear" w:color="auto" w:fill="auto"/>
            <w:noWrap/>
            <w:vAlign w:val="center"/>
            <w:hideMark/>
          </w:tcPr>
          <w:p w14:paraId="008A0DFB"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484,084,755.32 </w:t>
            </w:r>
          </w:p>
        </w:tc>
        <w:tc>
          <w:tcPr>
            <w:tcW w:w="1294" w:type="dxa"/>
            <w:tcBorders>
              <w:top w:val="nil"/>
              <w:left w:val="nil"/>
              <w:bottom w:val="single" w:sz="4" w:space="0" w:color="auto"/>
              <w:right w:val="single" w:sz="4" w:space="0" w:color="auto"/>
            </w:tcBorders>
            <w:shd w:val="clear" w:color="auto" w:fill="auto"/>
            <w:noWrap/>
            <w:vAlign w:val="center"/>
            <w:hideMark/>
          </w:tcPr>
          <w:p w14:paraId="4B47120D"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4</w:t>
            </w:r>
          </w:p>
        </w:tc>
      </w:tr>
      <w:tr w:rsidR="00E3303E" w:rsidRPr="00E3303E" w14:paraId="2E7C4A67"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3A246C9"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12</w:t>
            </w:r>
          </w:p>
        </w:tc>
        <w:tc>
          <w:tcPr>
            <w:tcW w:w="6739" w:type="dxa"/>
            <w:tcBorders>
              <w:top w:val="nil"/>
              <w:left w:val="nil"/>
              <w:bottom w:val="single" w:sz="4" w:space="0" w:color="auto"/>
              <w:right w:val="single" w:sz="4" w:space="0" w:color="auto"/>
            </w:tcBorders>
            <w:shd w:val="clear" w:color="auto" w:fill="auto"/>
            <w:vAlign w:val="center"/>
            <w:hideMark/>
          </w:tcPr>
          <w:p w14:paraId="238256D4" w14:textId="77777777" w:rsidR="00E3303E" w:rsidRPr="005C4E64" w:rsidRDefault="00E3303E" w:rsidP="00E3303E">
            <w:pPr>
              <w:spacing w:after="0" w:line="240" w:lineRule="auto"/>
              <w:rPr>
                <w:rFonts w:eastAsia="Times New Roman" w:cs="Times New Roman"/>
                <w:color w:val="000000"/>
                <w:sz w:val="22"/>
                <w:szCs w:val="24"/>
                <w:lang w:val="es-DO"/>
              </w:rPr>
            </w:pPr>
            <w:r w:rsidRPr="005C4E64">
              <w:rPr>
                <w:rFonts w:eastAsia="Times New Roman" w:cs="Times New Roman"/>
                <w:color w:val="000000"/>
                <w:sz w:val="22"/>
                <w:szCs w:val="24"/>
                <w:lang w:val="es-DO"/>
              </w:rPr>
              <w:t xml:space="preserve">Manejo Sostenible de los Recursos Forestales </w:t>
            </w:r>
          </w:p>
        </w:tc>
        <w:tc>
          <w:tcPr>
            <w:tcW w:w="1749" w:type="dxa"/>
            <w:tcBorders>
              <w:top w:val="nil"/>
              <w:left w:val="nil"/>
              <w:bottom w:val="single" w:sz="4" w:space="0" w:color="auto"/>
              <w:right w:val="single" w:sz="4" w:space="0" w:color="auto"/>
            </w:tcBorders>
            <w:shd w:val="clear" w:color="auto" w:fill="auto"/>
            <w:noWrap/>
            <w:vAlign w:val="center"/>
            <w:hideMark/>
          </w:tcPr>
          <w:p w14:paraId="5A49BEC5"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lang w:val="es-DO"/>
              </w:rPr>
              <w:t xml:space="preserve">               </w:t>
            </w:r>
            <w:r w:rsidRPr="005C4E64">
              <w:rPr>
                <w:rFonts w:eastAsia="Times New Roman" w:cs="Times New Roman"/>
                <w:color w:val="000000"/>
                <w:sz w:val="22"/>
                <w:szCs w:val="24"/>
              </w:rPr>
              <w:t xml:space="preserve">995,022,166.00 </w:t>
            </w:r>
          </w:p>
        </w:tc>
        <w:tc>
          <w:tcPr>
            <w:tcW w:w="1749" w:type="dxa"/>
            <w:tcBorders>
              <w:top w:val="nil"/>
              <w:left w:val="nil"/>
              <w:bottom w:val="single" w:sz="4" w:space="0" w:color="auto"/>
              <w:right w:val="single" w:sz="4" w:space="0" w:color="auto"/>
            </w:tcBorders>
            <w:shd w:val="clear" w:color="auto" w:fill="auto"/>
            <w:noWrap/>
            <w:vAlign w:val="center"/>
            <w:hideMark/>
          </w:tcPr>
          <w:p w14:paraId="5A287327"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820,776,682.02 </w:t>
            </w:r>
          </w:p>
        </w:tc>
        <w:tc>
          <w:tcPr>
            <w:tcW w:w="1294" w:type="dxa"/>
            <w:tcBorders>
              <w:top w:val="nil"/>
              <w:left w:val="nil"/>
              <w:bottom w:val="single" w:sz="4" w:space="0" w:color="auto"/>
              <w:right w:val="single" w:sz="4" w:space="0" w:color="auto"/>
            </w:tcBorders>
            <w:shd w:val="clear" w:color="auto" w:fill="auto"/>
            <w:noWrap/>
            <w:vAlign w:val="center"/>
            <w:hideMark/>
          </w:tcPr>
          <w:p w14:paraId="5CD690C2"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2</w:t>
            </w:r>
          </w:p>
        </w:tc>
      </w:tr>
      <w:tr w:rsidR="00E3303E" w:rsidRPr="00E3303E" w14:paraId="6F952965"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713F28C8"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13</w:t>
            </w:r>
          </w:p>
        </w:tc>
        <w:tc>
          <w:tcPr>
            <w:tcW w:w="6739" w:type="dxa"/>
            <w:tcBorders>
              <w:top w:val="nil"/>
              <w:left w:val="nil"/>
              <w:bottom w:val="single" w:sz="4" w:space="0" w:color="auto"/>
              <w:right w:val="single" w:sz="4" w:space="0" w:color="auto"/>
            </w:tcBorders>
            <w:shd w:val="clear" w:color="auto" w:fill="auto"/>
            <w:vAlign w:val="center"/>
            <w:hideMark/>
          </w:tcPr>
          <w:p w14:paraId="1F0C78EB" w14:textId="77777777" w:rsidR="00E3303E" w:rsidRPr="005C4E64" w:rsidRDefault="00E3303E" w:rsidP="00E3303E">
            <w:pPr>
              <w:spacing w:after="0" w:line="240" w:lineRule="auto"/>
              <w:rPr>
                <w:rFonts w:eastAsia="Times New Roman" w:cs="Times New Roman"/>
                <w:color w:val="000000"/>
                <w:sz w:val="22"/>
                <w:szCs w:val="24"/>
                <w:lang w:val="es-DO"/>
              </w:rPr>
            </w:pPr>
            <w:r w:rsidRPr="005C4E64">
              <w:rPr>
                <w:rFonts w:eastAsia="Times New Roman" w:cs="Times New Roman"/>
                <w:color w:val="000000"/>
                <w:sz w:val="22"/>
                <w:szCs w:val="24"/>
                <w:lang w:val="es-DO"/>
              </w:rPr>
              <w:t>Manejo Sostenible de los Recursos No Renovables, de los Suelos y las Aguas</w:t>
            </w:r>
          </w:p>
        </w:tc>
        <w:tc>
          <w:tcPr>
            <w:tcW w:w="1749" w:type="dxa"/>
            <w:tcBorders>
              <w:top w:val="nil"/>
              <w:left w:val="nil"/>
              <w:bottom w:val="single" w:sz="4" w:space="0" w:color="auto"/>
              <w:right w:val="single" w:sz="4" w:space="0" w:color="auto"/>
            </w:tcBorders>
            <w:shd w:val="clear" w:color="auto" w:fill="auto"/>
            <w:noWrap/>
            <w:vAlign w:val="center"/>
            <w:hideMark/>
          </w:tcPr>
          <w:p w14:paraId="3C879761"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lang w:val="es-DO"/>
              </w:rPr>
              <w:t xml:space="preserve">            </w:t>
            </w:r>
            <w:r w:rsidRPr="005C4E64">
              <w:rPr>
                <w:rFonts w:eastAsia="Times New Roman" w:cs="Times New Roman"/>
                <w:color w:val="000000"/>
                <w:sz w:val="22"/>
                <w:szCs w:val="24"/>
              </w:rPr>
              <w:t xml:space="preserve">2,116,660,241.00 </w:t>
            </w:r>
          </w:p>
        </w:tc>
        <w:tc>
          <w:tcPr>
            <w:tcW w:w="1749" w:type="dxa"/>
            <w:tcBorders>
              <w:top w:val="nil"/>
              <w:left w:val="nil"/>
              <w:bottom w:val="single" w:sz="4" w:space="0" w:color="auto"/>
              <w:right w:val="single" w:sz="4" w:space="0" w:color="auto"/>
            </w:tcBorders>
            <w:shd w:val="clear" w:color="auto" w:fill="auto"/>
            <w:noWrap/>
            <w:vAlign w:val="center"/>
            <w:hideMark/>
          </w:tcPr>
          <w:p w14:paraId="38C72D12"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1,599,172,760.74 </w:t>
            </w:r>
          </w:p>
        </w:tc>
        <w:tc>
          <w:tcPr>
            <w:tcW w:w="1294" w:type="dxa"/>
            <w:tcBorders>
              <w:top w:val="nil"/>
              <w:left w:val="nil"/>
              <w:bottom w:val="single" w:sz="4" w:space="0" w:color="auto"/>
              <w:right w:val="single" w:sz="4" w:space="0" w:color="auto"/>
            </w:tcBorders>
            <w:shd w:val="clear" w:color="auto" w:fill="auto"/>
            <w:noWrap/>
            <w:vAlign w:val="center"/>
            <w:hideMark/>
          </w:tcPr>
          <w:p w14:paraId="4C18D44B"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4</w:t>
            </w:r>
          </w:p>
        </w:tc>
      </w:tr>
      <w:tr w:rsidR="00E3303E" w:rsidRPr="00E3303E" w14:paraId="2CEEC244"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4861F3F6"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14</w:t>
            </w:r>
          </w:p>
        </w:tc>
        <w:tc>
          <w:tcPr>
            <w:tcW w:w="6739" w:type="dxa"/>
            <w:tcBorders>
              <w:top w:val="nil"/>
              <w:left w:val="nil"/>
              <w:bottom w:val="single" w:sz="4" w:space="0" w:color="auto"/>
              <w:right w:val="single" w:sz="4" w:space="0" w:color="auto"/>
            </w:tcBorders>
            <w:shd w:val="clear" w:color="auto" w:fill="auto"/>
            <w:vAlign w:val="center"/>
            <w:hideMark/>
          </w:tcPr>
          <w:p w14:paraId="70D91056" w14:textId="77777777" w:rsidR="00E3303E" w:rsidRPr="005C4E64" w:rsidRDefault="00E3303E" w:rsidP="00E3303E">
            <w:pPr>
              <w:spacing w:after="0" w:line="240" w:lineRule="auto"/>
              <w:rPr>
                <w:rFonts w:eastAsia="Times New Roman" w:cs="Times New Roman"/>
                <w:color w:val="000000"/>
                <w:sz w:val="22"/>
                <w:szCs w:val="24"/>
                <w:lang w:val="es-DO"/>
              </w:rPr>
            </w:pPr>
            <w:r w:rsidRPr="005C4E64">
              <w:rPr>
                <w:rFonts w:eastAsia="Times New Roman" w:cs="Times New Roman"/>
                <w:color w:val="000000"/>
                <w:sz w:val="22"/>
                <w:szCs w:val="24"/>
                <w:lang w:val="es-DO"/>
              </w:rPr>
              <w:t xml:space="preserve">Gestión Sostenible de los Recursos Costeros y Marinos </w:t>
            </w:r>
          </w:p>
        </w:tc>
        <w:tc>
          <w:tcPr>
            <w:tcW w:w="1749" w:type="dxa"/>
            <w:tcBorders>
              <w:top w:val="nil"/>
              <w:left w:val="nil"/>
              <w:bottom w:val="single" w:sz="4" w:space="0" w:color="auto"/>
              <w:right w:val="single" w:sz="4" w:space="0" w:color="auto"/>
            </w:tcBorders>
            <w:shd w:val="clear" w:color="auto" w:fill="auto"/>
            <w:noWrap/>
            <w:vAlign w:val="center"/>
            <w:hideMark/>
          </w:tcPr>
          <w:p w14:paraId="5254A9A1"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lang w:val="es-DO"/>
              </w:rPr>
              <w:t xml:space="preserve">               </w:t>
            </w:r>
            <w:r w:rsidRPr="005C4E64">
              <w:rPr>
                <w:rFonts w:eastAsia="Times New Roman" w:cs="Times New Roman"/>
                <w:color w:val="000000"/>
                <w:sz w:val="22"/>
                <w:szCs w:val="24"/>
              </w:rPr>
              <w:t xml:space="preserve">102,780,145.00 </w:t>
            </w:r>
          </w:p>
        </w:tc>
        <w:tc>
          <w:tcPr>
            <w:tcW w:w="1749" w:type="dxa"/>
            <w:tcBorders>
              <w:top w:val="nil"/>
              <w:left w:val="nil"/>
              <w:bottom w:val="single" w:sz="4" w:space="0" w:color="auto"/>
              <w:right w:val="single" w:sz="4" w:space="0" w:color="auto"/>
            </w:tcBorders>
            <w:shd w:val="clear" w:color="auto" w:fill="auto"/>
            <w:noWrap/>
            <w:vAlign w:val="center"/>
            <w:hideMark/>
          </w:tcPr>
          <w:p w14:paraId="14FC5F08"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85,038,830.49 </w:t>
            </w:r>
          </w:p>
        </w:tc>
        <w:tc>
          <w:tcPr>
            <w:tcW w:w="1294" w:type="dxa"/>
            <w:tcBorders>
              <w:top w:val="nil"/>
              <w:left w:val="nil"/>
              <w:bottom w:val="single" w:sz="4" w:space="0" w:color="auto"/>
              <w:right w:val="single" w:sz="4" w:space="0" w:color="auto"/>
            </w:tcBorders>
            <w:shd w:val="clear" w:color="auto" w:fill="auto"/>
            <w:noWrap/>
            <w:vAlign w:val="center"/>
            <w:hideMark/>
          </w:tcPr>
          <w:p w14:paraId="30D66BB5"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2</w:t>
            </w:r>
          </w:p>
        </w:tc>
      </w:tr>
      <w:tr w:rsidR="00E3303E" w:rsidRPr="00E3303E" w14:paraId="7FF2010F"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5E9F776E"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15</w:t>
            </w:r>
          </w:p>
        </w:tc>
        <w:tc>
          <w:tcPr>
            <w:tcW w:w="6739" w:type="dxa"/>
            <w:tcBorders>
              <w:top w:val="nil"/>
              <w:left w:val="nil"/>
              <w:bottom w:val="single" w:sz="4" w:space="0" w:color="auto"/>
              <w:right w:val="single" w:sz="4" w:space="0" w:color="auto"/>
            </w:tcBorders>
            <w:shd w:val="clear" w:color="auto" w:fill="auto"/>
            <w:vAlign w:val="center"/>
            <w:hideMark/>
          </w:tcPr>
          <w:p w14:paraId="26B590CD" w14:textId="77777777" w:rsidR="00E3303E" w:rsidRPr="005C4E64" w:rsidRDefault="00E3303E" w:rsidP="00E3303E">
            <w:pPr>
              <w:spacing w:after="0" w:line="240" w:lineRule="auto"/>
              <w:rPr>
                <w:rFonts w:eastAsia="Times New Roman" w:cs="Times New Roman"/>
                <w:color w:val="000000"/>
                <w:sz w:val="22"/>
                <w:szCs w:val="24"/>
                <w:lang w:val="es-DO"/>
              </w:rPr>
            </w:pPr>
            <w:r w:rsidRPr="005C4E64">
              <w:rPr>
                <w:rFonts w:eastAsia="Times New Roman" w:cs="Times New Roman"/>
                <w:color w:val="000000"/>
                <w:sz w:val="22"/>
                <w:szCs w:val="24"/>
                <w:lang w:val="es-DO"/>
              </w:rPr>
              <w:t xml:space="preserve">Prevención y Control de la Calidad Ambiental </w:t>
            </w:r>
          </w:p>
        </w:tc>
        <w:tc>
          <w:tcPr>
            <w:tcW w:w="1749" w:type="dxa"/>
            <w:tcBorders>
              <w:top w:val="nil"/>
              <w:left w:val="nil"/>
              <w:bottom w:val="single" w:sz="4" w:space="0" w:color="auto"/>
              <w:right w:val="single" w:sz="4" w:space="0" w:color="auto"/>
            </w:tcBorders>
            <w:shd w:val="clear" w:color="auto" w:fill="auto"/>
            <w:noWrap/>
            <w:vAlign w:val="center"/>
            <w:hideMark/>
          </w:tcPr>
          <w:p w14:paraId="1E80DA26"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lang w:val="es-DO"/>
              </w:rPr>
              <w:t xml:space="preserve">               </w:t>
            </w:r>
            <w:r w:rsidRPr="005C4E64">
              <w:rPr>
                <w:rFonts w:eastAsia="Times New Roman" w:cs="Times New Roman"/>
                <w:color w:val="000000"/>
                <w:sz w:val="22"/>
                <w:szCs w:val="24"/>
              </w:rPr>
              <w:t xml:space="preserve">203,265,480.34 </w:t>
            </w:r>
          </w:p>
        </w:tc>
        <w:tc>
          <w:tcPr>
            <w:tcW w:w="1749" w:type="dxa"/>
            <w:tcBorders>
              <w:top w:val="nil"/>
              <w:left w:val="nil"/>
              <w:bottom w:val="single" w:sz="4" w:space="0" w:color="auto"/>
              <w:right w:val="single" w:sz="4" w:space="0" w:color="auto"/>
            </w:tcBorders>
            <w:shd w:val="clear" w:color="auto" w:fill="auto"/>
            <w:noWrap/>
            <w:vAlign w:val="center"/>
            <w:hideMark/>
          </w:tcPr>
          <w:p w14:paraId="503D96D5"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111,944,915.54 </w:t>
            </w:r>
          </w:p>
        </w:tc>
        <w:tc>
          <w:tcPr>
            <w:tcW w:w="1294" w:type="dxa"/>
            <w:tcBorders>
              <w:top w:val="nil"/>
              <w:left w:val="nil"/>
              <w:bottom w:val="single" w:sz="4" w:space="0" w:color="auto"/>
              <w:right w:val="single" w:sz="4" w:space="0" w:color="auto"/>
            </w:tcBorders>
            <w:shd w:val="clear" w:color="auto" w:fill="auto"/>
            <w:noWrap/>
            <w:vAlign w:val="center"/>
            <w:hideMark/>
          </w:tcPr>
          <w:p w14:paraId="65D0379A"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5</w:t>
            </w:r>
          </w:p>
        </w:tc>
      </w:tr>
      <w:tr w:rsidR="00E3303E" w:rsidRPr="00E3303E" w14:paraId="65F8F12A" w14:textId="77777777" w:rsidTr="00E3303E">
        <w:trPr>
          <w:trHeight w:val="405"/>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021F8ECB"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16</w:t>
            </w:r>
          </w:p>
        </w:tc>
        <w:tc>
          <w:tcPr>
            <w:tcW w:w="6739" w:type="dxa"/>
            <w:tcBorders>
              <w:top w:val="nil"/>
              <w:left w:val="nil"/>
              <w:bottom w:val="single" w:sz="4" w:space="0" w:color="auto"/>
              <w:right w:val="single" w:sz="4" w:space="0" w:color="auto"/>
            </w:tcBorders>
            <w:shd w:val="clear" w:color="auto" w:fill="auto"/>
            <w:vAlign w:val="center"/>
            <w:hideMark/>
          </w:tcPr>
          <w:p w14:paraId="0FB5BC6B" w14:textId="77777777" w:rsidR="00E3303E" w:rsidRPr="005C4E64" w:rsidRDefault="00E3303E" w:rsidP="00E3303E">
            <w:pPr>
              <w:spacing w:after="0" w:line="240" w:lineRule="auto"/>
              <w:rPr>
                <w:rFonts w:eastAsia="Times New Roman" w:cs="Times New Roman"/>
                <w:color w:val="000000"/>
                <w:sz w:val="22"/>
                <w:szCs w:val="24"/>
                <w:lang w:val="es-DO"/>
              </w:rPr>
            </w:pPr>
            <w:r w:rsidRPr="005C4E64">
              <w:rPr>
                <w:rFonts w:eastAsia="Times New Roman" w:cs="Times New Roman"/>
                <w:color w:val="000000"/>
                <w:sz w:val="22"/>
                <w:szCs w:val="24"/>
                <w:lang w:val="es-DO"/>
              </w:rPr>
              <w:t xml:space="preserve">Generación de Conocimiento y Capital Humano para la Gestión del Medio Ambiente y los Recursos Naturales </w:t>
            </w:r>
          </w:p>
        </w:tc>
        <w:tc>
          <w:tcPr>
            <w:tcW w:w="1749" w:type="dxa"/>
            <w:tcBorders>
              <w:top w:val="nil"/>
              <w:left w:val="nil"/>
              <w:bottom w:val="single" w:sz="4" w:space="0" w:color="auto"/>
              <w:right w:val="single" w:sz="4" w:space="0" w:color="auto"/>
            </w:tcBorders>
            <w:shd w:val="clear" w:color="auto" w:fill="auto"/>
            <w:noWrap/>
            <w:vAlign w:val="center"/>
            <w:hideMark/>
          </w:tcPr>
          <w:p w14:paraId="4A0A10F7"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lang w:val="es-DO"/>
              </w:rPr>
              <w:t xml:space="preserve">                 </w:t>
            </w:r>
            <w:r w:rsidRPr="005C4E64">
              <w:rPr>
                <w:rFonts w:eastAsia="Times New Roman" w:cs="Times New Roman"/>
                <w:color w:val="000000"/>
                <w:sz w:val="22"/>
                <w:szCs w:val="24"/>
              </w:rPr>
              <w:t xml:space="preserve">89,344,191.00 </w:t>
            </w:r>
          </w:p>
        </w:tc>
        <w:tc>
          <w:tcPr>
            <w:tcW w:w="1749" w:type="dxa"/>
            <w:tcBorders>
              <w:top w:val="nil"/>
              <w:left w:val="nil"/>
              <w:bottom w:val="single" w:sz="4" w:space="0" w:color="auto"/>
              <w:right w:val="single" w:sz="4" w:space="0" w:color="auto"/>
            </w:tcBorders>
            <w:shd w:val="clear" w:color="auto" w:fill="auto"/>
            <w:noWrap/>
            <w:vAlign w:val="center"/>
            <w:hideMark/>
          </w:tcPr>
          <w:p w14:paraId="7F39B821" w14:textId="77777777" w:rsidR="00E3303E" w:rsidRPr="005C4E64" w:rsidRDefault="00E3303E" w:rsidP="00E3303E">
            <w:pPr>
              <w:spacing w:after="0" w:line="240" w:lineRule="auto"/>
              <w:rPr>
                <w:rFonts w:eastAsia="Times New Roman" w:cs="Times New Roman"/>
                <w:color w:val="000000"/>
                <w:sz w:val="22"/>
                <w:szCs w:val="24"/>
              </w:rPr>
            </w:pPr>
            <w:r w:rsidRPr="005C4E64">
              <w:rPr>
                <w:rFonts w:eastAsia="Times New Roman" w:cs="Times New Roman"/>
                <w:color w:val="000000"/>
                <w:sz w:val="22"/>
                <w:szCs w:val="24"/>
              </w:rPr>
              <w:t xml:space="preserve">                  70,410,955.91 </w:t>
            </w:r>
          </w:p>
        </w:tc>
        <w:tc>
          <w:tcPr>
            <w:tcW w:w="1294" w:type="dxa"/>
            <w:tcBorders>
              <w:top w:val="nil"/>
              <w:left w:val="nil"/>
              <w:bottom w:val="single" w:sz="4" w:space="0" w:color="auto"/>
              <w:right w:val="single" w:sz="4" w:space="0" w:color="auto"/>
            </w:tcBorders>
            <w:shd w:val="clear" w:color="auto" w:fill="auto"/>
            <w:noWrap/>
            <w:vAlign w:val="center"/>
            <w:hideMark/>
          </w:tcPr>
          <w:p w14:paraId="6459D979"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3</w:t>
            </w:r>
          </w:p>
        </w:tc>
      </w:tr>
      <w:tr w:rsidR="00E3303E" w:rsidRPr="00E3303E" w14:paraId="07C84EC4"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1A48BBEA" w14:textId="77777777" w:rsidR="00E3303E" w:rsidRPr="005C4E64" w:rsidRDefault="00E3303E" w:rsidP="00E3303E">
            <w:pPr>
              <w:spacing w:after="0" w:line="240" w:lineRule="auto"/>
              <w:jc w:val="center"/>
              <w:rPr>
                <w:rFonts w:eastAsia="Times New Roman" w:cs="Times New Roman"/>
                <w:color w:val="000000"/>
                <w:sz w:val="22"/>
                <w:szCs w:val="24"/>
              </w:rPr>
            </w:pPr>
            <w:r w:rsidRPr="005C4E64">
              <w:rPr>
                <w:rFonts w:eastAsia="Times New Roman" w:cs="Times New Roman"/>
                <w:color w:val="000000"/>
                <w:sz w:val="22"/>
                <w:szCs w:val="24"/>
              </w:rPr>
              <w:t>98</w:t>
            </w:r>
          </w:p>
        </w:tc>
        <w:tc>
          <w:tcPr>
            <w:tcW w:w="6739" w:type="dxa"/>
            <w:tcBorders>
              <w:top w:val="nil"/>
              <w:left w:val="nil"/>
              <w:bottom w:val="single" w:sz="4" w:space="0" w:color="auto"/>
              <w:right w:val="single" w:sz="4" w:space="0" w:color="auto"/>
            </w:tcBorders>
            <w:shd w:val="clear" w:color="auto" w:fill="auto"/>
            <w:vAlign w:val="center"/>
            <w:hideMark/>
          </w:tcPr>
          <w:p w14:paraId="735DC9CF" w14:textId="77777777" w:rsidR="00E3303E" w:rsidRPr="005C4E64" w:rsidRDefault="00E3303E" w:rsidP="00E3303E">
            <w:pPr>
              <w:spacing w:after="0" w:line="240" w:lineRule="auto"/>
              <w:rPr>
                <w:rFonts w:eastAsia="Times New Roman" w:cs="Times New Roman"/>
                <w:color w:val="000000"/>
                <w:sz w:val="20"/>
                <w:szCs w:val="20"/>
              </w:rPr>
            </w:pPr>
            <w:r w:rsidRPr="005C4E64">
              <w:rPr>
                <w:rFonts w:eastAsia="Times New Roman" w:cs="Times New Roman"/>
                <w:color w:val="000000"/>
                <w:sz w:val="20"/>
                <w:szCs w:val="20"/>
              </w:rPr>
              <w:t>ADMINISTRACION DE CONTRIBUCIONES ESPECIALES</w:t>
            </w:r>
          </w:p>
        </w:tc>
        <w:tc>
          <w:tcPr>
            <w:tcW w:w="1749" w:type="dxa"/>
            <w:tcBorders>
              <w:top w:val="nil"/>
              <w:left w:val="nil"/>
              <w:bottom w:val="single" w:sz="4" w:space="0" w:color="auto"/>
              <w:right w:val="single" w:sz="4" w:space="0" w:color="auto"/>
            </w:tcBorders>
            <w:shd w:val="clear" w:color="auto" w:fill="auto"/>
            <w:noWrap/>
            <w:vAlign w:val="center"/>
            <w:hideMark/>
          </w:tcPr>
          <w:p w14:paraId="7014072D" w14:textId="77777777" w:rsidR="00E3303E" w:rsidRPr="005C4E64" w:rsidRDefault="00E3303E" w:rsidP="00E3303E">
            <w:pPr>
              <w:spacing w:after="0" w:line="240" w:lineRule="auto"/>
              <w:rPr>
                <w:rFonts w:eastAsia="Times New Roman" w:cs="Times New Roman"/>
                <w:color w:val="000000"/>
                <w:sz w:val="20"/>
                <w:szCs w:val="20"/>
              </w:rPr>
            </w:pPr>
            <w:r w:rsidRPr="005C4E64">
              <w:rPr>
                <w:rFonts w:eastAsia="Times New Roman" w:cs="Times New Roman"/>
                <w:color w:val="000000"/>
                <w:sz w:val="20"/>
                <w:szCs w:val="20"/>
              </w:rPr>
              <w:t xml:space="preserve">               463,093,970.00 </w:t>
            </w:r>
          </w:p>
        </w:tc>
        <w:tc>
          <w:tcPr>
            <w:tcW w:w="1749" w:type="dxa"/>
            <w:tcBorders>
              <w:top w:val="nil"/>
              <w:left w:val="nil"/>
              <w:bottom w:val="single" w:sz="4" w:space="0" w:color="auto"/>
              <w:right w:val="single" w:sz="4" w:space="0" w:color="auto"/>
            </w:tcBorders>
            <w:shd w:val="clear" w:color="auto" w:fill="auto"/>
            <w:noWrap/>
            <w:vAlign w:val="center"/>
            <w:hideMark/>
          </w:tcPr>
          <w:p w14:paraId="4B6448A7" w14:textId="77777777" w:rsidR="00E3303E" w:rsidRPr="005C4E64" w:rsidRDefault="00E3303E" w:rsidP="00E3303E">
            <w:pPr>
              <w:spacing w:after="0" w:line="240" w:lineRule="auto"/>
              <w:rPr>
                <w:rFonts w:eastAsia="Times New Roman" w:cs="Times New Roman"/>
                <w:color w:val="000000"/>
                <w:sz w:val="20"/>
                <w:szCs w:val="20"/>
              </w:rPr>
            </w:pPr>
            <w:r w:rsidRPr="005C4E64">
              <w:rPr>
                <w:rFonts w:eastAsia="Times New Roman" w:cs="Times New Roman"/>
                <w:color w:val="000000"/>
                <w:sz w:val="20"/>
                <w:szCs w:val="20"/>
              </w:rPr>
              <w:t xml:space="preserve">                364,033,852.31 </w:t>
            </w:r>
          </w:p>
        </w:tc>
        <w:tc>
          <w:tcPr>
            <w:tcW w:w="1294" w:type="dxa"/>
            <w:tcBorders>
              <w:top w:val="nil"/>
              <w:left w:val="nil"/>
              <w:bottom w:val="single" w:sz="4" w:space="0" w:color="auto"/>
              <w:right w:val="single" w:sz="4" w:space="0" w:color="auto"/>
            </w:tcBorders>
            <w:shd w:val="clear" w:color="auto" w:fill="auto"/>
            <w:noWrap/>
            <w:vAlign w:val="center"/>
            <w:hideMark/>
          </w:tcPr>
          <w:p w14:paraId="6143F985" w14:textId="77777777" w:rsidR="00E3303E" w:rsidRPr="005C4E64" w:rsidRDefault="00E3303E" w:rsidP="00E3303E">
            <w:pPr>
              <w:spacing w:after="0" w:line="240" w:lineRule="auto"/>
              <w:jc w:val="center"/>
              <w:rPr>
                <w:rFonts w:eastAsia="Times New Roman" w:cs="Times New Roman"/>
                <w:color w:val="000000"/>
                <w:sz w:val="20"/>
                <w:szCs w:val="20"/>
              </w:rPr>
            </w:pPr>
            <w:r w:rsidRPr="005C4E64">
              <w:rPr>
                <w:rFonts w:eastAsia="Times New Roman" w:cs="Times New Roman"/>
                <w:color w:val="000000"/>
                <w:sz w:val="20"/>
                <w:szCs w:val="20"/>
              </w:rPr>
              <w:t>0</w:t>
            </w:r>
          </w:p>
        </w:tc>
      </w:tr>
      <w:tr w:rsidR="00E3303E" w:rsidRPr="00E3303E" w14:paraId="41E5E573" w14:textId="77777777" w:rsidTr="00E3303E">
        <w:trPr>
          <w:trHeight w:val="202"/>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2A827AD0" w14:textId="77777777" w:rsidR="00E3303E" w:rsidRPr="005C4E64" w:rsidRDefault="00E3303E" w:rsidP="00E3303E">
            <w:pPr>
              <w:spacing w:after="0" w:line="240" w:lineRule="auto"/>
              <w:jc w:val="center"/>
              <w:rPr>
                <w:rFonts w:eastAsia="Times New Roman" w:cs="Times New Roman"/>
                <w:color w:val="000000"/>
                <w:szCs w:val="24"/>
              </w:rPr>
            </w:pPr>
            <w:r w:rsidRPr="005C4E64">
              <w:rPr>
                <w:rFonts w:eastAsia="Times New Roman" w:cs="Times New Roman"/>
                <w:color w:val="000000"/>
                <w:szCs w:val="24"/>
              </w:rPr>
              <w:t>99</w:t>
            </w:r>
          </w:p>
        </w:tc>
        <w:tc>
          <w:tcPr>
            <w:tcW w:w="6739" w:type="dxa"/>
            <w:tcBorders>
              <w:top w:val="nil"/>
              <w:left w:val="nil"/>
              <w:bottom w:val="single" w:sz="4" w:space="0" w:color="auto"/>
              <w:right w:val="single" w:sz="4" w:space="0" w:color="auto"/>
            </w:tcBorders>
            <w:shd w:val="clear" w:color="auto" w:fill="auto"/>
            <w:vAlign w:val="center"/>
            <w:hideMark/>
          </w:tcPr>
          <w:p w14:paraId="6AAE4D95" w14:textId="77777777" w:rsidR="00E3303E" w:rsidRPr="005C4E64" w:rsidRDefault="00E3303E" w:rsidP="00E3303E">
            <w:pPr>
              <w:spacing w:after="0" w:line="240" w:lineRule="auto"/>
              <w:rPr>
                <w:rFonts w:eastAsia="Times New Roman" w:cs="Times New Roman"/>
                <w:color w:val="000000"/>
                <w:sz w:val="20"/>
                <w:szCs w:val="20"/>
                <w:lang w:val="es-DO"/>
              </w:rPr>
            </w:pPr>
            <w:r w:rsidRPr="005C4E64">
              <w:rPr>
                <w:rFonts w:eastAsia="Times New Roman" w:cs="Times New Roman"/>
                <w:color w:val="000000"/>
                <w:sz w:val="20"/>
                <w:szCs w:val="20"/>
                <w:lang w:val="es-DO"/>
              </w:rPr>
              <w:t xml:space="preserve">ADMINISTRACION DE ACTIVOS, PASIVOS Y TRANSFERENCIAS </w:t>
            </w:r>
          </w:p>
        </w:tc>
        <w:tc>
          <w:tcPr>
            <w:tcW w:w="1749" w:type="dxa"/>
            <w:tcBorders>
              <w:top w:val="nil"/>
              <w:left w:val="nil"/>
              <w:bottom w:val="single" w:sz="4" w:space="0" w:color="auto"/>
              <w:right w:val="single" w:sz="4" w:space="0" w:color="auto"/>
            </w:tcBorders>
            <w:shd w:val="clear" w:color="auto" w:fill="auto"/>
            <w:noWrap/>
            <w:vAlign w:val="center"/>
            <w:hideMark/>
          </w:tcPr>
          <w:p w14:paraId="3BE34D08" w14:textId="77777777" w:rsidR="00E3303E" w:rsidRPr="005C4E64" w:rsidRDefault="00E3303E" w:rsidP="00E3303E">
            <w:pPr>
              <w:spacing w:after="0" w:line="240" w:lineRule="auto"/>
              <w:rPr>
                <w:rFonts w:eastAsia="Times New Roman" w:cs="Times New Roman"/>
                <w:color w:val="000000"/>
                <w:sz w:val="20"/>
                <w:szCs w:val="20"/>
              </w:rPr>
            </w:pPr>
            <w:r w:rsidRPr="005C4E64">
              <w:rPr>
                <w:rFonts w:eastAsia="Times New Roman" w:cs="Times New Roman"/>
                <w:color w:val="000000"/>
                <w:sz w:val="20"/>
                <w:szCs w:val="20"/>
                <w:lang w:val="es-DO"/>
              </w:rPr>
              <w:t xml:space="preserve">          </w:t>
            </w:r>
            <w:r w:rsidRPr="005C4E64">
              <w:rPr>
                <w:rFonts w:eastAsia="Times New Roman" w:cs="Times New Roman"/>
                <w:color w:val="000000"/>
                <w:sz w:val="20"/>
                <w:szCs w:val="20"/>
              </w:rPr>
              <w:t xml:space="preserve">11,871,351,255.00 </w:t>
            </w:r>
          </w:p>
        </w:tc>
        <w:tc>
          <w:tcPr>
            <w:tcW w:w="1749" w:type="dxa"/>
            <w:tcBorders>
              <w:top w:val="nil"/>
              <w:left w:val="nil"/>
              <w:bottom w:val="single" w:sz="4" w:space="0" w:color="auto"/>
              <w:right w:val="single" w:sz="4" w:space="0" w:color="auto"/>
            </w:tcBorders>
            <w:shd w:val="clear" w:color="auto" w:fill="auto"/>
            <w:noWrap/>
            <w:vAlign w:val="center"/>
            <w:hideMark/>
          </w:tcPr>
          <w:p w14:paraId="1A0F0812" w14:textId="77777777" w:rsidR="00E3303E" w:rsidRPr="005C4E64" w:rsidRDefault="00E3303E" w:rsidP="00E3303E">
            <w:pPr>
              <w:spacing w:after="0" w:line="240" w:lineRule="auto"/>
              <w:rPr>
                <w:rFonts w:eastAsia="Times New Roman" w:cs="Times New Roman"/>
                <w:color w:val="000000"/>
                <w:sz w:val="20"/>
                <w:szCs w:val="20"/>
              </w:rPr>
            </w:pPr>
            <w:r w:rsidRPr="005C4E64">
              <w:rPr>
                <w:rFonts w:eastAsia="Times New Roman" w:cs="Times New Roman"/>
                <w:color w:val="000000"/>
                <w:sz w:val="20"/>
                <w:szCs w:val="20"/>
              </w:rPr>
              <w:t xml:space="preserve">            8,633,948,613.46 </w:t>
            </w:r>
          </w:p>
        </w:tc>
        <w:tc>
          <w:tcPr>
            <w:tcW w:w="1294" w:type="dxa"/>
            <w:tcBorders>
              <w:top w:val="nil"/>
              <w:left w:val="nil"/>
              <w:bottom w:val="single" w:sz="4" w:space="0" w:color="auto"/>
              <w:right w:val="single" w:sz="4" w:space="0" w:color="auto"/>
            </w:tcBorders>
            <w:shd w:val="clear" w:color="auto" w:fill="auto"/>
            <w:noWrap/>
            <w:vAlign w:val="center"/>
            <w:hideMark/>
          </w:tcPr>
          <w:p w14:paraId="4DB55E0D" w14:textId="77777777" w:rsidR="00E3303E" w:rsidRPr="005C4E64" w:rsidRDefault="00E3303E" w:rsidP="00E3303E">
            <w:pPr>
              <w:spacing w:after="0" w:line="240" w:lineRule="auto"/>
              <w:jc w:val="center"/>
              <w:rPr>
                <w:rFonts w:eastAsia="Times New Roman" w:cs="Times New Roman"/>
                <w:color w:val="000000"/>
                <w:sz w:val="20"/>
                <w:szCs w:val="20"/>
              </w:rPr>
            </w:pPr>
            <w:r w:rsidRPr="005C4E64">
              <w:rPr>
                <w:rFonts w:eastAsia="Times New Roman" w:cs="Times New Roman"/>
                <w:color w:val="000000"/>
                <w:sz w:val="20"/>
                <w:szCs w:val="20"/>
              </w:rPr>
              <w:t>0</w:t>
            </w:r>
          </w:p>
        </w:tc>
      </w:tr>
      <w:tr w:rsidR="00E3303E" w:rsidRPr="00E3303E" w14:paraId="11FD5D48" w14:textId="77777777" w:rsidTr="00E3303E">
        <w:trPr>
          <w:trHeight w:val="202"/>
        </w:trPr>
        <w:tc>
          <w:tcPr>
            <w:tcW w:w="1433" w:type="dxa"/>
            <w:tcBorders>
              <w:top w:val="nil"/>
              <w:left w:val="nil"/>
              <w:bottom w:val="nil"/>
              <w:right w:val="nil"/>
            </w:tcBorders>
            <w:shd w:val="clear" w:color="000000" w:fill="203764"/>
            <w:vAlign w:val="center"/>
            <w:hideMark/>
          </w:tcPr>
          <w:p w14:paraId="2BA0469E" w14:textId="77777777" w:rsidR="00E3303E" w:rsidRPr="00E3303E" w:rsidRDefault="00E3303E" w:rsidP="00E3303E">
            <w:pPr>
              <w:spacing w:after="0" w:line="240" w:lineRule="auto"/>
              <w:jc w:val="center"/>
              <w:rPr>
                <w:rFonts w:eastAsia="Times New Roman" w:cs="Times New Roman"/>
                <w:b/>
                <w:bCs/>
                <w:color w:val="FFFFFF"/>
                <w:sz w:val="20"/>
                <w:szCs w:val="20"/>
              </w:rPr>
            </w:pPr>
            <w:r w:rsidRPr="00E3303E">
              <w:rPr>
                <w:rFonts w:eastAsia="Times New Roman" w:cs="Times New Roman"/>
                <w:b/>
                <w:bCs/>
                <w:color w:val="FFFFFF"/>
                <w:sz w:val="20"/>
                <w:szCs w:val="20"/>
              </w:rPr>
              <w:t xml:space="preserve">Total General </w:t>
            </w:r>
          </w:p>
        </w:tc>
        <w:tc>
          <w:tcPr>
            <w:tcW w:w="6739" w:type="dxa"/>
            <w:tcBorders>
              <w:top w:val="nil"/>
              <w:left w:val="nil"/>
              <w:bottom w:val="nil"/>
              <w:right w:val="nil"/>
            </w:tcBorders>
            <w:shd w:val="clear" w:color="000000" w:fill="203764"/>
            <w:vAlign w:val="center"/>
            <w:hideMark/>
          </w:tcPr>
          <w:p w14:paraId="3EC1ED12" w14:textId="77777777" w:rsidR="00E3303E" w:rsidRPr="00E3303E" w:rsidRDefault="00E3303E" w:rsidP="00E3303E">
            <w:pPr>
              <w:spacing w:after="0" w:line="240" w:lineRule="auto"/>
              <w:jc w:val="center"/>
              <w:rPr>
                <w:rFonts w:eastAsia="Times New Roman" w:cs="Times New Roman"/>
                <w:b/>
                <w:bCs/>
                <w:color w:val="FFFFFF"/>
                <w:sz w:val="20"/>
                <w:szCs w:val="20"/>
              </w:rPr>
            </w:pPr>
            <w:r w:rsidRPr="00E3303E">
              <w:rPr>
                <w:rFonts w:eastAsia="Times New Roman" w:cs="Times New Roman"/>
                <w:b/>
                <w:bCs/>
                <w:color w:val="FFFFFF"/>
                <w:sz w:val="20"/>
                <w:szCs w:val="20"/>
              </w:rPr>
              <w:t> </w:t>
            </w:r>
          </w:p>
        </w:tc>
        <w:tc>
          <w:tcPr>
            <w:tcW w:w="1749" w:type="dxa"/>
            <w:tcBorders>
              <w:top w:val="nil"/>
              <w:left w:val="nil"/>
              <w:bottom w:val="nil"/>
              <w:right w:val="nil"/>
            </w:tcBorders>
            <w:shd w:val="clear" w:color="000000" w:fill="203764"/>
            <w:vAlign w:val="center"/>
            <w:hideMark/>
          </w:tcPr>
          <w:p w14:paraId="30B0A4EE" w14:textId="77777777" w:rsidR="00E3303E" w:rsidRPr="00E3303E" w:rsidRDefault="00E3303E" w:rsidP="00E3303E">
            <w:pPr>
              <w:spacing w:after="0" w:line="240" w:lineRule="auto"/>
              <w:jc w:val="center"/>
              <w:rPr>
                <w:rFonts w:eastAsia="Times New Roman" w:cs="Times New Roman"/>
                <w:b/>
                <w:bCs/>
                <w:color w:val="FFFFFF"/>
                <w:sz w:val="20"/>
                <w:szCs w:val="20"/>
              </w:rPr>
            </w:pPr>
            <w:r w:rsidRPr="00E3303E">
              <w:rPr>
                <w:rFonts w:eastAsia="Times New Roman" w:cs="Times New Roman"/>
                <w:b/>
                <w:bCs/>
                <w:color w:val="FFFFFF"/>
                <w:sz w:val="20"/>
                <w:szCs w:val="20"/>
              </w:rPr>
              <w:t>18,454,990,392.28</w:t>
            </w:r>
          </w:p>
        </w:tc>
        <w:tc>
          <w:tcPr>
            <w:tcW w:w="1749" w:type="dxa"/>
            <w:tcBorders>
              <w:top w:val="nil"/>
              <w:left w:val="nil"/>
              <w:bottom w:val="nil"/>
              <w:right w:val="nil"/>
            </w:tcBorders>
            <w:shd w:val="clear" w:color="000000" w:fill="203764"/>
            <w:vAlign w:val="center"/>
            <w:hideMark/>
          </w:tcPr>
          <w:p w14:paraId="03B40CB1" w14:textId="4360209A" w:rsidR="00E3303E" w:rsidRPr="00E3303E" w:rsidRDefault="00E3303E" w:rsidP="00E3303E">
            <w:pPr>
              <w:spacing w:after="0" w:line="240" w:lineRule="auto"/>
              <w:jc w:val="center"/>
              <w:rPr>
                <w:rFonts w:eastAsia="Times New Roman" w:cs="Times New Roman"/>
                <w:b/>
                <w:bCs/>
                <w:color w:val="FFFFFF"/>
                <w:sz w:val="20"/>
                <w:szCs w:val="20"/>
              </w:rPr>
            </w:pPr>
            <w:r w:rsidRPr="00E3303E">
              <w:rPr>
                <w:rFonts w:eastAsia="Times New Roman" w:cs="Times New Roman"/>
                <w:b/>
                <w:bCs/>
                <w:color w:val="FFFFFF"/>
                <w:sz w:val="20"/>
                <w:szCs w:val="20"/>
              </w:rPr>
              <w:t>13,426,432,964.44</w:t>
            </w:r>
          </w:p>
        </w:tc>
        <w:tc>
          <w:tcPr>
            <w:tcW w:w="1294" w:type="dxa"/>
            <w:tcBorders>
              <w:top w:val="nil"/>
              <w:left w:val="nil"/>
              <w:bottom w:val="nil"/>
              <w:right w:val="nil"/>
            </w:tcBorders>
            <w:shd w:val="clear" w:color="000000" w:fill="203764"/>
            <w:vAlign w:val="center"/>
            <w:hideMark/>
          </w:tcPr>
          <w:p w14:paraId="2D5787B1" w14:textId="77777777" w:rsidR="00E3303E" w:rsidRPr="00E3303E" w:rsidRDefault="00E3303E" w:rsidP="00E3303E">
            <w:pPr>
              <w:spacing w:after="0" w:line="240" w:lineRule="auto"/>
              <w:jc w:val="center"/>
              <w:rPr>
                <w:rFonts w:eastAsia="Times New Roman" w:cs="Times New Roman"/>
                <w:b/>
                <w:bCs/>
                <w:color w:val="FFFFFF"/>
                <w:sz w:val="20"/>
                <w:szCs w:val="20"/>
              </w:rPr>
            </w:pPr>
            <w:r w:rsidRPr="00E3303E">
              <w:rPr>
                <w:rFonts w:eastAsia="Times New Roman" w:cs="Times New Roman"/>
                <w:b/>
                <w:bCs/>
                <w:color w:val="FFFFFF"/>
                <w:sz w:val="20"/>
                <w:szCs w:val="20"/>
              </w:rPr>
              <w:t>20</w:t>
            </w:r>
          </w:p>
        </w:tc>
      </w:tr>
    </w:tbl>
    <w:p w14:paraId="4BEDB7AA" w14:textId="451FC740" w:rsidR="00EA4B44" w:rsidRDefault="00A05A8C" w:rsidP="00D06720">
      <w:pPr>
        <w:rPr>
          <w:rFonts w:eastAsia="Calibri" w:cs="Times New Roman"/>
          <w:color w:val="767171"/>
          <w:spacing w:val="20"/>
          <w:sz w:val="18"/>
          <w:szCs w:val="20"/>
          <w:lang w:val="es-DO"/>
        </w:rPr>
      </w:pPr>
      <w:r w:rsidRPr="001C4C48">
        <w:rPr>
          <w:rFonts w:eastAsia="Calibri" w:cs="Times New Roman"/>
          <w:color w:val="767171"/>
          <w:spacing w:val="20"/>
          <w:sz w:val="18"/>
          <w:szCs w:val="20"/>
          <w:lang w:val="es-DO"/>
        </w:rPr>
        <w:t xml:space="preserve">Fuente: </w:t>
      </w:r>
      <w:r>
        <w:rPr>
          <w:rFonts w:eastAsia="Calibri" w:cs="Times New Roman"/>
          <w:color w:val="767171"/>
          <w:spacing w:val="20"/>
          <w:sz w:val="18"/>
          <w:szCs w:val="20"/>
          <w:lang w:val="es-DO"/>
        </w:rPr>
        <w:t>Ministerio de Medio Ambiente y Recursos Naturales</w:t>
      </w:r>
      <w:r w:rsidRPr="001C4C48">
        <w:rPr>
          <w:rFonts w:eastAsia="Calibri" w:cs="Times New Roman"/>
          <w:color w:val="767171"/>
          <w:spacing w:val="20"/>
          <w:sz w:val="18"/>
          <w:szCs w:val="20"/>
          <w:lang w:val="es-DO"/>
        </w:rPr>
        <w:t>.</w:t>
      </w:r>
    </w:p>
    <w:tbl>
      <w:tblPr>
        <w:tblW w:w="0" w:type="auto"/>
        <w:tblLook w:val="04A0" w:firstRow="1" w:lastRow="0" w:firstColumn="1" w:lastColumn="0" w:noHBand="0" w:noVBand="1"/>
      </w:tblPr>
      <w:tblGrid>
        <w:gridCol w:w="1416"/>
        <w:gridCol w:w="5097"/>
        <w:gridCol w:w="2457"/>
        <w:gridCol w:w="2502"/>
        <w:gridCol w:w="1488"/>
      </w:tblGrid>
      <w:tr w:rsidR="001A535D" w:rsidRPr="00A92459" w14:paraId="1806EF47" w14:textId="77777777" w:rsidTr="008374EB">
        <w:trPr>
          <w:trHeight w:val="780"/>
          <w:tblHeader/>
        </w:trPr>
        <w:tc>
          <w:tcPr>
            <w:tcW w:w="0" w:type="auto"/>
            <w:tcBorders>
              <w:top w:val="nil"/>
              <w:left w:val="nil"/>
              <w:bottom w:val="nil"/>
              <w:right w:val="nil"/>
            </w:tcBorders>
            <w:shd w:val="clear" w:color="000000" w:fill="203764"/>
            <w:vAlign w:val="center"/>
            <w:hideMark/>
          </w:tcPr>
          <w:p w14:paraId="0B17DEBC" w14:textId="77777777" w:rsidR="001A535D" w:rsidRPr="0043768E" w:rsidRDefault="001A535D">
            <w:pPr>
              <w:spacing w:after="0" w:line="240" w:lineRule="auto"/>
              <w:jc w:val="center"/>
              <w:rPr>
                <w:rFonts w:eastAsia="Times New Roman" w:cs="Times New Roman"/>
                <w:b/>
                <w:bCs/>
                <w:color w:val="AEAAAA" w:themeColor="background2" w:themeShade="BF"/>
                <w:sz w:val="20"/>
                <w:szCs w:val="20"/>
              </w:rPr>
            </w:pPr>
            <w:r w:rsidRPr="0043768E">
              <w:rPr>
                <w:rFonts w:eastAsia="Times New Roman" w:cs="Times New Roman"/>
                <w:b/>
                <w:bCs/>
                <w:color w:val="AEAAAA" w:themeColor="background2" w:themeShade="BF"/>
                <w:sz w:val="20"/>
                <w:szCs w:val="20"/>
              </w:rPr>
              <w:t>Cód-Act.</w:t>
            </w:r>
          </w:p>
        </w:tc>
        <w:tc>
          <w:tcPr>
            <w:tcW w:w="0" w:type="auto"/>
            <w:tcBorders>
              <w:top w:val="nil"/>
              <w:left w:val="nil"/>
              <w:bottom w:val="nil"/>
              <w:right w:val="nil"/>
            </w:tcBorders>
            <w:shd w:val="clear" w:color="000000" w:fill="203764"/>
            <w:vAlign w:val="center"/>
            <w:hideMark/>
          </w:tcPr>
          <w:p w14:paraId="2DC897D5" w14:textId="77777777" w:rsidR="001A535D" w:rsidRPr="0043768E" w:rsidRDefault="001A535D">
            <w:pPr>
              <w:spacing w:after="0" w:line="240" w:lineRule="auto"/>
              <w:jc w:val="center"/>
              <w:rPr>
                <w:rFonts w:eastAsia="Times New Roman" w:cs="Times New Roman"/>
                <w:b/>
                <w:bCs/>
                <w:color w:val="AEAAAA" w:themeColor="background2" w:themeShade="BF"/>
                <w:sz w:val="20"/>
                <w:szCs w:val="20"/>
              </w:rPr>
            </w:pPr>
            <w:r w:rsidRPr="0043768E">
              <w:rPr>
                <w:rFonts w:eastAsia="Times New Roman" w:cs="Times New Roman"/>
                <w:b/>
                <w:bCs/>
                <w:color w:val="AEAAAA" w:themeColor="background2" w:themeShade="BF"/>
                <w:sz w:val="20"/>
                <w:szCs w:val="20"/>
              </w:rPr>
              <w:t xml:space="preserve">Producto /Actividad </w:t>
            </w:r>
          </w:p>
        </w:tc>
        <w:tc>
          <w:tcPr>
            <w:tcW w:w="0" w:type="auto"/>
            <w:tcBorders>
              <w:top w:val="nil"/>
              <w:left w:val="nil"/>
              <w:bottom w:val="nil"/>
              <w:right w:val="nil"/>
            </w:tcBorders>
            <w:shd w:val="clear" w:color="000000" w:fill="203764"/>
            <w:vAlign w:val="center"/>
            <w:hideMark/>
          </w:tcPr>
          <w:p w14:paraId="03758F70" w14:textId="77777777" w:rsidR="001A535D" w:rsidRPr="0043768E" w:rsidRDefault="001A535D">
            <w:pPr>
              <w:spacing w:after="0" w:line="240" w:lineRule="auto"/>
              <w:jc w:val="center"/>
              <w:rPr>
                <w:rFonts w:eastAsia="Times New Roman" w:cs="Times New Roman"/>
                <w:b/>
                <w:bCs/>
                <w:color w:val="AEAAAA" w:themeColor="background2" w:themeShade="BF"/>
                <w:sz w:val="20"/>
                <w:szCs w:val="20"/>
                <w:lang w:val="es-DO"/>
              </w:rPr>
            </w:pPr>
            <w:r w:rsidRPr="0043768E">
              <w:rPr>
                <w:rFonts w:eastAsia="Times New Roman" w:cs="Times New Roman"/>
                <w:b/>
                <w:bCs/>
                <w:color w:val="AEAAAA" w:themeColor="background2" w:themeShade="BF"/>
                <w:sz w:val="20"/>
                <w:szCs w:val="20"/>
                <w:lang w:val="es-DO"/>
              </w:rPr>
              <w:t>Asignación presupuestaria (RD$)</w:t>
            </w:r>
            <w:r w:rsidRPr="0043768E">
              <w:rPr>
                <w:rFonts w:eastAsia="Times New Roman" w:cs="Times New Roman"/>
                <w:b/>
                <w:bCs/>
                <w:color w:val="AEAAAA" w:themeColor="background2" w:themeShade="BF"/>
                <w:sz w:val="20"/>
                <w:szCs w:val="20"/>
                <w:lang w:val="es-DO"/>
              </w:rPr>
              <w:br/>
              <w:t xml:space="preserve">Presupuesto Vigente </w:t>
            </w:r>
          </w:p>
        </w:tc>
        <w:tc>
          <w:tcPr>
            <w:tcW w:w="0" w:type="auto"/>
            <w:tcBorders>
              <w:top w:val="nil"/>
              <w:left w:val="nil"/>
              <w:bottom w:val="nil"/>
              <w:right w:val="nil"/>
            </w:tcBorders>
            <w:shd w:val="clear" w:color="000000" w:fill="203764"/>
            <w:vAlign w:val="center"/>
            <w:hideMark/>
          </w:tcPr>
          <w:p w14:paraId="500C72FC" w14:textId="77777777" w:rsidR="001A535D" w:rsidRPr="0043768E" w:rsidRDefault="001A535D">
            <w:pPr>
              <w:spacing w:after="0" w:line="240" w:lineRule="auto"/>
              <w:jc w:val="center"/>
              <w:rPr>
                <w:rFonts w:eastAsia="Times New Roman" w:cs="Times New Roman"/>
                <w:b/>
                <w:bCs/>
                <w:color w:val="AEAAAA" w:themeColor="background2" w:themeShade="BF"/>
                <w:sz w:val="20"/>
                <w:szCs w:val="20"/>
                <w:lang w:val="es-DO"/>
              </w:rPr>
            </w:pPr>
            <w:r w:rsidRPr="0043768E">
              <w:rPr>
                <w:rFonts w:eastAsia="Times New Roman" w:cs="Times New Roman"/>
                <w:b/>
                <w:bCs/>
                <w:color w:val="AEAAAA" w:themeColor="background2" w:themeShade="BF"/>
                <w:sz w:val="20"/>
                <w:szCs w:val="20"/>
                <w:lang w:val="es-DO"/>
              </w:rPr>
              <w:t>Ejecución Enero -Diciembre 2022</w:t>
            </w:r>
            <w:r w:rsidRPr="0043768E">
              <w:rPr>
                <w:rFonts w:eastAsia="Times New Roman" w:cs="Times New Roman"/>
                <w:b/>
                <w:bCs/>
                <w:color w:val="AEAAAA" w:themeColor="background2" w:themeShade="BF"/>
                <w:sz w:val="20"/>
                <w:szCs w:val="20"/>
                <w:lang w:val="es-DO"/>
              </w:rPr>
              <w:br/>
              <w:t>Corte: 11 de Diciembre</w:t>
            </w:r>
          </w:p>
        </w:tc>
        <w:tc>
          <w:tcPr>
            <w:tcW w:w="0" w:type="auto"/>
            <w:tcBorders>
              <w:top w:val="nil"/>
              <w:left w:val="nil"/>
              <w:bottom w:val="nil"/>
              <w:right w:val="nil"/>
            </w:tcBorders>
            <w:shd w:val="clear" w:color="000000" w:fill="203764"/>
            <w:vAlign w:val="center"/>
            <w:hideMark/>
          </w:tcPr>
          <w:p w14:paraId="08A40956" w14:textId="77777777" w:rsidR="001A535D" w:rsidRPr="0043768E" w:rsidRDefault="001A535D">
            <w:pPr>
              <w:spacing w:after="0" w:line="240" w:lineRule="auto"/>
              <w:jc w:val="center"/>
              <w:rPr>
                <w:rFonts w:eastAsia="Times New Roman" w:cs="Times New Roman"/>
                <w:b/>
                <w:bCs/>
                <w:color w:val="AEAAAA" w:themeColor="background2" w:themeShade="BF"/>
                <w:sz w:val="20"/>
                <w:szCs w:val="20"/>
              </w:rPr>
            </w:pPr>
            <w:r w:rsidRPr="0043768E">
              <w:rPr>
                <w:rFonts w:eastAsia="Times New Roman" w:cs="Times New Roman"/>
                <w:b/>
                <w:bCs/>
                <w:color w:val="AEAAAA" w:themeColor="background2" w:themeShade="BF"/>
                <w:sz w:val="20"/>
                <w:szCs w:val="20"/>
              </w:rPr>
              <w:t xml:space="preserve">% Desempeño Financiero </w:t>
            </w:r>
          </w:p>
        </w:tc>
      </w:tr>
      <w:tr w:rsidR="001A535D" w:rsidRPr="00A92459" w14:paraId="59C3E587" w14:textId="77777777" w:rsidTr="008374EB">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E7E6E6"/>
            <w:vAlign w:val="center"/>
            <w:hideMark/>
          </w:tcPr>
          <w:p w14:paraId="5D1631C3"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01</w:t>
            </w:r>
          </w:p>
        </w:tc>
        <w:tc>
          <w:tcPr>
            <w:tcW w:w="0" w:type="auto"/>
            <w:tcBorders>
              <w:top w:val="single" w:sz="4" w:space="0" w:color="auto"/>
              <w:left w:val="nil"/>
              <w:bottom w:val="single" w:sz="4" w:space="0" w:color="auto"/>
              <w:right w:val="single" w:sz="4" w:space="0" w:color="auto"/>
            </w:tcBorders>
            <w:shd w:val="clear" w:color="000000" w:fill="E7E6E6"/>
            <w:vAlign w:val="center"/>
            <w:hideMark/>
          </w:tcPr>
          <w:p w14:paraId="377FDDCE"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Actividades Centrales </w:t>
            </w:r>
          </w:p>
        </w:tc>
        <w:tc>
          <w:tcPr>
            <w:tcW w:w="0" w:type="auto"/>
            <w:tcBorders>
              <w:top w:val="single" w:sz="4" w:space="0" w:color="auto"/>
              <w:left w:val="nil"/>
              <w:bottom w:val="single" w:sz="4" w:space="0" w:color="auto"/>
              <w:right w:val="single" w:sz="4" w:space="0" w:color="auto"/>
            </w:tcBorders>
            <w:shd w:val="clear" w:color="000000" w:fill="E7E6E6"/>
            <w:vAlign w:val="center"/>
            <w:hideMark/>
          </w:tcPr>
          <w:p w14:paraId="3F6D0B1E"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 xml:space="preserve">              1,945,259,693.00 </w:t>
            </w:r>
          </w:p>
        </w:tc>
        <w:tc>
          <w:tcPr>
            <w:tcW w:w="0" w:type="auto"/>
            <w:tcBorders>
              <w:top w:val="single" w:sz="4" w:space="0" w:color="auto"/>
              <w:left w:val="nil"/>
              <w:bottom w:val="single" w:sz="4" w:space="0" w:color="auto"/>
              <w:right w:val="single" w:sz="4" w:space="0" w:color="auto"/>
            </w:tcBorders>
            <w:shd w:val="clear" w:color="000000" w:fill="E7E6E6"/>
            <w:vAlign w:val="center"/>
            <w:hideMark/>
          </w:tcPr>
          <w:p w14:paraId="55504B39"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 xml:space="preserve">               1,207,135,303.31 </w:t>
            </w:r>
          </w:p>
        </w:tc>
        <w:tc>
          <w:tcPr>
            <w:tcW w:w="0" w:type="auto"/>
            <w:tcBorders>
              <w:top w:val="single" w:sz="4" w:space="0" w:color="auto"/>
              <w:left w:val="nil"/>
              <w:bottom w:val="single" w:sz="4" w:space="0" w:color="auto"/>
              <w:right w:val="single" w:sz="4" w:space="0" w:color="auto"/>
            </w:tcBorders>
            <w:shd w:val="clear" w:color="000000" w:fill="E7E6E6"/>
            <w:noWrap/>
            <w:vAlign w:val="center"/>
            <w:hideMark/>
          </w:tcPr>
          <w:p w14:paraId="0462B4EF"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62.06%</w:t>
            </w:r>
          </w:p>
        </w:tc>
      </w:tr>
      <w:tr w:rsidR="001A535D" w:rsidRPr="00A92459" w14:paraId="5EB4820C"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49486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01.00.00.0001</w:t>
            </w:r>
          </w:p>
        </w:tc>
        <w:tc>
          <w:tcPr>
            <w:tcW w:w="0" w:type="auto"/>
            <w:tcBorders>
              <w:top w:val="nil"/>
              <w:left w:val="nil"/>
              <w:bottom w:val="single" w:sz="4" w:space="0" w:color="auto"/>
              <w:right w:val="single" w:sz="4" w:space="0" w:color="auto"/>
            </w:tcBorders>
            <w:shd w:val="clear" w:color="auto" w:fill="auto"/>
            <w:vAlign w:val="center"/>
            <w:hideMark/>
          </w:tcPr>
          <w:p w14:paraId="556C7C60"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Dirección y coordinación intra y extra sectorial</w:t>
            </w:r>
          </w:p>
        </w:tc>
        <w:tc>
          <w:tcPr>
            <w:tcW w:w="0" w:type="auto"/>
            <w:tcBorders>
              <w:top w:val="nil"/>
              <w:left w:val="nil"/>
              <w:bottom w:val="single" w:sz="4" w:space="0" w:color="auto"/>
              <w:right w:val="single" w:sz="4" w:space="0" w:color="auto"/>
            </w:tcBorders>
            <w:shd w:val="clear" w:color="auto" w:fill="auto"/>
            <w:noWrap/>
            <w:vAlign w:val="center"/>
            <w:hideMark/>
          </w:tcPr>
          <w:p w14:paraId="3DEC559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1,124,782,844.00 </w:t>
            </w:r>
          </w:p>
        </w:tc>
        <w:tc>
          <w:tcPr>
            <w:tcW w:w="0" w:type="auto"/>
            <w:tcBorders>
              <w:top w:val="nil"/>
              <w:left w:val="nil"/>
              <w:bottom w:val="single" w:sz="4" w:space="0" w:color="auto"/>
              <w:right w:val="single" w:sz="4" w:space="0" w:color="auto"/>
            </w:tcBorders>
            <w:shd w:val="clear" w:color="auto" w:fill="auto"/>
            <w:noWrap/>
            <w:vAlign w:val="center"/>
            <w:hideMark/>
          </w:tcPr>
          <w:p w14:paraId="2E9CCFE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555,022,707.05 </w:t>
            </w:r>
          </w:p>
        </w:tc>
        <w:tc>
          <w:tcPr>
            <w:tcW w:w="0" w:type="auto"/>
            <w:tcBorders>
              <w:top w:val="nil"/>
              <w:left w:val="nil"/>
              <w:bottom w:val="single" w:sz="4" w:space="0" w:color="auto"/>
              <w:right w:val="single" w:sz="4" w:space="0" w:color="auto"/>
            </w:tcBorders>
            <w:shd w:val="clear" w:color="auto" w:fill="auto"/>
            <w:noWrap/>
            <w:vAlign w:val="center"/>
            <w:hideMark/>
          </w:tcPr>
          <w:p w14:paraId="50E0E4C0"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49.34%</w:t>
            </w:r>
          </w:p>
        </w:tc>
      </w:tr>
      <w:tr w:rsidR="001A535D" w:rsidRPr="00A92459" w14:paraId="3574DFE1"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EE009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01.00.00.0002</w:t>
            </w:r>
          </w:p>
        </w:tc>
        <w:tc>
          <w:tcPr>
            <w:tcW w:w="0" w:type="auto"/>
            <w:tcBorders>
              <w:top w:val="nil"/>
              <w:left w:val="nil"/>
              <w:bottom w:val="single" w:sz="4" w:space="0" w:color="auto"/>
              <w:right w:val="single" w:sz="4" w:space="0" w:color="auto"/>
            </w:tcBorders>
            <w:shd w:val="clear" w:color="auto" w:fill="auto"/>
            <w:vAlign w:val="center"/>
            <w:hideMark/>
          </w:tcPr>
          <w:p w14:paraId="3E989E5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Gestión administrativa y financiera</w:t>
            </w:r>
          </w:p>
        </w:tc>
        <w:tc>
          <w:tcPr>
            <w:tcW w:w="0" w:type="auto"/>
            <w:tcBorders>
              <w:top w:val="nil"/>
              <w:left w:val="nil"/>
              <w:bottom w:val="single" w:sz="4" w:space="0" w:color="auto"/>
              <w:right w:val="single" w:sz="4" w:space="0" w:color="auto"/>
            </w:tcBorders>
            <w:shd w:val="clear" w:color="auto" w:fill="auto"/>
            <w:noWrap/>
            <w:vAlign w:val="center"/>
            <w:hideMark/>
          </w:tcPr>
          <w:p w14:paraId="7FFEECA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497,087,303.00 </w:t>
            </w:r>
          </w:p>
        </w:tc>
        <w:tc>
          <w:tcPr>
            <w:tcW w:w="0" w:type="auto"/>
            <w:tcBorders>
              <w:top w:val="nil"/>
              <w:left w:val="nil"/>
              <w:bottom w:val="single" w:sz="4" w:space="0" w:color="auto"/>
              <w:right w:val="single" w:sz="4" w:space="0" w:color="auto"/>
            </w:tcBorders>
            <w:shd w:val="clear" w:color="auto" w:fill="auto"/>
            <w:noWrap/>
            <w:vAlign w:val="center"/>
            <w:hideMark/>
          </w:tcPr>
          <w:p w14:paraId="71CACC3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379,544,403.11 </w:t>
            </w:r>
          </w:p>
        </w:tc>
        <w:tc>
          <w:tcPr>
            <w:tcW w:w="0" w:type="auto"/>
            <w:tcBorders>
              <w:top w:val="nil"/>
              <w:left w:val="nil"/>
              <w:bottom w:val="single" w:sz="4" w:space="0" w:color="auto"/>
              <w:right w:val="single" w:sz="4" w:space="0" w:color="auto"/>
            </w:tcBorders>
            <w:shd w:val="clear" w:color="auto" w:fill="auto"/>
            <w:noWrap/>
            <w:vAlign w:val="center"/>
            <w:hideMark/>
          </w:tcPr>
          <w:p w14:paraId="0C084CBF"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76.35%</w:t>
            </w:r>
          </w:p>
        </w:tc>
      </w:tr>
      <w:tr w:rsidR="001A535D" w:rsidRPr="00A92459" w14:paraId="72ECCCEF"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BD7FD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01.00.00.0003</w:t>
            </w:r>
          </w:p>
        </w:tc>
        <w:tc>
          <w:tcPr>
            <w:tcW w:w="0" w:type="auto"/>
            <w:tcBorders>
              <w:top w:val="nil"/>
              <w:left w:val="nil"/>
              <w:bottom w:val="single" w:sz="4" w:space="0" w:color="auto"/>
              <w:right w:val="single" w:sz="4" w:space="0" w:color="auto"/>
            </w:tcBorders>
            <w:shd w:val="clear" w:color="auto" w:fill="auto"/>
            <w:vAlign w:val="center"/>
            <w:hideMark/>
          </w:tcPr>
          <w:p w14:paraId="03DD874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Planificación y programación sectorial</w:t>
            </w:r>
          </w:p>
        </w:tc>
        <w:tc>
          <w:tcPr>
            <w:tcW w:w="0" w:type="auto"/>
            <w:tcBorders>
              <w:top w:val="nil"/>
              <w:left w:val="nil"/>
              <w:bottom w:val="single" w:sz="4" w:space="0" w:color="auto"/>
              <w:right w:val="single" w:sz="4" w:space="0" w:color="auto"/>
            </w:tcBorders>
            <w:shd w:val="clear" w:color="auto" w:fill="auto"/>
            <w:noWrap/>
            <w:vAlign w:val="center"/>
            <w:hideMark/>
          </w:tcPr>
          <w:p w14:paraId="649AE55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24,602,540.00 </w:t>
            </w:r>
          </w:p>
        </w:tc>
        <w:tc>
          <w:tcPr>
            <w:tcW w:w="0" w:type="auto"/>
            <w:tcBorders>
              <w:top w:val="nil"/>
              <w:left w:val="nil"/>
              <w:bottom w:val="single" w:sz="4" w:space="0" w:color="auto"/>
              <w:right w:val="single" w:sz="4" w:space="0" w:color="auto"/>
            </w:tcBorders>
            <w:shd w:val="clear" w:color="auto" w:fill="auto"/>
            <w:noWrap/>
            <w:vAlign w:val="center"/>
            <w:hideMark/>
          </w:tcPr>
          <w:p w14:paraId="255DFA5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20,451,299.48 </w:t>
            </w:r>
          </w:p>
        </w:tc>
        <w:tc>
          <w:tcPr>
            <w:tcW w:w="0" w:type="auto"/>
            <w:tcBorders>
              <w:top w:val="nil"/>
              <w:left w:val="nil"/>
              <w:bottom w:val="single" w:sz="4" w:space="0" w:color="auto"/>
              <w:right w:val="single" w:sz="4" w:space="0" w:color="auto"/>
            </w:tcBorders>
            <w:shd w:val="clear" w:color="auto" w:fill="auto"/>
            <w:noWrap/>
            <w:vAlign w:val="center"/>
            <w:hideMark/>
          </w:tcPr>
          <w:p w14:paraId="21591E51"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83.13%</w:t>
            </w:r>
          </w:p>
        </w:tc>
      </w:tr>
      <w:tr w:rsidR="001A535D" w:rsidRPr="00A92459" w14:paraId="30247F2C"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7EDFE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01.00.00.0004</w:t>
            </w:r>
          </w:p>
        </w:tc>
        <w:tc>
          <w:tcPr>
            <w:tcW w:w="0" w:type="auto"/>
            <w:tcBorders>
              <w:top w:val="nil"/>
              <w:left w:val="nil"/>
              <w:bottom w:val="single" w:sz="4" w:space="0" w:color="auto"/>
              <w:right w:val="single" w:sz="4" w:space="0" w:color="auto"/>
            </w:tcBorders>
            <w:shd w:val="clear" w:color="auto" w:fill="auto"/>
            <w:vAlign w:val="center"/>
            <w:hideMark/>
          </w:tcPr>
          <w:p w14:paraId="7B60EDD8"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Coordinación de los departamentos provinciales de medio ambiente y recursos naturales</w:t>
            </w:r>
          </w:p>
        </w:tc>
        <w:tc>
          <w:tcPr>
            <w:tcW w:w="0" w:type="auto"/>
            <w:tcBorders>
              <w:top w:val="nil"/>
              <w:left w:val="nil"/>
              <w:bottom w:val="single" w:sz="4" w:space="0" w:color="auto"/>
              <w:right w:val="single" w:sz="4" w:space="0" w:color="auto"/>
            </w:tcBorders>
            <w:shd w:val="clear" w:color="auto" w:fill="auto"/>
            <w:noWrap/>
            <w:vAlign w:val="center"/>
            <w:hideMark/>
          </w:tcPr>
          <w:p w14:paraId="50916F8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298,787,006.00 </w:t>
            </w:r>
          </w:p>
        </w:tc>
        <w:tc>
          <w:tcPr>
            <w:tcW w:w="0" w:type="auto"/>
            <w:tcBorders>
              <w:top w:val="nil"/>
              <w:left w:val="nil"/>
              <w:bottom w:val="single" w:sz="4" w:space="0" w:color="auto"/>
              <w:right w:val="single" w:sz="4" w:space="0" w:color="auto"/>
            </w:tcBorders>
            <w:shd w:val="clear" w:color="auto" w:fill="auto"/>
            <w:noWrap/>
            <w:vAlign w:val="center"/>
            <w:hideMark/>
          </w:tcPr>
          <w:p w14:paraId="766F8CC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252,116,893.67 </w:t>
            </w:r>
          </w:p>
        </w:tc>
        <w:tc>
          <w:tcPr>
            <w:tcW w:w="0" w:type="auto"/>
            <w:tcBorders>
              <w:top w:val="nil"/>
              <w:left w:val="nil"/>
              <w:bottom w:val="single" w:sz="4" w:space="0" w:color="auto"/>
              <w:right w:val="single" w:sz="4" w:space="0" w:color="auto"/>
            </w:tcBorders>
            <w:shd w:val="clear" w:color="auto" w:fill="auto"/>
            <w:noWrap/>
            <w:vAlign w:val="center"/>
            <w:hideMark/>
          </w:tcPr>
          <w:p w14:paraId="307914EC"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84.38%</w:t>
            </w:r>
          </w:p>
        </w:tc>
      </w:tr>
      <w:tr w:rsidR="001A535D" w:rsidRPr="00A92459" w14:paraId="2D7E8D73" w14:textId="77777777" w:rsidTr="008374EB">
        <w:trPr>
          <w:trHeight w:val="29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032F81DF"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03</w:t>
            </w:r>
          </w:p>
        </w:tc>
        <w:tc>
          <w:tcPr>
            <w:tcW w:w="0" w:type="auto"/>
            <w:tcBorders>
              <w:top w:val="nil"/>
              <w:left w:val="nil"/>
              <w:bottom w:val="single" w:sz="4" w:space="0" w:color="auto"/>
              <w:right w:val="single" w:sz="4" w:space="0" w:color="auto"/>
            </w:tcBorders>
            <w:shd w:val="clear" w:color="000000" w:fill="E7E6E6"/>
            <w:vAlign w:val="center"/>
            <w:hideMark/>
          </w:tcPr>
          <w:p w14:paraId="5095F50B"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Actividades Comunes del Programas 11 al 15</w:t>
            </w:r>
          </w:p>
        </w:tc>
        <w:tc>
          <w:tcPr>
            <w:tcW w:w="0" w:type="auto"/>
            <w:tcBorders>
              <w:top w:val="nil"/>
              <w:left w:val="nil"/>
              <w:bottom w:val="single" w:sz="4" w:space="0" w:color="auto"/>
              <w:right w:val="single" w:sz="4" w:space="0" w:color="auto"/>
            </w:tcBorders>
            <w:shd w:val="clear" w:color="000000" w:fill="E7E6E6"/>
            <w:noWrap/>
            <w:vAlign w:val="center"/>
            <w:hideMark/>
          </w:tcPr>
          <w:p w14:paraId="23E68735"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65,463,024.00 </w:t>
            </w:r>
          </w:p>
        </w:tc>
        <w:tc>
          <w:tcPr>
            <w:tcW w:w="0" w:type="auto"/>
            <w:tcBorders>
              <w:top w:val="nil"/>
              <w:left w:val="nil"/>
              <w:bottom w:val="single" w:sz="4" w:space="0" w:color="auto"/>
              <w:right w:val="single" w:sz="4" w:space="0" w:color="auto"/>
            </w:tcBorders>
            <w:shd w:val="clear" w:color="000000" w:fill="E7E6E6"/>
            <w:noWrap/>
            <w:vAlign w:val="center"/>
            <w:hideMark/>
          </w:tcPr>
          <w:p w14:paraId="5DDDCF6C"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49,886,295.34 </w:t>
            </w:r>
          </w:p>
        </w:tc>
        <w:tc>
          <w:tcPr>
            <w:tcW w:w="0" w:type="auto"/>
            <w:tcBorders>
              <w:top w:val="nil"/>
              <w:left w:val="nil"/>
              <w:bottom w:val="single" w:sz="4" w:space="0" w:color="auto"/>
              <w:right w:val="single" w:sz="4" w:space="0" w:color="auto"/>
            </w:tcBorders>
            <w:shd w:val="clear" w:color="000000" w:fill="E7E6E6"/>
            <w:noWrap/>
            <w:vAlign w:val="center"/>
            <w:hideMark/>
          </w:tcPr>
          <w:p w14:paraId="216B53E7"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76.21%</w:t>
            </w:r>
          </w:p>
        </w:tc>
      </w:tr>
      <w:tr w:rsidR="001A535D" w:rsidRPr="00A92459" w14:paraId="07D765EC"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05480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03.00.00.0001</w:t>
            </w:r>
          </w:p>
        </w:tc>
        <w:tc>
          <w:tcPr>
            <w:tcW w:w="0" w:type="auto"/>
            <w:tcBorders>
              <w:top w:val="nil"/>
              <w:left w:val="nil"/>
              <w:bottom w:val="single" w:sz="4" w:space="0" w:color="auto"/>
              <w:right w:val="single" w:sz="4" w:space="0" w:color="auto"/>
            </w:tcBorders>
            <w:shd w:val="clear" w:color="auto" w:fill="auto"/>
            <w:vAlign w:val="center"/>
            <w:hideMark/>
          </w:tcPr>
          <w:p w14:paraId="44A8E073"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Ciudadanos con instrumentos regulatorios para la gestión del medio ambiente y los recursos naturales</w:t>
            </w:r>
          </w:p>
        </w:tc>
        <w:tc>
          <w:tcPr>
            <w:tcW w:w="0" w:type="auto"/>
            <w:tcBorders>
              <w:top w:val="nil"/>
              <w:left w:val="nil"/>
              <w:bottom w:val="single" w:sz="4" w:space="0" w:color="auto"/>
              <w:right w:val="single" w:sz="4" w:space="0" w:color="auto"/>
            </w:tcBorders>
            <w:shd w:val="clear" w:color="auto" w:fill="auto"/>
            <w:noWrap/>
            <w:vAlign w:val="center"/>
            <w:hideMark/>
          </w:tcPr>
          <w:p w14:paraId="1DB786B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17,891,981.00 </w:t>
            </w:r>
          </w:p>
        </w:tc>
        <w:tc>
          <w:tcPr>
            <w:tcW w:w="0" w:type="auto"/>
            <w:tcBorders>
              <w:top w:val="nil"/>
              <w:left w:val="nil"/>
              <w:bottom w:val="single" w:sz="4" w:space="0" w:color="auto"/>
              <w:right w:val="single" w:sz="4" w:space="0" w:color="auto"/>
            </w:tcBorders>
            <w:shd w:val="clear" w:color="auto" w:fill="auto"/>
            <w:noWrap/>
            <w:vAlign w:val="center"/>
            <w:hideMark/>
          </w:tcPr>
          <w:p w14:paraId="24B76296"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13,870,224.56 </w:t>
            </w:r>
          </w:p>
        </w:tc>
        <w:tc>
          <w:tcPr>
            <w:tcW w:w="0" w:type="auto"/>
            <w:tcBorders>
              <w:top w:val="nil"/>
              <w:left w:val="nil"/>
              <w:bottom w:val="single" w:sz="4" w:space="0" w:color="auto"/>
              <w:right w:val="single" w:sz="4" w:space="0" w:color="auto"/>
            </w:tcBorders>
            <w:shd w:val="clear" w:color="auto" w:fill="auto"/>
            <w:noWrap/>
            <w:vAlign w:val="center"/>
            <w:hideMark/>
          </w:tcPr>
          <w:p w14:paraId="2A4DDB00"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77.52%</w:t>
            </w:r>
          </w:p>
        </w:tc>
      </w:tr>
      <w:tr w:rsidR="001A535D" w:rsidRPr="00A92459" w14:paraId="072D4FA1"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6DB6D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03.00.00.0002</w:t>
            </w:r>
          </w:p>
        </w:tc>
        <w:tc>
          <w:tcPr>
            <w:tcW w:w="0" w:type="auto"/>
            <w:tcBorders>
              <w:top w:val="nil"/>
              <w:left w:val="nil"/>
              <w:bottom w:val="single" w:sz="4" w:space="0" w:color="auto"/>
              <w:right w:val="single" w:sz="4" w:space="0" w:color="auto"/>
            </w:tcBorders>
            <w:shd w:val="clear" w:color="auto" w:fill="auto"/>
            <w:vAlign w:val="center"/>
            <w:hideMark/>
          </w:tcPr>
          <w:p w14:paraId="250B76F3"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Empresas y ciudadanos con medidas de adaptación y mitigación al cambio climático identificadas y adoptadas a través de la formulación de planes, programas, políticas y proyectos</w:t>
            </w:r>
          </w:p>
        </w:tc>
        <w:tc>
          <w:tcPr>
            <w:tcW w:w="0" w:type="auto"/>
            <w:tcBorders>
              <w:top w:val="nil"/>
              <w:left w:val="nil"/>
              <w:bottom w:val="single" w:sz="4" w:space="0" w:color="auto"/>
              <w:right w:val="single" w:sz="4" w:space="0" w:color="auto"/>
            </w:tcBorders>
            <w:shd w:val="clear" w:color="auto" w:fill="auto"/>
            <w:noWrap/>
            <w:vAlign w:val="center"/>
            <w:hideMark/>
          </w:tcPr>
          <w:p w14:paraId="43DF080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20,364,090.00 </w:t>
            </w:r>
          </w:p>
        </w:tc>
        <w:tc>
          <w:tcPr>
            <w:tcW w:w="0" w:type="auto"/>
            <w:tcBorders>
              <w:top w:val="nil"/>
              <w:left w:val="nil"/>
              <w:bottom w:val="single" w:sz="4" w:space="0" w:color="auto"/>
              <w:right w:val="single" w:sz="4" w:space="0" w:color="auto"/>
            </w:tcBorders>
            <w:shd w:val="clear" w:color="auto" w:fill="auto"/>
            <w:noWrap/>
            <w:vAlign w:val="center"/>
            <w:hideMark/>
          </w:tcPr>
          <w:p w14:paraId="5E44579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13,914,082.93 </w:t>
            </w:r>
          </w:p>
        </w:tc>
        <w:tc>
          <w:tcPr>
            <w:tcW w:w="0" w:type="auto"/>
            <w:tcBorders>
              <w:top w:val="nil"/>
              <w:left w:val="nil"/>
              <w:bottom w:val="single" w:sz="4" w:space="0" w:color="auto"/>
              <w:right w:val="single" w:sz="4" w:space="0" w:color="auto"/>
            </w:tcBorders>
            <w:shd w:val="clear" w:color="auto" w:fill="auto"/>
            <w:noWrap/>
            <w:vAlign w:val="center"/>
            <w:hideMark/>
          </w:tcPr>
          <w:p w14:paraId="7EE08A79"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68.33%</w:t>
            </w:r>
          </w:p>
        </w:tc>
      </w:tr>
      <w:tr w:rsidR="001A535D" w:rsidRPr="00A92459" w14:paraId="4032E22E"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5476C7"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03.00.00.0003</w:t>
            </w:r>
          </w:p>
        </w:tc>
        <w:tc>
          <w:tcPr>
            <w:tcW w:w="0" w:type="auto"/>
            <w:tcBorders>
              <w:top w:val="nil"/>
              <w:left w:val="nil"/>
              <w:bottom w:val="single" w:sz="4" w:space="0" w:color="auto"/>
              <w:right w:val="single" w:sz="4" w:space="0" w:color="auto"/>
            </w:tcBorders>
            <w:shd w:val="clear" w:color="auto" w:fill="auto"/>
            <w:vAlign w:val="center"/>
            <w:hideMark/>
          </w:tcPr>
          <w:p w14:paraId="735D9F55"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Identificación, prevención y atención a amenazas, ilícitos y daños ambientales</w:t>
            </w:r>
          </w:p>
        </w:tc>
        <w:tc>
          <w:tcPr>
            <w:tcW w:w="0" w:type="auto"/>
            <w:tcBorders>
              <w:top w:val="nil"/>
              <w:left w:val="nil"/>
              <w:bottom w:val="single" w:sz="4" w:space="0" w:color="auto"/>
              <w:right w:val="single" w:sz="4" w:space="0" w:color="auto"/>
            </w:tcBorders>
            <w:shd w:val="clear" w:color="auto" w:fill="auto"/>
            <w:noWrap/>
            <w:vAlign w:val="center"/>
            <w:hideMark/>
          </w:tcPr>
          <w:p w14:paraId="69B6879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27,206,953.00 </w:t>
            </w:r>
          </w:p>
        </w:tc>
        <w:tc>
          <w:tcPr>
            <w:tcW w:w="0" w:type="auto"/>
            <w:tcBorders>
              <w:top w:val="nil"/>
              <w:left w:val="nil"/>
              <w:bottom w:val="single" w:sz="4" w:space="0" w:color="auto"/>
              <w:right w:val="single" w:sz="4" w:space="0" w:color="auto"/>
            </w:tcBorders>
            <w:shd w:val="clear" w:color="auto" w:fill="auto"/>
            <w:noWrap/>
            <w:vAlign w:val="center"/>
            <w:hideMark/>
          </w:tcPr>
          <w:p w14:paraId="1A7BEA7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22,101,987.85 </w:t>
            </w:r>
          </w:p>
        </w:tc>
        <w:tc>
          <w:tcPr>
            <w:tcW w:w="0" w:type="auto"/>
            <w:tcBorders>
              <w:top w:val="nil"/>
              <w:left w:val="nil"/>
              <w:bottom w:val="single" w:sz="4" w:space="0" w:color="auto"/>
              <w:right w:val="single" w:sz="4" w:space="0" w:color="auto"/>
            </w:tcBorders>
            <w:shd w:val="clear" w:color="auto" w:fill="auto"/>
            <w:noWrap/>
            <w:vAlign w:val="center"/>
            <w:hideMark/>
          </w:tcPr>
          <w:p w14:paraId="1EDDDB4D"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81.24%</w:t>
            </w:r>
          </w:p>
        </w:tc>
      </w:tr>
      <w:tr w:rsidR="001A535D" w:rsidRPr="00A92459" w14:paraId="71B9D65C" w14:textId="77777777" w:rsidTr="008374EB">
        <w:trPr>
          <w:trHeight w:val="29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7B1BC3F1"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11</w:t>
            </w:r>
          </w:p>
        </w:tc>
        <w:tc>
          <w:tcPr>
            <w:tcW w:w="0" w:type="auto"/>
            <w:tcBorders>
              <w:top w:val="nil"/>
              <w:left w:val="nil"/>
              <w:bottom w:val="single" w:sz="4" w:space="0" w:color="auto"/>
              <w:right w:val="single" w:sz="4" w:space="0" w:color="auto"/>
            </w:tcBorders>
            <w:shd w:val="clear" w:color="000000" w:fill="E7E6E6"/>
            <w:vAlign w:val="center"/>
            <w:hideMark/>
          </w:tcPr>
          <w:p w14:paraId="7338EE75"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Conservación de la Biodiversidad </w:t>
            </w:r>
          </w:p>
        </w:tc>
        <w:tc>
          <w:tcPr>
            <w:tcW w:w="0" w:type="auto"/>
            <w:tcBorders>
              <w:top w:val="nil"/>
              <w:left w:val="nil"/>
              <w:bottom w:val="single" w:sz="4" w:space="0" w:color="auto"/>
              <w:right w:val="single" w:sz="4" w:space="0" w:color="auto"/>
            </w:tcBorders>
            <w:shd w:val="clear" w:color="000000" w:fill="E7E6E6"/>
            <w:noWrap/>
            <w:vAlign w:val="center"/>
            <w:hideMark/>
          </w:tcPr>
          <w:p w14:paraId="6A20ECB9"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602,750,226.94 </w:t>
            </w:r>
          </w:p>
        </w:tc>
        <w:tc>
          <w:tcPr>
            <w:tcW w:w="0" w:type="auto"/>
            <w:tcBorders>
              <w:top w:val="nil"/>
              <w:left w:val="nil"/>
              <w:bottom w:val="single" w:sz="4" w:space="0" w:color="auto"/>
              <w:right w:val="single" w:sz="4" w:space="0" w:color="auto"/>
            </w:tcBorders>
            <w:shd w:val="clear" w:color="000000" w:fill="E7E6E6"/>
            <w:noWrap/>
            <w:vAlign w:val="center"/>
            <w:hideMark/>
          </w:tcPr>
          <w:p w14:paraId="0C26568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484,084,755.32 </w:t>
            </w:r>
          </w:p>
        </w:tc>
        <w:tc>
          <w:tcPr>
            <w:tcW w:w="0" w:type="auto"/>
            <w:tcBorders>
              <w:top w:val="nil"/>
              <w:left w:val="nil"/>
              <w:bottom w:val="single" w:sz="4" w:space="0" w:color="auto"/>
              <w:right w:val="single" w:sz="4" w:space="0" w:color="auto"/>
            </w:tcBorders>
            <w:shd w:val="clear" w:color="000000" w:fill="E7E6E6"/>
            <w:noWrap/>
            <w:vAlign w:val="center"/>
            <w:hideMark/>
          </w:tcPr>
          <w:p w14:paraId="35D2C419"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80.31%</w:t>
            </w:r>
          </w:p>
        </w:tc>
      </w:tr>
      <w:tr w:rsidR="001A535D" w:rsidRPr="00A92459" w14:paraId="77844CE7"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617B1E"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11.01</w:t>
            </w:r>
          </w:p>
        </w:tc>
        <w:tc>
          <w:tcPr>
            <w:tcW w:w="0" w:type="auto"/>
            <w:tcBorders>
              <w:top w:val="nil"/>
              <w:left w:val="nil"/>
              <w:bottom w:val="single" w:sz="4" w:space="0" w:color="auto"/>
              <w:right w:val="single" w:sz="4" w:space="0" w:color="auto"/>
            </w:tcBorders>
            <w:shd w:val="clear" w:color="auto" w:fill="auto"/>
            <w:vAlign w:val="center"/>
            <w:hideMark/>
          </w:tcPr>
          <w:p w14:paraId="13BCCC66"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Acciones Comunes</w:t>
            </w:r>
          </w:p>
        </w:tc>
        <w:tc>
          <w:tcPr>
            <w:tcW w:w="0" w:type="auto"/>
            <w:tcBorders>
              <w:top w:val="nil"/>
              <w:left w:val="nil"/>
              <w:bottom w:val="single" w:sz="4" w:space="0" w:color="auto"/>
              <w:right w:val="single" w:sz="4" w:space="0" w:color="auto"/>
            </w:tcBorders>
            <w:shd w:val="clear" w:color="auto" w:fill="auto"/>
            <w:noWrap/>
            <w:vAlign w:val="center"/>
            <w:hideMark/>
          </w:tcPr>
          <w:p w14:paraId="4CFA15C2"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57,833,872.00 </w:t>
            </w:r>
          </w:p>
        </w:tc>
        <w:tc>
          <w:tcPr>
            <w:tcW w:w="0" w:type="auto"/>
            <w:tcBorders>
              <w:top w:val="nil"/>
              <w:left w:val="nil"/>
              <w:bottom w:val="single" w:sz="4" w:space="0" w:color="auto"/>
              <w:right w:val="single" w:sz="4" w:space="0" w:color="auto"/>
            </w:tcBorders>
            <w:shd w:val="clear" w:color="auto" w:fill="auto"/>
            <w:noWrap/>
            <w:vAlign w:val="center"/>
            <w:hideMark/>
          </w:tcPr>
          <w:p w14:paraId="31219B5E"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27,787,744.58 </w:t>
            </w:r>
          </w:p>
        </w:tc>
        <w:tc>
          <w:tcPr>
            <w:tcW w:w="0" w:type="auto"/>
            <w:tcBorders>
              <w:top w:val="nil"/>
              <w:left w:val="nil"/>
              <w:bottom w:val="single" w:sz="4" w:space="0" w:color="auto"/>
              <w:right w:val="single" w:sz="4" w:space="0" w:color="auto"/>
            </w:tcBorders>
            <w:shd w:val="clear" w:color="auto" w:fill="auto"/>
            <w:noWrap/>
            <w:vAlign w:val="center"/>
            <w:hideMark/>
          </w:tcPr>
          <w:p w14:paraId="715225E2"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48.05%</w:t>
            </w:r>
          </w:p>
        </w:tc>
      </w:tr>
      <w:tr w:rsidR="001A535D" w:rsidRPr="00A92459" w14:paraId="20233C33"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87393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11.01.00.0001</w:t>
            </w:r>
          </w:p>
        </w:tc>
        <w:tc>
          <w:tcPr>
            <w:tcW w:w="0" w:type="auto"/>
            <w:tcBorders>
              <w:top w:val="nil"/>
              <w:left w:val="nil"/>
              <w:bottom w:val="single" w:sz="4" w:space="0" w:color="auto"/>
              <w:right w:val="single" w:sz="4" w:space="0" w:color="auto"/>
            </w:tcBorders>
            <w:shd w:val="clear" w:color="auto" w:fill="auto"/>
            <w:vAlign w:val="center"/>
            <w:hideMark/>
          </w:tcPr>
          <w:p w14:paraId="43AB0A8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Gestión de Programa </w:t>
            </w:r>
          </w:p>
        </w:tc>
        <w:tc>
          <w:tcPr>
            <w:tcW w:w="0" w:type="auto"/>
            <w:tcBorders>
              <w:top w:val="nil"/>
              <w:left w:val="nil"/>
              <w:bottom w:val="single" w:sz="4" w:space="0" w:color="auto"/>
              <w:right w:val="single" w:sz="4" w:space="0" w:color="auto"/>
            </w:tcBorders>
            <w:shd w:val="clear" w:color="auto" w:fill="auto"/>
            <w:noWrap/>
            <w:vAlign w:val="center"/>
            <w:hideMark/>
          </w:tcPr>
          <w:p w14:paraId="13C0FB66"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57,833,872.00 </w:t>
            </w:r>
          </w:p>
        </w:tc>
        <w:tc>
          <w:tcPr>
            <w:tcW w:w="0" w:type="auto"/>
            <w:tcBorders>
              <w:top w:val="nil"/>
              <w:left w:val="nil"/>
              <w:bottom w:val="single" w:sz="4" w:space="0" w:color="auto"/>
              <w:right w:val="single" w:sz="4" w:space="0" w:color="auto"/>
            </w:tcBorders>
            <w:shd w:val="clear" w:color="auto" w:fill="auto"/>
            <w:noWrap/>
            <w:vAlign w:val="center"/>
            <w:hideMark/>
          </w:tcPr>
          <w:p w14:paraId="6D793DA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27,787,744.58 </w:t>
            </w:r>
          </w:p>
        </w:tc>
        <w:tc>
          <w:tcPr>
            <w:tcW w:w="0" w:type="auto"/>
            <w:tcBorders>
              <w:top w:val="nil"/>
              <w:left w:val="nil"/>
              <w:bottom w:val="single" w:sz="4" w:space="0" w:color="auto"/>
              <w:right w:val="single" w:sz="4" w:space="0" w:color="auto"/>
            </w:tcBorders>
            <w:shd w:val="clear" w:color="auto" w:fill="auto"/>
            <w:noWrap/>
            <w:vAlign w:val="center"/>
            <w:hideMark/>
          </w:tcPr>
          <w:p w14:paraId="5F3F72C8"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48.05%</w:t>
            </w:r>
          </w:p>
        </w:tc>
      </w:tr>
      <w:tr w:rsidR="001A535D" w:rsidRPr="00A92459" w14:paraId="52CA865A"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C92654"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11.02</w:t>
            </w:r>
          </w:p>
        </w:tc>
        <w:tc>
          <w:tcPr>
            <w:tcW w:w="0" w:type="auto"/>
            <w:tcBorders>
              <w:top w:val="nil"/>
              <w:left w:val="nil"/>
              <w:bottom w:val="single" w:sz="4" w:space="0" w:color="auto"/>
              <w:right w:val="single" w:sz="4" w:space="0" w:color="auto"/>
            </w:tcBorders>
            <w:shd w:val="clear" w:color="auto" w:fill="auto"/>
            <w:vAlign w:val="center"/>
            <w:hideMark/>
          </w:tcPr>
          <w:p w14:paraId="79D02806"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Áreas protegidas con protección</w:t>
            </w:r>
          </w:p>
        </w:tc>
        <w:tc>
          <w:tcPr>
            <w:tcW w:w="0" w:type="auto"/>
            <w:tcBorders>
              <w:top w:val="nil"/>
              <w:left w:val="nil"/>
              <w:bottom w:val="single" w:sz="4" w:space="0" w:color="auto"/>
              <w:right w:val="single" w:sz="4" w:space="0" w:color="auto"/>
            </w:tcBorders>
            <w:shd w:val="clear" w:color="auto" w:fill="auto"/>
            <w:noWrap/>
            <w:vAlign w:val="center"/>
            <w:hideMark/>
          </w:tcPr>
          <w:p w14:paraId="419C6146"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333,343,587.00 </w:t>
            </w:r>
          </w:p>
        </w:tc>
        <w:tc>
          <w:tcPr>
            <w:tcW w:w="0" w:type="auto"/>
            <w:tcBorders>
              <w:top w:val="nil"/>
              <w:left w:val="nil"/>
              <w:bottom w:val="single" w:sz="4" w:space="0" w:color="auto"/>
              <w:right w:val="single" w:sz="4" w:space="0" w:color="auto"/>
            </w:tcBorders>
            <w:shd w:val="clear" w:color="auto" w:fill="auto"/>
            <w:noWrap/>
            <w:vAlign w:val="center"/>
            <w:hideMark/>
          </w:tcPr>
          <w:p w14:paraId="274C84FC"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263,697,806.35 </w:t>
            </w:r>
          </w:p>
        </w:tc>
        <w:tc>
          <w:tcPr>
            <w:tcW w:w="0" w:type="auto"/>
            <w:tcBorders>
              <w:top w:val="nil"/>
              <w:left w:val="nil"/>
              <w:bottom w:val="single" w:sz="4" w:space="0" w:color="auto"/>
              <w:right w:val="single" w:sz="4" w:space="0" w:color="auto"/>
            </w:tcBorders>
            <w:shd w:val="clear" w:color="auto" w:fill="auto"/>
            <w:noWrap/>
            <w:vAlign w:val="center"/>
            <w:hideMark/>
          </w:tcPr>
          <w:p w14:paraId="3D96871F"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79.11%</w:t>
            </w:r>
          </w:p>
        </w:tc>
      </w:tr>
      <w:tr w:rsidR="001A535D" w:rsidRPr="00A92459" w14:paraId="3F441D10"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911F9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11.02.00.0001</w:t>
            </w:r>
          </w:p>
        </w:tc>
        <w:tc>
          <w:tcPr>
            <w:tcW w:w="0" w:type="auto"/>
            <w:tcBorders>
              <w:top w:val="nil"/>
              <w:left w:val="nil"/>
              <w:bottom w:val="single" w:sz="4" w:space="0" w:color="auto"/>
              <w:right w:val="single" w:sz="4" w:space="0" w:color="auto"/>
            </w:tcBorders>
            <w:shd w:val="clear" w:color="auto" w:fill="auto"/>
            <w:vAlign w:val="center"/>
            <w:hideMark/>
          </w:tcPr>
          <w:p w14:paraId="60757EC1"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Elaboración y seguimiento de Planes de manejo y operativos, mediante mecanismos participativos de gestión</w:t>
            </w:r>
          </w:p>
        </w:tc>
        <w:tc>
          <w:tcPr>
            <w:tcW w:w="0" w:type="auto"/>
            <w:tcBorders>
              <w:top w:val="nil"/>
              <w:left w:val="nil"/>
              <w:bottom w:val="single" w:sz="4" w:space="0" w:color="auto"/>
              <w:right w:val="single" w:sz="4" w:space="0" w:color="auto"/>
            </w:tcBorders>
            <w:shd w:val="clear" w:color="auto" w:fill="auto"/>
            <w:noWrap/>
            <w:vAlign w:val="center"/>
            <w:hideMark/>
          </w:tcPr>
          <w:p w14:paraId="168C93F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1,532,060.00 </w:t>
            </w:r>
          </w:p>
        </w:tc>
        <w:tc>
          <w:tcPr>
            <w:tcW w:w="0" w:type="auto"/>
            <w:tcBorders>
              <w:top w:val="nil"/>
              <w:left w:val="nil"/>
              <w:bottom w:val="single" w:sz="4" w:space="0" w:color="auto"/>
              <w:right w:val="single" w:sz="4" w:space="0" w:color="auto"/>
            </w:tcBorders>
            <w:shd w:val="clear" w:color="auto" w:fill="auto"/>
            <w:noWrap/>
            <w:vAlign w:val="center"/>
            <w:hideMark/>
          </w:tcPr>
          <w:p w14:paraId="2A15737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1,344,629.84 </w:t>
            </w:r>
          </w:p>
        </w:tc>
        <w:tc>
          <w:tcPr>
            <w:tcW w:w="0" w:type="auto"/>
            <w:tcBorders>
              <w:top w:val="nil"/>
              <w:left w:val="nil"/>
              <w:bottom w:val="single" w:sz="4" w:space="0" w:color="auto"/>
              <w:right w:val="single" w:sz="4" w:space="0" w:color="auto"/>
            </w:tcBorders>
            <w:shd w:val="clear" w:color="auto" w:fill="auto"/>
            <w:noWrap/>
            <w:vAlign w:val="center"/>
            <w:hideMark/>
          </w:tcPr>
          <w:p w14:paraId="13FBD5C2"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87.77%</w:t>
            </w:r>
          </w:p>
        </w:tc>
      </w:tr>
      <w:tr w:rsidR="001A535D" w:rsidRPr="00A92459" w14:paraId="6F3201AF"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1BC16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11.02.00.0002</w:t>
            </w:r>
          </w:p>
        </w:tc>
        <w:tc>
          <w:tcPr>
            <w:tcW w:w="0" w:type="auto"/>
            <w:tcBorders>
              <w:top w:val="nil"/>
              <w:left w:val="nil"/>
              <w:bottom w:val="single" w:sz="4" w:space="0" w:color="auto"/>
              <w:right w:val="single" w:sz="4" w:space="0" w:color="auto"/>
            </w:tcBorders>
            <w:shd w:val="clear" w:color="auto" w:fill="auto"/>
            <w:vAlign w:val="center"/>
            <w:hideMark/>
          </w:tcPr>
          <w:p w14:paraId="4AD6ACE2"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Construcción y mantenimiento de infraestructura de vigilancia </w:t>
            </w:r>
          </w:p>
        </w:tc>
        <w:tc>
          <w:tcPr>
            <w:tcW w:w="0" w:type="auto"/>
            <w:tcBorders>
              <w:top w:val="nil"/>
              <w:left w:val="nil"/>
              <w:bottom w:val="single" w:sz="4" w:space="0" w:color="auto"/>
              <w:right w:val="single" w:sz="4" w:space="0" w:color="auto"/>
            </w:tcBorders>
            <w:shd w:val="clear" w:color="auto" w:fill="auto"/>
            <w:noWrap/>
            <w:vAlign w:val="center"/>
            <w:hideMark/>
          </w:tcPr>
          <w:p w14:paraId="28B3439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22,958,229.00 </w:t>
            </w:r>
          </w:p>
        </w:tc>
        <w:tc>
          <w:tcPr>
            <w:tcW w:w="0" w:type="auto"/>
            <w:tcBorders>
              <w:top w:val="nil"/>
              <w:left w:val="nil"/>
              <w:bottom w:val="single" w:sz="4" w:space="0" w:color="auto"/>
              <w:right w:val="single" w:sz="4" w:space="0" w:color="auto"/>
            </w:tcBorders>
            <w:shd w:val="clear" w:color="auto" w:fill="auto"/>
            <w:noWrap/>
            <w:vAlign w:val="center"/>
            <w:hideMark/>
          </w:tcPr>
          <w:p w14:paraId="00353B3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4,333,030.78 </w:t>
            </w:r>
          </w:p>
        </w:tc>
        <w:tc>
          <w:tcPr>
            <w:tcW w:w="0" w:type="auto"/>
            <w:tcBorders>
              <w:top w:val="nil"/>
              <w:left w:val="nil"/>
              <w:bottom w:val="single" w:sz="4" w:space="0" w:color="auto"/>
              <w:right w:val="single" w:sz="4" w:space="0" w:color="auto"/>
            </w:tcBorders>
            <w:shd w:val="clear" w:color="auto" w:fill="auto"/>
            <w:noWrap/>
            <w:vAlign w:val="center"/>
            <w:hideMark/>
          </w:tcPr>
          <w:p w14:paraId="152CB53F"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18.87%</w:t>
            </w:r>
          </w:p>
        </w:tc>
      </w:tr>
      <w:tr w:rsidR="001A535D" w:rsidRPr="00A92459" w14:paraId="5A30B36F"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778FF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11.02.00.0002</w:t>
            </w:r>
          </w:p>
        </w:tc>
        <w:tc>
          <w:tcPr>
            <w:tcW w:w="0" w:type="auto"/>
            <w:tcBorders>
              <w:top w:val="nil"/>
              <w:left w:val="nil"/>
              <w:bottom w:val="single" w:sz="4" w:space="0" w:color="auto"/>
              <w:right w:val="single" w:sz="4" w:space="0" w:color="auto"/>
            </w:tcBorders>
            <w:shd w:val="clear" w:color="auto" w:fill="auto"/>
            <w:vAlign w:val="center"/>
            <w:hideMark/>
          </w:tcPr>
          <w:p w14:paraId="41D9D5DC"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Vigilancia y control de las áreas protegidas </w:t>
            </w:r>
          </w:p>
        </w:tc>
        <w:tc>
          <w:tcPr>
            <w:tcW w:w="0" w:type="auto"/>
            <w:tcBorders>
              <w:top w:val="nil"/>
              <w:left w:val="nil"/>
              <w:bottom w:val="single" w:sz="4" w:space="0" w:color="auto"/>
              <w:right w:val="single" w:sz="4" w:space="0" w:color="auto"/>
            </w:tcBorders>
            <w:shd w:val="clear" w:color="auto" w:fill="auto"/>
            <w:noWrap/>
            <w:vAlign w:val="center"/>
            <w:hideMark/>
          </w:tcPr>
          <w:p w14:paraId="5CEE338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308,853,298.00 </w:t>
            </w:r>
          </w:p>
        </w:tc>
        <w:tc>
          <w:tcPr>
            <w:tcW w:w="0" w:type="auto"/>
            <w:tcBorders>
              <w:top w:val="nil"/>
              <w:left w:val="nil"/>
              <w:bottom w:val="single" w:sz="4" w:space="0" w:color="auto"/>
              <w:right w:val="single" w:sz="4" w:space="0" w:color="auto"/>
            </w:tcBorders>
            <w:shd w:val="clear" w:color="auto" w:fill="auto"/>
            <w:noWrap/>
            <w:vAlign w:val="center"/>
            <w:hideMark/>
          </w:tcPr>
          <w:p w14:paraId="393AF33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258,020,145.73 </w:t>
            </w:r>
          </w:p>
        </w:tc>
        <w:tc>
          <w:tcPr>
            <w:tcW w:w="0" w:type="auto"/>
            <w:tcBorders>
              <w:top w:val="nil"/>
              <w:left w:val="nil"/>
              <w:bottom w:val="single" w:sz="4" w:space="0" w:color="auto"/>
              <w:right w:val="single" w:sz="4" w:space="0" w:color="auto"/>
            </w:tcBorders>
            <w:shd w:val="clear" w:color="auto" w:fill="auto"/>
            <w:noWrap/>
            <w:vAlign w:val="center"/>
            <w:hideMark/>
          </w:tcPr>
          <w:p w14:paraId="259181E3"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83.54%</w:t>
            </w:r>
          </w:p>
        </w:tc>
      </w:tr>
      <w:tr w:rsidR="001A535D" w:rsidRPr="00A92459" w14:paraId="0EC7E2A6"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609E97"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11.03</w:t>
            </w:r>
          </w:p>
        </w:tc>
        <w:tc>
          <w:tcPr>
            <w:tcW w:w="0" w:type="auto"/>
            <w:tcBorders>
              <w:top w:val="nil"/>
              <w:left w:val="nil"/>
              <w:bottom w:val="single" w:sz="4" w:space="0" w:color="auto"/>
              <w:right w:val="single" w:sz="4" w:space="0" w:color="auto"/>
            </w:tcBorders>
            <w:shd w:val="clear" w:color="auto" w:fill="auto"/>
            <w:vAlign w:val="center"/>
            <w:hideMark/>
          </w:tcPr>
          <w:p w14:paraId="2AB0C499"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 Áreas protegidas con facilidades de visitación y suministro de información sobre el objeto de conservación (Conservación de la Biodiversidad) </w:t>
            </w:r>
          </w:p>
        </w:tc>
        <w:tc>
          <w:tcPr>
            <w:tcW w:w="0" w:type="auto"/>
            <w:tcBorders>
              <w:top w:val="nil"/>
              <w:left w:val="nil"/>
              <w:bottom w:val="single" w:sz="4" w:space="0" w:color="auto"/>
              <w:right w:val="single" w:sz="4" w:space="0" w:color="auto"/>
            </w:tcBorders>
            <w:shd w:val="clear" w:color="auto" w:fill="auto"/>
            <w:noWrap/>
            <w:vAlign w:val="center"/>
            <w:hideMark/>
          </w:tcPr>
          <w:p w14:paraId="5A72EED5"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181,452,457.94 </w:t>
            </w:r>
          </w:p>
        </w:tc>
        <w:tc>
          <w:tcPr>
            <w:tcW w:w="0" w:type="auto"/>
            <w:tcBorders>
              <w:top w:val="nil"/>
              <w:left w:val="nil"/>
              <w:bottom w:val="single" w:sz="4" w:space="0" w:color="auto"/>
              <w:right w:val="single" w:sz="4" w:space="0" w:color="auto"/>
            </w:tcBorders>
            <w:shd w:val="clear" w:color="auto" w:fill="auto"/>
            <w:noWrap/>
            <w:vAlign w:val="center"/>
            <w:hideMark/>
          </w:tcPr>
          <w:p w14:paraId="064145A3"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170,152,157.03 </w:t>
            </w:r>
          </w:p>
        </w:tc>
        <w:tc>
          <w:tcPr>
            <w:tcW w:w="0" w:type="auto"/>
            <w:tcBorders>
              <w:top w:val="nil"/>
              <w:left w:val="nil"/>
              <w:bottom w:val="single" w:sz="4" w:space="0" w:color="auto"/>
              <w:right w:val="single" w:sz="4" w:space="0" w:color="auto"/>
            </w:tcBorders>
            <w:shd w:val="clear" w:color="auto" w:fill="auto"/>
            <w:noWrap/>
            <w:vAlign w:val="center"/>
            <w:hideMark/>
          </w:tcPr>
          <w:p w14:paraId="1119330B"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93.77%</w:t>
            </w:r>
          </w:p>
        </w:tc>
      </w:tr>
      <w:tr w:rsidR="001A535D" w:rsidRPr="00A92459" w14:paraId="7FF1088A"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4EAFE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11.03.00.0001</w:t>
            </w:r>
          </w:p>
        </w:tc>
        <w:tc>
          <w:tcPr>
            <w:tcW w:w="0" w:type="auto"/>
            <w:tcBorders>
              <w:top w:val="nil"/>
              <w:left w:val="nil"/>
              <w:bottom w:val="single" w:sz="4" w:space="0" w:color="auto"/>
              <w:right w:val="single" w:sz="4" w:space="0" w:color="auto"/>
            </w:tcBorders>
            <w:shd w:val="clear" w:color="auto" w:fill="auto"/>
            <w:vAlign w:val="center"/>
            <w:hideMark/>
          </w:tcPr>
          <w:p w14:paraId="56BE1FB5"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Construcción y mantenimiento de infraestructura, señalización y dotación de equipamiento para Uso Público en Áreas Protegidas.</w:t>
            </w:r>
          </w:p>
        </w:tc>
        <w:tc>
          <w:tcPr>
            <w:tcW w:w="0" w:type="auto"/>
            <w:tcBorders>
              <w:top w:val="nil"/>
              <w:left w:val="nil"/>
              <w:bottom w:val="single" w:sz="4" w:space="0" w:color="auto"/>
              <w:right w:val="single" w:sz="4" w:space="0" w:color="auto"/>
            </w:tcBorders>
            <w:shd w:val="clear" w:color="auto" w:fill="auto"/>
            <w:noWrap/>
            <w:vAlign w:val="center"/>
            <w:hideMark/>
          </w:tcPr>
          <w:p w14:paraId="56D33BD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180,801,686.94 </w:t>
            </w:r>
          </w:p>
        </w:tc>
        <w:tc>
          <w:tcPr>
            <w:tcW w:w="0" w:type="auto"/>
            <w:tcBorders>
              <w:top w:val="nil"/>
              <w:left w:val="nil"/>
              <w:bottom w:val="single" w:sz="4" w:space="0" w:color="auto"/>
              <w:right w:val="single" w:sz="4" w:space="0" w:color="auto"/>
            </w:tcBorders>
            <w:shd w:val="clear" w:color="auto" w:fill="auto"/>
            <w:noWrap/>
            <w:vAlign w:val="center"/>
            <w:hideMark/>
          </w:tcPr>
          <w:p w14:paraId="00ABA63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170,016,157.03 </w:t>
            </w:r>
          </w:p>
        </w:tc>
        <w:tc>
          <w:tcPr>
            <w:tcW w:w="0" w:type="auto"/>
            <w:tcBorders>
              <w:top w:val="nil"/>
              <w:left w:val="nil"/>
              <w:bottom w:val="single" w:sz="4" w:space="0" w:color="auto"/>
              <w:right w:val="single" w:sz="4" w:space="0" w:color="auto"/>
            </w:tcBorders>
            <w:shd w:val="clear" w:color="auto" w:fill="auto"/>
            <w:noWrap/>
            <w:vAlign w:val="center"/>
            <w:hideMark/>
          </w:tcPr>
          <w:p w14:paraId="5413354F"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94.03%</w:t>
            </w:r>
          </w:p>
        </w:tc>
      </w:tr>
      <w:tr w:rsidR="001A535D" w:rsidRPr="00A92459" w14:paraId="4F91B96F"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E1909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11.03.00.0002</w:t>
            </w:r>
          </w:p>
        </w:tc>
        <w:tc>
          <w:tcPr>
            <w:tcW w:w="0" w:type="auto"/>
            <w:tcBorders>
              <w:top w:val="nil"/>
              <w:left w:val="nil"/>
              <w:bottom w:val="single" w:sz="4" w:space="0" w:color="auto"/>
              <w:right w:val="single" w:sz="4" w:space="0" w:color="auto"/>
            </w:tcBorders>
            <w:shd w:val="clear" w:color="auto" w:fill="auto"/>
            <w:vAlign w:val="center"/>
            <w:hideMark/>
          </w:tcPr>
          <w:p w14:paraId="5473DD05"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Diseño participativo de planes de desarrollo ecoturístico </w:t>
            </w:r>
          </w:p>
        </w:tc>
        <w:tc>
          <w:tcPr>
            <w:tcW w:w="0" w:type="auto"/>
            <w:tcBorders>
              <w:top w:val="nil"/>
              <w:left w:val="nil"/>
              <w:bottom w:val="single" w:sz="4" w:space="0" w:color="auto"/>
              <w:right w:val="single" w:sz="4" w:space="0" w:color="auto"/>
            </w:tcBorders>
            <w:shd w:val="clear" w:color="auto" w:fill="auto"/>
            <w:noWrap/>
            <w:vAlign w:val="center"/>
            <w:hideMark/>
          </w:tcPr>
          <w:p w14:paraId="7BF2FA8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650,771.00 </w:t>
            </w:r>
          </w:p>
        </w:tc>
        <w:tc>
          <w:tcPr>
            <w:tcW w:w="0" w:type="auto"/>
            <w:tcBorders>
              <w:top w:val="nil"/>
              <w:left w:val="nil"/>
              <w:bottom w:val="single" w:sz="4" w:space="0" w:color="auto"/>
              <w:right w:val="single" w:sz="4" w:space="0" w:color="auto"/>
            </w:tcBorders>
            <w:shd w:val="clear" w:color="auto" w:fill="auto"/>
            <w:noWrap/>
            <w:vAlign w:val="center"/>
            <w:hideMark/>
          </w:tcPr>
          <w:p w14:paraId="33830F7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136,000.00 </w:t>
            </w:r>
          </w:p>
        </w:tc>
        <w:tc>
          <w:tcPr>
            <w:tcW w:w="0" w:type="auto"/>
            <w:tcBorders>
              <w:top w:val="nil"/>
              <w:left w:val="nil"/>
              <w:bottom w:val="single" w:sz="4" w:space="0" w:color="auto"/>
              <w:right w:val="single" w:sz="4" w:space="0" w:color="auto"/>
            </w:tcBorders>
            <w:shd w:val="clear" w:color="auto" w:fill="auto"/>
            <w:noWrap/>
            <w:vAlign w:val="center"/>
            <w:hideMark/>
          </w:tcPr>
          <w:p w14:paraId="45F47DFA"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20.90%</w:t>
            </w:r>
          </w:p>
        </w:tc>
      </w:tr>
      <w:tr w:rsidR="001A535D" w:rsidRPr="00A92459" w14:paraId="75BCA32C"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83BA75"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11.04</w:t>
            </w:r>
          </w:p>
        </w:tc>
        <w:tc>
          <w:tcPr>
            <w:tcW w:w="0" w:type="auto"/>
            <w:tcBorders>
              <w:top w:val="nil"/>
              <w:left w:val="nil"/>
              <w:bottom w:val="single" w:sz="4" w:space="0" w:color="auto"/>
              <w:right w:val="single" w:sz="4" w:space="0" w:color="auto"/>
            </w:tcBorders>
            <w:shd w:val="clear" w:color="auto" w:fill="auto"/>
            <w:vAlign w:val="center"/>
            <w:hideMark/>
          </w:tcPr>
          <w:p w14:paraId="6C94D9E4"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Ecosistemas y especies evaluados y restaurados (Conservación de la Biodiversidad) </w:t>
            </w:r>
          </w:p>
        </w:tc>
        <w:tc>
          <w:tcPr>
            <w:tcW w:w="0" w:type="auto"/>
            <w:tcBorders>
              <w:top w:val="nil"/>
              <w:left w:val="nil"/>
              <w:bottom w:val="single" w:sz="4" w:space="0" w:color="auto"/>
              <w:right w:val="single" w:sz="4" w:space="0" w:color="auto"/>
            </w:tcBorders>
            <w:shd w:val="clear" w:color="auto" w:fill="auto"/>
            <w:noWrap/>
            <w:vAlign w:val="center"/>
            <w:hideMark/>
          </w:tcPr>
          <w:p w14:paraId="2577F34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14,364,627.00 </w:t>
            </w:r>
          </w:p>
        </w:tc>
        <w:tc>
          <w:tcPr>
            <w:tcW w:w="0" w:type="auto"/>
            <w:tcBorders>
              <w:top w:val="nil"/>
              <w:left w:val="nil"/>
              <w:bottom w:val="single" w:sz="4" w:space="0" w:color="auto"/>
              <w:right w:val="single" w:sz="4" w:space="0" w:color="auto"/>
            </w:tcBorders>
            <w:shd w:val="clear" w:color="auto" w:fill="auto"/>
            <w:noWrap/>
            <w:vAlign w:val="center"/>
            <w:hideMark/>
          </w:tcPr>
          <w:p w14:paraId="05BD5AA4"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10,201,034.37 </w:t>
            </w:r>
          </w:p>
        </w:tc>
        <w:tc>
          <w:tcPr>
            <w:tcW w:w="0" w:type="auto"/>
            <w:tcBorders>
              <w:top w:val="nil"/>
              <w:left w:val="nil"/>
              <w:bottom w:val="single" w:sz="4" w:space="0" w:color="auto"/>
              <w:right w:val="single" w:sz="4" w:space="0" w:color="auto"/>
            </w:tcBorders>
            <w:shd w:val="clear" w:color="auto" w:fill="auto"/>
            <w:noWrap/>
            <w:vAlign w:val="center"/>
            <w:hideMark/>
          </w:tcPr>
          <w:p w14:paraId="4C4B099D"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71.01%</w:t>
            </w:r>
          </w:p>
        </w:tc>
      </w:tr>
      <w:tr w:rsidR="001A535D" w:rsidRPr="00A92459" w14:paraId="5DBBE44C"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CCD8B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11.04.00.0001</w:t>
            </w:r>
          </w:p>
        </w:tc>
        <w:tc>
          <w:tcPr>
            <w:tcW w:w="0" w:type="auto"/>
            <w:tcBorders>
              <w:top w:val="nil"/>
              <w:left w:val="nil"/>
              <w:bottom w:val="single" w:sz="4" w:space="0" w:color="auto"/>
              <w:right w:val="single" w:sz="4" w:space="0" w:color="auto"/>
            </w:tcBorders>
            <w:shd w:val="clear" w:color="auto" w:fill="auto"/>
            <w:vAlign w:val="center"/>
            <w:hideMark/>
          </w:tcPr>
          <w:p w14:paraId="2DA245D6"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Monitoreo de ecosistemas y especies silvestres amenazados </w:t>
            </w:r>
          </w:p>
        </w:tc>
        <w:tc>
          <w:tcPr>
            <w:tcW w:w="0" w:type="auto"/>
            <w:tcBorders>
              <w:top w:val="nil"/>
              <w:left w:val="nil"/>
              <w:bottom w:val="single" w:sz="4" w:space="0" w:color="auto"/>
              <w:right w:val="single" w:sz="4" w:space="0" w:color="auto"/>
            </w:tcBorders>
            <w:shd w:val="clear" w:color="auto" w:fill="auto"/>
            <w:noWrap/>
            <w:vAlign w:val="center"/>
            <w:hideMark/>
          </w:tcPr>
          <w:p w14:paraId="455DF16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1,991,825.00 </w:t>
            </w:r>
          </w:p>
        </w:tc>
        <w:tc>
          <w:tcPr>
            <w:tcW w:w="0" w:type="auto"/>
            <w:tcBorders>
              <w:top w:val="nil"/>
              <w:left w:val="nil"/>
              <w:bottom w:val="single" w:sz="4" w:space="0" w:color="auto"/>
              <w:right w:val="single" w:sz="4" w:space="0" w:color="auto"/>
            </w:tcBorders>
            <w:shd w:val="clear" w:color="auto" w:fill="auto"/>
            <w:noWrap/>
            <w:vAlign w:val="center"/>
            <w:hideMark/>
          </w:tcPr>
          <w:p w14:paraId="4003651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1,085,197.10 </w:t>
            </w:r>
          </w:p>
        </w:tc>
        <w:tc>
          <w:tcPr>
            <w:tcW w:w="0" w:type="auto"/>
            <w:tcBorders>
              <w:top w:val="nil"/>
              <w:left w:val="nil"/>
              <w:bottom w:val="single" w:sz="4" w:space="0" w:color="auto"/>
              <w:right w:val="single" w:sz="4" w:space="0" w:color="auto"/>
            </w:tcBorders>
            <w:shd w:val="clear" w:color="auto" w:fill="auto"/>
            <w:noWrap/>
            <w:vAlign w:val="center"/>
            <w:hideMark/>
          </w:tcPr>
          <w:p w14:paraId="5D493D27"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54.48%</w:t>
            </w:r>
          </w:p>
        </w:tc>
      </w:tr>
      <w:tr w:rsidR="001A535D" w:rsidRPr="00A92459" w14:paraId="73341E98"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321D5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11.04.00.0002</w:t>
            </w:r>
          </w:p>
        </w:tc>
        <w:tc>
          <w:tcPr>
            <w:tcW w:w="0" w:type="auto"/>
            <w:tcBorders>
              <w:top w:val="nil"/>
              <w:left w:val="nil"/>
              <w:bottom w:val="single" w:sz="4" w:space="0" w:color="auto"/>
              <w:right w:val="single" w:sz="4" w:space="0" w:color="auto"/>
            </w:tcBorders>
            <w:shd w:val="clear" w:color="auto" w:fill="auto"/>
            <w:vAlign w:val="center"/>
            <w:hideMark/>
          </w:tcPr>
          <w:p w14:paraId="799D45E2"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Evaluación del Estado de los Ecosistemas y la Biodiversidad </w:t>
            </w:r>
          </w:p>
        </w:tc>
        <w:tc>
          <w:tcPr>
            <w:tcW w:w="0" w:type="auto"/>
            <w:tcBorders>
              <w:top w:val="nil"/>
              <w:left w:val="nil"/>
              <w:bottom w:val="single" w:sz="4" w:space="0" w:color="auto"/>
              <w:right w:val="single" w:sz="4" w:space="0" w:color="auto"/>
            </w:tcBorders>
            <w:shd w:val="clear" w:color="auto" w:fill="auto"/>
            <w:noWrap/>
            <w:vAlign w:val="center"/>
            <w:hideMark/>
          </w:tcPr>
          <w:p w14:paraId="218EEBC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10,953,239.00 </w:t>
            </w:r>
          </w:p>
        </w:tc>
        <w:tc>
          <w:tcPr>
            <w:tcW w:w="0" w:type="auto"/>
            <w:tcBorders>
              <w:top w:val="nil"/>
              <w:left w:val="nil"/>
              <w:bottom w:val="single" w:sz="4" w:space="0" w:color="auto"/>
              <w:right w:val="single" w:sz="4" w:space="0" w:color="auto"/>
            </w:tcBorders>
            <w:shd w:val="clear" w:color="auto" w:fill="auto"/>
            <w:noWrap/>
            <w:vAlign w:val="center"/>
            <w:hideMark/>
          </w:tcPr>
          <w:p w14:paraId="02F83B17"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8,990,892.27 </w:t>
            </w:r>
          </w:p>
        </w:tc>
        <w:tc>
          <w:tcPr>
            <w:tcW w:w="0" w:type="auto"/>
            <w:tcBorders>
              <w:top w:val="nil"/>
              <w:left w:val="nil"/>
              <w:bottom w:val="single" w:sz="4" w:space="0" w:color="auto"/>
              <w:right w:val="single" w:sz="4" w:space="0" w:color="auto"/>
            </w:tcBorders>
            <w:shd w:val="clear" w:color="auto" w:fill="auto"/>
            <w:noWrap/>
            <w:vAlign w:val="center"/>
            <w:hideMark/>
          </w:tcPr>
          <w:p w14:paraId="07FF9642"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82.08%</w:t>
            </w:r>
          </w:p>
        </w:tc>
      </w:tr>
      <w:tr w:rsidR="001A535D" w:rsidRPr="00A92459" w14:paraId="0838EDF1"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869C0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11.04.00.0003</w:t>
            </w:r>
          </w:p>
        </w:tc>
        <w:tc>
          <w:tcPr>
            <w:tcW w:w="0" w:type="auto"/>
            <w:tcBorders>
              <w:top w:val="nil"/>
              <w:left w:val="nil"/>
              <w:bottom w:val="single" w:sz="4" w:space="0" w:color="auto"/>
              <w:right w:val="single" w:sz="4" w:space="0" w:color="auto"/>
            </w:tcBorders>
            <w:shd w:val="clear" w:color="auto" w:fill="auto"/>
            <w:vAlign w:val="center"/>
            <w:hideMark/>
          </w:tcPr>
          <w:p w14:paraId="141C9BF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Restauración de ecosistemas degradados </w:t>
            </w:r>
          </w:p>
        </w:tc>
        <w:tc>
          <w:tcPr>
            <w:tcW w:w="0" w:type="auto"/>
            <w:tcBorders>
              <w:top w:val="nil"/>
              <w:left w:val="nil"/>
              <w:bottom w:val="single" w:sz="4" w:space="0" w:color="auto"/>
              <w:right w:val="single" w:sz="4" w:space="0" w:color="auto"/>
            </w:tcBorders>
            <w:shd w:val="clear" w:color="auto" w:fill="auto"/>
            <w:noWrap/>
            <w:vAlign w:val="center"/>
            <w:hideMark/>
          </w:tcPr>
          <w:p w14:paraId="28987AB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1,206,113.00 </w:t>
            </w:r>
          </w:p>
        </w:tc>
        <w:tc>
          <w:tcPr>
            <w:tcW w:w="0" w:type="auto"/>
            <w:tcBorders>
              <w:top w:val="nil"/>
              <w:left w:val="nil"/>
              <w:bottom w:val="single" w:sz="4" w:space="0" w:color="auto"/>
              <w:right w:val="single" w:sz="4" w:space="0" w:color="auto"/>
            </w:tcBorders>
            <w:shd w:val="clear" w:color="auto" w:fill="auto"/>
            <w:noWrap/>
            <w:vAlign w:val="center"/>
            <w:hideMark/>
          </w:tcPr>
          <w:p w14:paraId="7CA8C7D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7206C177"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0.00%</w:t>
            </w:r>
          </w:p>
        </w:tc>
      </w:tr>
      <w:tr w:rsidR="001A535D" w:rsidRPr="00A92459" w14:paraId="15911EBA"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0CE5D6"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11.04.00.0005</w:t>
            </w:r>
          </w:p>
        </w:tc>
        <w:tc>
          <w:tcPr>
            <w:tcW w:w="0" w:type="auto"/>
            <w:tcBorders>
              <w:top w:val="nil"/>
              <w:left w:val="nil"/>
              <w:bottom w:val="single" w:sz="4" w:space="0" w:color="auto"/>
              <w:right w:val="single" w:sz="4" w:space="0" w:color="auto"/>
            </w:tcBorders>
            <w:shd w:val="clear" w:color="auto" w:fill="auto"/>
            <w:vAlign w:val="center"/>
            <w:hideMark/>
          </w:tcPr>
          <w:p w14:paraId="08D9E776"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Gestión de reserva de biósfera </w:t>
            </w:r>
          </w:p>
        </w:tc>
        <w:tc>
          <w:tcPr>
            <w:tcW w:w="0" w:type="auto"/>
            <w:tcBorders>
              <w:top w:val="nil"/>
              <w:left w:val="nil"/>
              <w:bottom w:val="single" w:sz="4" w:space="0" w:color="auto"/>
              <w:right w:val="single" w:sz="4" w:space="0" w:color="auto"/>
            </w:tcBorders>
            <w:shd w:val="clear" w:color="auto" w:fill="auto"/>
            <w:noWrap/>
            <w:vAlign w:val="center"/>
            <w:hideMark/>
          </w:tcPr>
          <w:p w14:paraId="2A914D7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213,450.00 </w:t>
            </w:r>
          </w:p>
        </w:tc>
        <w:tc>
          <w:tcPr>
            <w:tcW w:w="0" w:type="auto"/>
            <w:tcBorders>
              <w:top w:val="nil"/>
              <w:left w:val="nil"/>
              <w:bottom w:val="single" w:sz="4" w:space="0" w:color="auto"/>
              <w:right w:val="single" w:sz="4" w:space="0" w:color="auto"/>
            </w:tcBorders>
            <w:shd w:val="clear" w:color="auto" w:fill="auto"/>
            <w:noWrap/>
            <w:vAlign w:val="center"/>
            <w:hideMark/>
          </w:tcPr>
          <w:p w14:paraId="2356BA6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124,945.00 </w:t>
            </w:r>
          </w:p>
        </w:tc>
        <w:tc>
          <w:tcPr>
            <w:tcW w:w="0" w:type="auto"/>
            <w:tcBorders>
              <w:top w:val="nil"/>
              <w:left w:val="nil"/>
              <w:bottom w:val="single" w:sz="4" w:space="0" w:color="auto"/>
              <w:right w:val="single" w:sz="4" w:space="0" w:color="auto"/>
            </w:tcBorders>
            <w:shd w:val="clear" w:color="auto" w:fill="auto"/>
            <w:noWrap/>
            <w:vAlign w:val="center"/>
            <w:hideMark/>
          </w:tcPr>
          <w:p w14:paraId="513912C0"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58.54%</w:t>
            </w:r>
          </w:p>
        </w:tc>
      </w:tr>
      <w:tr w:rsidR="001A535D" w:rsidRPr="00A92459" w14:paraId="5FC35B7C"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548A47"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11.05</w:t>
            </w:r>
          </w:p>
        </w:tc>
        <w:tc>
          <w:tcPr>
            <w:tcW w:w="0" w:type="auto"/>
            <w:tcBorders>
              <w:top w:val="nil"/>
              <w:left w:val="nil"/>
              <w:bottom w:val="single" w:sz="4" w:space="0" w:color="auto"/>
              <w:right w:val="single" w:sz="4" w:space="0" w:color="auto"/>
            </w:tcBorders>
            <w:shd w:val="clear" w:color="auto" w:fill="auto"/>
            <w:vAlign w:val="center"/>
            <w:hideMark/>
          </w:tcPr>
          <w:p w14:paraId="7549B549"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Ecosistemas y especies con mecanismos de protección (Conservación de la Biodiversidad) </w:t>
            </w:r>
          </w:p>
        </w:tc>
        <w:tc>
          <w:tcPr>
            <w:tcW w:w="0" w:type="auto"/>
            <w:tcBorders>
              <w:top w:val="nil"/>
              <w:left w:val="nil"/>
              <w:bottom w:val="single" w:sz="4" w:space="0" w:color="auto"/>
              <w:right w:val="single" w:sz="4" w:space="0" w:color="auto"/>
            </w:tcBorders>
            <w:shd w:val="clear" w:color="auto" w:fill="auto"/>
            <w:noWrap/>
            <w:vAlign w:val="center"/>
            <w:hideMark/>
          </w:tcPr>
          <w:p w14:paraId="27BC9626"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15,755,683.00 </w:t>
            </w:r>
          </w:p>
        </w:tc>
        <w:tc>
          <w:tcPr>
            <w:tcW w:w="0" w:type="auto"/>
            <w:tcBorders>
              <w:top w:val="nil"/>
              <w:left w:val="nil"/>
              <w:bottom w:val="single" w:sz="4" w:space="0" w:color="auto"/>
              <w:right w:val="single" w:sz="4" w:space="0" w:color="auto"/>
            </w:tcBorders>
            <w:shd w:val="clear" w:color="auto" w:fill="auto"/>
            <w:noWrap/>
            <w:vAlign w:val="center"/>
            <w:hideMark/>
          </w:tcPr>
          <w:p w14:paraId="08D9078D"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12,246,012.99 </w:t>
            </w:r>
          </w:p>
        </w:tc>
        <w:tc>
          <w:tcPr>
            <w:tcW w:w="0" w:type="auto"/>
            <w:tcBorders>
              <w:top w:val="nil"/>
              <w:left w:val="nil"/>
              <w:bottom w:val="single" w:sz="4" w:space="0" w:color="auto"/>
              <w:right w:val="single" w:sz="4" w:space="0" w:color="auto"/>
            </w:tcBorders>
            <w:shd w:val="clear" w:color="auto" w:fill="auto"/>
            <w:noWrap/>
            <w:vAlign w:val="center"/>
            <w:hideMark/>
          </w:tcPr>
          <w:p w14:paraId="0903543D"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77.72%</w:t>
            </w:r>
          </w:p>
        </w:tc>
      </w:tr>
      <w:tr w:rsidR="001A535D" w:rsidRPr="00A92459" w14:paraId="26709E82"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998E2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11.05.00.0001</w:t>
            </w:r>
          </w:p>
        </w:tc>
        <w:tc>
          <w:tcPr>
            <w:tcW w:w="0" w:type="auto"/>
            <w:tcBorders>
              <w:top w:val="nil"/>
              <w:left w:val="nil"/>
              <w:bottom w:val="single" w:sz="4" w:space="0" w:color="auto"/>
              <w:right w:val="single" w:sz="4" w:space="0" w:color="auto"/>
            </w:tcBorders>
            <w:shd w:val="clear" w:color="auto" w:fill="auto"/>
            <w:vAlign w:val="center"/>
            <w:hideMark/>
          </w:tcPr>
          <w:p w14:paraId="71EF0312"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Inspección y control del comercio y tráfico de especies exóticas </w:t>
            </w:r>
          </w:p>
        </w:tc>
        <w:tc>
          <w:tcPr>
            <w:tcW w:w="0" w:type="auto"/>
            <w:tcBorders>
              <w:top w:val="nil"/>
              <w:left w:val="nil"/>
              <w:bottom w:val="single" w:sz="4" w:space="0" w:color="auto"/>
              <w:right w:val="single" w:sz="4" w:space="0" w:color="auto"/>
            </w:tcBorders>
            <w:shd w:val="clear" w:color="auto" w:fill="auto"/>
            <w:noWrap/>
            <w:vAlign w:val="center"/>
            <w:hideMark/>
          </w:tcPr>
          <w:p w14:paraId="7955BD6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14,408,302.00 </w:t>
            </w:r>
          </w:p>
        </w:tc>
        <w:tc>
          <w:tcPr>
            <w:tcW w:w="0" w:type="auto"/>
            <w:tcBorders>
              <w:top w:val="nil"/>
              <w:left w:val="nil"/>
              <w:bottom w:val="single" w:sz="4" w:space="0" w:color="auto"/>
              <w:right w:val="single" w:sz="4" w:space="0" w:color="auto"/>
            </w:tcBorders>
            <w:shd w:val="clear" w:color="auto" w:fill="auto"/>
            <w:noWrap/>
            <w:vAlign w:val="center"/>
            <w:hideMark/>
          </w:tcPr>
          <w:p w14:paraId="694F052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11,837,502.49 </w:t>
            </w:r>
          </w:p>
        </w:tc>
        <w:tc>
          <w:tcPr>
            <w:tcW w:w="0" w:type="auto"/>
            <w:tcBorders>
              <w:top w:val="nil"/>
              <w:left w:val="nil"/>
              <w:bottom w:val="single" w:sz="4" w:space="0" w:color="auto"/>
              <w:right w:val="single" w:sz="4" w:space="0" w:color="auto"/>
            </w:tcBorders>
            <w:shd w:val="clear" w:color="auto" w:fill="auto"/>
            <w:noWrap/>
            <w:vAlign w:val="center"/>
            <w:hideMark/>
          </w:tcPr>
          <w:p w14:paraId="1786B8EA"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82.16%</w:t>
            </w:r>
          </w:p>
        </w:tc>
      </w:tr>
      <w:tr w:rsidR="001A535D" w:rsidRPr="00A92459" w14:paraId="71D9BE90"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DAF3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11.05.00.0002</w:t>
            </w:r>
          </w:p>
        </w:tc>
        <w:tc>
          <w:tcPr>
            <w:tcW w:w="0" w:type="auto"/>
            <w:tcBorders>
              <w:top w:val="nil"/>
              <w:left w:val="nil"/>
              <w:bottom w:val="single" w:sz="4" w:space="0" w:color="auto"/>
              <w:right w:val="single" w:sz="4" w:space="0" w:color="auto"/>
            </w:tcBorders>
            <w:shd w:val="clear" w:color="auto" w:fill="auto"/>
            <w:vAlign w:val="center"/>
            <w:hideMark/>
          </w:tcPr>
          <w:p w14:paraId="75B82147"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Monitoreo y control de especies exóticas invasoras </w:t>
            </w:r>
          </w:p>
        </w:tc>
        <w:tc>
          <w:tcPr>
            <w:tcW w:w="0" w:type="auto"/>
            <w:tcBorders>
              <w:top w:val="nil"/>
              <w:left w:val="nil"/>
              <w:bottom w:val="single" w:sz="4" w:space="0" w:color="auto"/>
              <w:right w:val="single" w:sz="4" w:space="0" w:color="auto"/>
            </w:tcBorders>
            <w:shd w:val="clear" w:color="auto" w:fill="auto"/>
            <w:noWrap/>
            <w:vAlign w:val="center"/>
            <w:hideMark/>
          </w:tcPr>
          <w:p w14:paraId="33E19F7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1,347,381.00 </w:t>
            </w:r>
          </w:p>
        </w:tc>
        <w:tc>
          <w:tcPr>
            <w:tcW w:w="0" w:type="auto"/>
            <w:tcBorders>
              <w:top w:val="nil"/>
              <w:left w:val="nil"/>
              <w:bottom w:val="single" w:sz="4" w:space="0" w:color="auto"/>
              <w:right w:val="single" w:sz="4" w:space="0" w:color="auto"/>
            </w:tcBorders>
            <w:shd w:val="clear" w:color="auto" w:fill="auto"/>
            <w:noWrap/>
            <w:vAlign w:val="center"/>
            <w:hideMark/>
          </w:tcPr>
          <w:p w14:paraId="71B0AAF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408,510.50 </w:t>
            </w:r>
          </w:p>
        </w:tc>
        <w:tc>
          <w:tcPr>
            <w:tcW w:w="0" w:type="auto"/>
            <w:tcBorders>
              <w:top w:val="nil"/>
              <w:left w:val="nil"/>
              <w:bottom w:val="single" w:sz="4" w:space="0" w:color="auto"/>
              <w:right w:val="single" w:sz="4" w:space="0" w:color="auto"/>
            </w:tcBorders>
            <w:shd w:val="clear" w:color="auto" w:fill="auto"/>
            <w:noWrap/>
            <w:vAlign w:val="center"/>
            <w:hideMark/>
          </w:tcPr>
          <w:p w14:paraId="219BD226"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30.32%</w:t>
            </w:r>
          </w:p>
        </w:tc>
      </w:tr>
      <w:tr w:rsidR="001A535D" w:rsidRPr="00A92459" w14:paraId="173F484F" w14:textId="77777777" w:rsidTr="008374EB">
        <w:trPr>
          <w:trHeight w:val="33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49709472"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12</w:t>
            </w:r>
          </w:p>
        </w:tc>
        <w:tc>
          <w:tcPr>
            <w:tcW w:w="0" w:type="auto"/>
            <w:tcBorders>
              <w:top w:val="nil"/>
              <w:left w:val="nil"/>
              <w:bottom w:val="single" w:sz="4" w:space="0" w:color="auto"/>
              <w:right w:val="single" w:sz="4" w:space="0" w:color="auto"/>
            </w:tcBorders>
            <w:shd w:val="clear" w:color="000000" w:fill="E7E6E6"/>
            <w:vAlign w:val="center"/>
            <w:hideMark/>
          </w:tcPr>
          <w:p w14:paraId="7EFBB63F"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Manejo Sostenible de los Recursos Forestales </w:t>
            </w:r>
          </w:p>
        </w:tc>
        <w:tc>
          <w:tcPr>
            <w:tcW w:w="0" w:type="auto"/>
            <w:tcBorders>
              <w:top w:val="nil"/>
              <w:left w:val="nil"/>
              <w:bottom w:val="single" w:sz="4" w:space="0" w:color="auto"/>
              <w:right w:val="single" w:sz="4" w:space="0" w:color="auto"/>
            </w:tcBorders>
            <w:shd w:val="clear" w:color="000000" w:fill="E7E6E6"/>
            <w:noWrap/>
            <w:vAlign w:val="center"/>
            <w:hideMark/>
          </w:tcPr>
          <w:p w14:paraId="198B911D"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335,061,368.00 </w:t>
            </w:r>
          </w:p>
        </w:tc>
        <w:tc>
          <w:tcPr>
            <w:tcW w:w="0" w:type="auto"/>
            <w:tcBorders>
              <w:top w:val="nil"/>
              <w:left w:val="nil"/>
              <w:bottom w:val="single" w:sz="4" w:space="0" w:color="auto"/>
              <w:right w:val="single" w:sz="4" w:space="0" w:color="auto"/>
            </w:tcBorders>
            <w:shd w:val="clear" w:color="000000" w:fill="E7E6E6"/>
            <w:noWrap/>
            <w:vAlign w:val="center"/>
            <w:hideMark/>
          </w:tcPr>
          <w:p w14:paraId="1A4AD3B0"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265,165,350.74 </w:t>
            </w:r>
          </w:p>
        </w:tc>
        <w:tc>
          <w:tcPr>
            <w:tcW w:w="0" w:type="auto"/>
            <w:tcBorders>
              <w:top w:val="nil"/>
              <w:left w:val="nil"/>
              <w:bottom w:val="single" w:sz="4" w:space="0" w:color="auto"/>
              <w:right w:val="single" w:sz="4" w:space="0" w:color="auto"/>
            </w:tcBorders>
            <w:shd w:val="clear" w:color="000000" w:fill="E7E6E6"/>
            <w:noWrap/>
            <w:vAlign w:val="center"/>
            <w:hideMark/>
          </w:tcPr>
          <w:p w14:paraId="43A7CBB9"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79.14%</w:t>
            </w:r>
          </w:p>
        </w:tc>
      </w:tr>
      <w:tr w:rsidR="001A535D" w:rsidRPr="00A92459" w14:paraId="16AA878B"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C5B8D7"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12.01</w:t>
            </w:r>
          </w:p>
        </w:tc>
        <w:tc>
          <w:tcPr>
            <w:tcW w:w="0" w:type="auto"/>
            <w:tcBorders>
              <w:top w:val="nil"/>
              <w:left w:val="nil"/>
              <w:bottom w:val="single" w:sz="4" w:space="0" w:color="auto"/>
              <w:right w:val="single" w:sz="4" w:space="0" w:color="auto"/>
            </w:tcBorders>
            <w:shd w:val="clear" w:color="auto" w:fill="auto"/>
            <w:vAlign w:val="center"/>
            <w:hideMark/>
          </w:tcPr>
          <w:p w14:paraId="49510E82"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Acciones Comunes</w:t>
            </w:r>
          </w:p>
        </w:tc>
        <w:tc>
          <w:tcPr>
            <w:tcW w:w="0" w:type="auto"/>
            <w:tcBorders>
              <w:top w:val="nil"/>
              <w:left w:val="nil"/>
              <w:bottom w:val="single" w:sz="4" w:space="0" w:color="auto"/>
              <w:right w:val="single" w:sz="4" w:space="0" w:color="auto"/>
            </w:tcBorders>
            <w:shd w:val="clear" w:color="auto" w:fill="auto"/>
            <w:noWrap/>
            <w:vAlign w:val="center"/>
            <w:hideMark/>
          </w:tcPr>
          <w:p w14:paraId="45A67B8D"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36,277,742.00 </w:t>
            </w:r>
          </w:p>
        </w:tc>
        <w:tc>
          <w:tcPr>
            <w:tcW w:w="0" w:type="auto"/>
            <w:tcBorders>
              <w:top w:val="nil"/>
              <w:left w:val="nil"/>
              <w:bottom w:val="single" w:sz="4" w:space="0" w:color="auto"/>
              <w:right w:val="single" w:sz="4" w:space="0" w:color="auto"/>
            </w:tcBorders>
            <w:shd w:val="clear" w:color="auto" w:fill="auto"/>
            <w:noWrap/>
            <w:vAlign w:val="center"/>
            <w:hideMark/>
          </w:tcPr>
          <w:p w14:paraId="1EDEA066"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31,999,989.67 </w:t>
            </w:r>
          </w:p>
        </w:tc>
        <w:tc>
          <w:tcPr>
            <w:tcW w:w="0" w:type="auto"/>
            <w:tcBorders>
              <w:top w:val="nil"/>
              <w:left w:val="nil"/>
              <w:bottom w:val="single" w:sz="4" w:space="0" w:color="auto"/>
              <w:right w:val="single" w:sz="4" w:space="0" w:color="auto"/>
            </w:tcBorders>
            <w:shd w:val="clear" w:color="auto" w:fill="auto"/>
            <w:noWrap/>
            <w:vAlign w:val="center"/>
            <w:hideMark/>
          </w:tcPr>
          <w:p w14:paraId="5DBC2A2A"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88.21%</w:t>
            </w:r>
          </w:p>
        </w:tc>
      </w:tr>
      <w:tr w:rsidR="001A535D" w:rsidRPr="00A92459" w14:paraId="00516C92"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1EA3C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12.01.00.0001</w:t>
            </w:r>
          </w:p>
        </w:tc>
        <w:tc>
          <w:tcPr>
            <w:tcW w:w="0" w:type="auto"/>
            <w:tcBorders>
              <w:top w:val="nil"/>
              <w:left w:val="nil"/>
              <w:bottom w:val="single" w:sz="4" w:space="0" w:color="auto"/>
              <w:right w:val="single" w:sz="4" w:space="0" w:color="auto"/>
            </w:tcBorders>
            <w:shd w:val="clear" w:color="auto" w:fill="auto"/>
            <w:vAlign w:val="center"/>
            <w:hideMark/>
          </w:tcPr>
          <w:p w14:paraId="5D7D0F2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Gestión de Programa</w:t>
            </w:r>
          </w:p>
        </w:tc>
        <w:tc>
          <w:tcPr>
            <w:tcW w:w="0" w:type="auto"/>
            <w:tcBorders>
              <w:top w:val="nil"/>
              <w:left w:val="nil"/>
              <w:bottom w:val="single" w:sz="4" w:space="0" w:color="auto"/>
              <w:right w:val="single" w:sz="4" w:space="0" w:color="auto"/>
            </w:tcBorders>
            <w:shd w:val="clear" w:color="auto" w:fill="auto"/>
            <w:noWrap/>
            <w:vAlign w:val="center"/>
            <w:hideMark/>
          </w:tcPr>
          <w:p w14:paraId="21BB6EE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36,277,742.00 </w:t>
            </w:r>
          </w:p>
        </w:tc>
        <w:tc>
          <w:tcPr>
            <w:tcW w:w="0" w:type="auto"/>
            <w:tcBorders>
              <w:top w:val="nil"/>
              <w:left w:val="nil"/>
              <w:bottom w:val="single" w:sz="4" w:space="0" w:color="auto"/>
              <w:right w:val="single" w:sz="4" w:space="0" w:color="auto"/>
            </w:tcBorders>
            <w:shd w:val="clear" w:color="auto" w:fill="auto"/>
            <w:noWrap/>
            <w:vAlign w:val="center"/>
            <w:hideMark/>
          </w:tcPr>
          <w:p w14:paraId="2E99CFE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31,999,989.67 </w:t>
            </w:r>
          </w:p>
        </w:tc>
        <w:tc>
          <w:tcPr>
            <w:tcW w:w="0" w:type="auto"/>
            <w:tcBorders>
              <w:top w:val="nil"/>
              <w:left w:val="nil"/>
              <w:bottom w:val="single" w:sz="4" w:space="0" w:color="auto"/>
              <w:right w:val="single" w:sz="4" w:space="0" w:color="auto"/>
            </w:tcBorders>
            <w:shd w:val="clear" w:color="auto" w:fill="auto"/>
            <w:noWrap/>
            <w:vAlign w:val="center"/>
            <w:hideMark/>
          </w:tcPr>
          <w:p w14:paraId="5DC8EDA3"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88.21%</w:t>
            </w:r>
          </w:p>
        </w:tc>
      </w:tr>
      <w:tr w:rsidR="001A535D" w:rsidRPr="00A92459" w14:paraId="24DC4A57"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BED529"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12.02</w:t>
            </w:r>
          </w:p>
        </w:tc>
        <w:tc>
          <w:tcPr>
            <w:tcW w:w="0" w:type="auto"/>
            <w:tcBorders>
              <w:top w:val="nil"/>
              <w:left w:val="nil"/>
              <w:bottom w:val="single" w:sz="4" w:space="0" w:color="auto"/>
              <w:right w:val="single" w:sz="4" w:space="0" w:color="auto"/>
            </w:tcBorders>
            <w:shd w:val="clear" w:color="auto" w:fill="auto"/>
            <w:vAlign w:val="center"/>
            <w:hideMark/>
          </w:tcPr>
          <w:p w14:paraId="0A04619D"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Ecosistema Forestal con Superficie Reforestada </w:t>
            </w:r>
          </w:p>
        </w:tc>
        <w:tc>
          <w:tcPr>
            <w:tcW w:w="0" w:type="auto"/>
            <w:tcBorders>
              <w:top w:val="nil"/>
              <w:left w:val="nil"/>
              <w:bottom w:val="single" w:sz="4" w:space="0" w:color="auto"/>
              <w:right w:val="single" w:sz="4" w:space="0" w:color="auto"/>
            </w:tcBorders>
            <w:shd w:val="clear" w:color="auto" w:fill="auto"/>
            <w:noWrap/>
            <w:vAlign w:val="center"/>
            <w:hideMark/>
          </w:tcPr>
          <w:p w14:paraId="65216C1F"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58,625,986.00 </w:t>
            </w:r>
          </w:p>
        </w:tc>
        <w:tc>
          <w:tcPr>
            <w:tcW w:w="0" w:type="auto"/>
            <w:tcBorders>
              <w:top w:val="nil"/>
              <w:left w:val="nil"/>
              <w:bottom w:val="single" w:sz="4" w:space="0" w:color="auto"/>
              <w:right w:val="single" w:sz="4" w:space="0" w:color="auto"/>
            </w:tcBorders>
            <w:shd w:val="clear" w:color="auto" w:fill="auto"/>
            <w:noWrap/>
            <w:vAlign w:val="center"/>
            <w:hideMark/>
          </w:tcPr>
          <w:p w14:paraId="4E3DC1E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39,852,595.29 </w:t>
            </w:r>
          </w:p>
        </w:tc>
        <w:tc>
          <w:tcPr>
            <w:tcW w:w="0" w:type="auto"/>
            <w:tcBorders>
              <w:top w:val="nil"/>
              <w:left w:val="nil"/>
              <w:bottom w:val="single" w:sz="4" w:space="0" w:color="auto"/>
              <w:right w:val="single" w:sz="4" w:space="0" w:color="auto"/>
            </w:tcBorders>
            <w:shd w:val="clear" w:color="auto" w:fill="auto"/>
            <w:noWrap/>
            <w:vAlign w:val="center"/>
            <w:hideMark/>
          </w:tcPr>
          <w:p w14:paraId="32453A5A"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67.98%</w:t>
            </w:r>
          </w:p>
        </w:tc>
      </w:tr>
      <w:tr w:rsidR="001A535D" w:rsidRPr="00A92459" w14:paraId="13CB0F62"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1CB59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12.02.00.0001</w:t>
            </w:r>
          </w:p>
        </w:tc>
        <w:tc>
          <w:tcPr>
            <w:tcW w:w="0" w:type="auto"/>
            <w:tcBorders>
              <w:top w:val="nil"/>
              <w:left w:val="nil"/>
              <w:bottom w:val="single" w:sz="4" w:space="0" w:color="auto"/>
              <w:right w:val="single" w:sz="4" w:space="0" w:color="auto"/>
            </w:tcBorders>
            <w:shd w:val="clear" w:color="auto" w:fill="auto"/>
            <w:vAlign w:val="center"/>
            <w:hideMark/>
          </w:tcPr>
          <w:p w14:paraId="126E138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Plantas producidas para reforestación </w:t>
            </w:r>
          </w:p>
        </w:tc>
        <w:tc>
          <w:tcPr>
            <w:tcW w:w="0" w:type="auto"/>
            <w:tcBorders>
              <w:top w:val="nil"/>
              <w:left w:val="nil"/>
              <w:bottom w:val="single" w:sz="4" w:space="0" w:color="auto"/>
              <w:right w:val="single" w:sz="4" w:space="0" w:color="auto"/>
            </w:tcBorders>
            <w:shd w:val="clear" w:color="auto" w:fill="auto"/>
            <w:noWrap/>
            <w:vAlign w:val="center"/>
            <w:hideMark/>
          </w:tcPr>
          <w:p w14:paraId="23EF0C9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22,348,244.00 </w:t>
            </w:r>
          </w:p>
        </w:tc>
        <w:tc>
          <w:tcPr>
            <w:tcW w:w="0" w:type="auto"/>
            <w:tcBorders>
              <w:top w:val="nil"/>
              <w:left w:val="nil"/>
              <w:bottom w:val="single" w:sz="4" w:space="0" w:color="auto"/>
              <w:right w:val="single" w:sz="4" w:space="0" w:color="auto"/>
            </w:tcBorders>
            <w:shd w:val="clear" w:color="auto" w:fill="auto"/>
            <w:noWrap/>
            <w:vAlign w:val="center"/>
            <w:hideMark/>
          </w:tcPr>
          <w:p w14:paraId="24C1BBD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7,852,605.62 </w:t>
            </w:r>
          </w:p>
        </w:tc>
        <w:tc>
          <w:tcPr>
            <w:tcW w:w="0" w:type="auto"/>
            <w:tcBorders>
              <w:top w:val="nil"/>
              <w:left w:val="nil"/>
              <w:bottom w:val="single" w:sz="4" w:space="0" w:color="auto"/>
              <w:right w:val="single" w:sz="4" w:space="0" w:color="auto"/>
            </w:tcBorders>
            <w:shd w:val="clear" w:color="auto" w:fill="auto"/>
            <w:noWrap/>
            <w:vAlign w:val="center"/>
            <w:hideMark/>
          </w:tcPr>
          <w:p w14:paraId="3750048B"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35.14%</w:t>
            </w:r>
          </w:p>
        </w:tc>
      </w:tr>
      <w:tr w:rsidR="001A535D" w:rsidRPr="00A92459" w14:paraId="61C11B62"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19CFA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12.02.00.0002</w:t>
            </w:r>
          </w:p>
        </w:tc>
        <w:tc>
          <w:tcPr>
            <w:tcW w:w="0" w:type="auto"/>
            <w:tcBorders>
              <w:top w:val="nil"/>
              <w:left w:val="nil"/>
              <w:bottom w:val="single" w:sz="4" w:space="0" w:color="auto"/>
              <w:right w:val="single" w:sz="4" w:space="0" w:color="auto"/>
            </w:tcBorders>
            <w:shd w:val="clear" w:color="auto" w:fill="auto"/>
            <w:vAlign w:val="center"/>
            <w:hideMark/>
          </w:tcPr>
          <w:p w14:paraId="293F5A10"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Ecosistemas con superficie reforestada (Plantación y Mantenimiento)</w:t>
            </w:r>
          </w:p>
        </w:tc>
        <w:tc>
          <w:tcPr>
            <w:tcW w:w="0" w:type="auto"/>
            <w:tcBorders>
              <w:top w:val="nil"/>
              <w:left w:val="nil"/>
              <w:bottom w:val="single" w:sz="4" w:space="0" w:color="auto"/>
              <w:right w:val="single" w:sz="4" w:space="0" w:color="auto"/>
            </w:tcBorders>
            <w:shd w:val="clear" w:color="auto" w:fill="auto"/>
            <w:noWrap/>
            <w:vAlign w:val="center"/>
            <w:hideMark/>
          </w:tcPr>
          <w:p w14:paraId="7E6ED3F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36,277,742.00 </w:t>
            </w:r>
          </w:p>
        </w:tc>
        <w:tc>
          <w:tcPr>
            <w:tcW w:w="0" w:type="auto"/>
            <w:tcBorders>
              <w:top w:val="nil"/>
              <w:left w:val="nil"/>
              <w:bottom w:val="single" w:sz="4" w:space="0" w:color="auto"/>
              <w:right w:val="single" w:sz="4" w:space="0" w:color="auto"/>
            </w:tcBorders>
            <w:shd w:val="clear" w:color="auto" w:fill="auto"/>
            <w:noWrap/>
            <w:vAlign w:val="center"/>
            <w:hideMark/>
          </w:tcPr>
          <w:p w14:paraId="7CC7188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31,999,989.67 </w:t>
            </w:r>
          </w:p>
        </w:tc>
        <w:tc>
          <w:tcPr>
            <w:tcW w:w="0" w:type="auto"/>
            <w:tcBorders>
              <w:top w:val="nil"/>
              <w:left w:val="nil"/>
              <w:bottom w:val="single" w:sz="4" w:space="0" w:color="auto"/>
              <w:right w:val="single" w:sz="4" w:space="0" w:color="auto"/>
            </w:tcBorders>
            <w:shd w:val="clear" w:color="auto" w:fill="auto"/>
            <w:noWrap/>
            <w:vAlign w:val="center"/>
            <w:hideMark/>
          </w:tcPr>
          <w:p w14:paraId="7D05C770"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88.21%</w:t>
            </w:r>
          </w:p>
        </w:tc>
      </w:tr>
      <w:tr w:rsidR="001A535D" w:rsidRPr="00A92459" w14:paraId="7B845813"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4456A4"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12.03</w:t>
            </w:r>
          </w:p>
        </w:tc>
        <w:tc>
          <w:tcPr>
            <w:tcW w:w="0" w:type="auto"/>
            <w:tcBorders>
              <w:top w:val="nil"/>
              <w:left w:val="nil"/>
              <w:bottom w:val="single" w:sz="4" w:space="0" w:color="auto"/>
              <w:right w:val="single" w:sz="4" w:space="0" w:color="auto"/>
            </w:tcBorders>
            <w:shd w:val="clear" w:color="auto" w:fill="auto"/>
            <w:vAlign w:val="center"/>
            <w:hideMark/>
          </w:tcPr>
          <w:p w14:paraId="00BCBBD5"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Bosques Nativos y Plantaciones Gestionados Conforme a Plan de Manejo</w:t>
            </w:r>
          </w:p>
        </w:tc>
        <w:tc>
          <w:tcPr>
            <w:tcW w:w="0" w:type="auto"/>
            <w:tcBorders>
              <w:top w:val="nil"/>
              <w:left w:val="nil"/>
              <w:bottom w:val="single" w:sz="4" w:space="0" w:color="auto"/>
              <w:right w:val="single" w:sz="4" w:space="0" w:color="auto"/>
            </w:tcBorders>
            <w:shd w:val="clear" w:color="auto" w:fill="auto"/>
            <w:noWrap/>
            <w:vAlign w:val="center"/>
            <w:hideMark/>
          </w:tcPr>
          <w:p w14:paraId="637E7D38"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240,157,640.00 </w:t>
            </w:r>
          </w:p>
        </w:tc>
        <w:tc>
          <w:tcPr>
            <w:tcW w:w="0" w:type="auto"/>
            <w:tcBorders>
              <w:top w:val="nil"/>
              <w:left w:val="nil"/>
              <w:bottom w:val="single" w:sz="4" w:space="0" w:color="auto"/>
              <w:right w:val="single" w:sz="4" w:space="0" w:color="auto"/>
            </w:tcBorders>
            <w:shd w:val="clear" w:color="auto" w:fill="auto"/>
            <w:noWrap/>
            <w:vAlign w:val="center"/>
            <w:hideMark/>
          </w:tcPr>
          <w:p w14:paraId="0696B8F2"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193,312,765.78 </w:t>
            </w:r>
          </w:p>
        </w:tc>
        <w:tc>
          <w:tcPr>
            <w:tcW w:w="0" w:type="auto"/>
            <w:tcBorders>
              <w:top w:val="nil"/>
              <w:left w:val="nil"/>
              <w:bottom w:val="single" w:sz="4" w:space="0" w:color="auto"/>
              <w:right w:val="single" w:sz="4" w:space="0" w:color="auto"/>
            </w:tcBorders>
            <w:shd w:val="clear" w:color="auto" w:fill="auto"/>
            <w:noWrap/>
            <w:vAlign w:val="center"/>
            <w:hideMark/>
          </w:tcPr>
          <w:p w14:paraId="5F41D48F"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80.49%</w:t>
            </w:r>
          </w:p>
        </w:tc>
      </w:tr>
      <w:tr w:rsidR="001A535D" w:rsidRPr="00A92459" w14:paraId="77D1570A"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33C0D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12.03.00.0001</w:t>
            </w:r>
          </w:p>
        </w:tc>
        <w:tc>
          <w:tcPr>
            <w:tcW w:w="0" w:type="auto"/>
            <w:tcBorders>
              <w:top w:val="nil"/>
              <w:left w:val="nil"/>
              <w:bottom w:val="single" w:sz="4" w:space="0" w:color="auto"/>
              <w:right w:val="single" w:sz="4" w:space="0" w:color="auto"/>
            </w:tcBorders>
            <w:shd w:val="clear" w:color="auto" w:fill="auto"/>
            <w:vAlign w:val="center"/>
            <w:hideMark/>
          </w:tcPr>
          <w:p w14:paraId="1F7A06B2"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Autorización y seguimiento de Planes de Manejo y planes operativos anuales</w:t>
            </w:r>
          </w:p>
        </w:tc>
        <w:tc>
          <w:tcPr>
            <w:tcW w:w="0" w:type="auto"/>
            <w:tcBorders>
              <w:top w:val="nil"/>
              <w:left w:val="nil"/>
              <w:bottom w:val="single" w:sz="4" w:space="0" w:color="auto"/>
              <w:right w:val="single" w:sz="4" w:space="0" w:color="auto"/>
            </w:tcBorders>
            <w:shd w:val="clear" w:color="auto" w:fill="auto"/>
            <w:noWrap/>
            <w:vAlign w:val="center"/>
            <w:hideMark/>
          </w:tcPr>
          <w:p w14:paraId="275FA78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405,347.00 </w:t>
            </w:r>
          </w:p>
        </w:tc>
        <w:tc>
          <w:tcPr>
            <w:tcW w:w="0" w:type="auto"/>
            <w:tcBorders>
              <w:top w:val="nil"/>
              <w:left w:val="nil"/>
              <w:bottom w:val="single" w:sz="4" w:space="0" w:color="auto"/>
              <w:right w:val="single" w:sz="4" w:space="0" w:color="auto"/>
            </w:tcBorders>
            <w:shd w:val="clear" w:color="auto" w:fill="auto"/>
            <w:noWrap/>
            <w:vAlign w:val="center"/>
            <w:hideMark/>
          </w:tcPr>
          <w:p w14:paraId="1BAB40E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13E5F414"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0.00%</w:t>
            </w:r>
          </w:p>
        </w:tc>
      </w:tr>
      <w:tr w:rsidR="001A535D" w:rsidRPr="00A92459" w14:paraId="68099027"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05082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12.03.00.0002</w:t>
            </w:r>
          </w:p>
        </w:tc>
        <w:tc>
          <w:tcPr>
            <w:tcW w:w="0" w:type="auto"/>
            <w:tcBorders>
              <w:top w:val="nil"/>
              <w:left w:val="nil"/>
              <w:bottom w:val="single" w:sz="4" w:space="0" w:color="auto"/>
              <w:right w:val="single" w:sz="4" w:space="0" w:color="auto"/>
            </w:tcBorders>
            <w:shd w:val="clear" w:color="auto" w:fill="auto"/>
            <w:vAlign w:val="center"/>
            <w:hideMark/>
          </w:tcPr>
          <w:p w14:paraId="1D1795C5"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Vigilancia y control de ecosistemas forestales </w:t>
            </w:r>
          </w:p>
        </w:tc>
        <w:tc>
          <w:tcPr>
            <w:tcW w:w="0" w:type="auto"/>
            <w:tcBorders>
              <w:top w:val="nil"/>
              <w:left w:val="nil"/>
              <w:bottom w:val="single" w:sz="4" w:space="0" w:color="auto"/>
              <w:right w:val="single" w:sz="4" w:space="0" w:color="auto"/>
            </w:tcBorders>
            <w:shd w:val="clear" w:color="auto" w:fill="auto"/>
            <w:noWrap/>
            <w:vAlign w:val="center"/>
            <w:hideMark/>
          </w:tcPr>
          <w:p w14:paraId="2CD95DD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227,974,071.00 </w:t>
            </w:r>
          </w:p>
        </w:tc>
        <w:tc>
          <w:tcPr>
            <w:tcW w:w="0" w:type="auto"/>
            <w:tcBorders>
              <w:top w:val="nil"/>
              <w:left w:val="nil"/>
              <w:bottom w:val="single" w:sz="4" w:space="0" w:color="auto"/>
              <w:right w:val="single" w:sz="4" w:space="0" w:color="auto"/>
            </w:tcBorders>
            <w:shd w:val="clear" w:color="auto" w:fill="auto"/>
            <w:noWrap/>
            <w:vAlign w:val="center"/>
            <w:hideMark/>
          </w:tcPr>
          <w:p w14:paraId="29F2C31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191,914,378.20 </w:t>
            </w:r>
          </w:p>
        </w:tc>
        <w:tc>
          <w:tcPr>
            <w:tcW w:w="0" w:type="auto"/>
            <w:tcBorders>
              <w:top w:val="nil"/>
              <w:left w:val="nil"/>
              <w:bottom w:val="single" w:sz="4" w:space="0" w:color="auto"/>
              <w:right w:val="single" w:sz="4" w:space="0" w:color="auto"/>
            </w:tcBorders>
            <w:shd w:val="clear" w:color="auto" w:fill="auto"/>
            <w:noWrap/>
            <w:vAlign w:val="center"/>
            <w:hideMark/>
          </w:tcPr>
          <w:p w14:paraId="613276EF"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84.18%</w:t>
            </w:r>
          </w:p>
        </w:tc>
      </w:tr>
      <w:tr w:rsidR="001A535D" w:rsidRPr="00A92459" w14:paraId="2038904C"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EC267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12.03.00.0003</w:t>
            </w:r>
          </w:p>
        </w:tc>
        <w:tc>
          <w:tcPr>
            <w:tcW w:w="0" w:type="auto"/>
            <w:tcBorders>
              <w:top w:val="nil"/>
              <w:left w:val="nil"/>
              <w:bottom w:val="single" w:sz="4" w:space="0" w:color="auto"/>
              <w:right w:val="single" w:sz="4" w:space="0" w:color="auto"/>
            </w:tcBorders>
            <w:shd w:val="clear" w:color="auto" w:fill="auto"/>
            <w:vAlign w:val="center"/>
            <w:hideMark/>
          </w:tcPr>
          <w:p w14:paraId="6B8DB96A"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Prevención, control y extinción de incendios forestales </w:t>
            </w:r>
          </w:p>
        </w:tc>
        <w:tc>
          <w:tcPr>
            <w:tcW w:w="0" w:type="auto"/>
            <w:tcBorders>
              <w:top w:val="nil"/>
              <w:left w:val="nil"/>
              <w:bottom w:val="single" w:sz="4" w:space="0" w:color="auto"/>
              <w:right w:val="single" w:sz="4" w:space="0" w:color="auto"/>
            </w:tcBorders>
            <w:shd w:val="clear" w:color="auto" w:fill="auto"/>
            <w:noWrap/>
            <w:vAlign w:val="center"/>
            <w:hideMark/>
          </w:tcPr>
          <w:p w14:paraId="370F0B3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11,778,222.00 </w:t>
            </w:r>
          </w:p>
        </w:tc>
        <w:tc>
          <w:tcPr>
            <w:tcW w:w="0" w:type="auto"/>
            <w:tcBorders>
              <w:top w:val="nil"/>
              <w:left w:val="nil"/>
              <w:bottom w:val="single" w:sz="4" w:space="0" w:color="auto"/>
              <w:right w:val="single" w:sz="4" w:space="0" w:color="auto"/>
            </w:tcBorders>
            <w:shd w:val="clear" w:color="auto" w:fill="auto"/>
            <w:noWrap/>
            <w:vAlign w:val="center"/>
            <w:hideMark/>
          </w:tcPr>
          <w:p w14:paraId="572D686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1,398,387.58 </w:t>
            </w:r>
          </w:p>
        </w:tc>
        <w:tc>
          <w:tcPr>
            <w:tcW w:w="0" w:type="auto"/>
            <w:tcBorders>
              <w:top w:val="nil"/>
              <w:left w:val="nil"/>
              <w:bottom w:val="single" w:sz="4" w:space="0" w:color="auto"/>
              <w:right w:val="single" w:sz="4" w:space="0" w:color="auto"/>
            </w:tcBorders>
            <w:shd w:val="clear" w:color="auto" w:fill="auto"/>
            <w:noWrap/>
            <w:vAlign w:val="center"/>
            <w:hideMark/>
          </w:tcPr>
          <w:p w14:paraId="040A7509"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11.87%</w:t>
            </w:r>
          </w:p>
        </w:tc>
      </w:tr>
      <w:tr w:rsidR="001A535D" w:rsidRPr="00A92459" w14:paraId="75809526" w14:textId="77777777" w:rsidTr="008374EB">
        <w:trPr>
          <w:trHeight w:val="29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350465AA"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13</w:t>
            </w:r>
          </w:p>
        </w:tc>
        <w:tc>
          <w:tcPr>
            <w:tcW w:w="0" w:type="auto"/>
            <w:tcBorders>
              <w:top w:val="nil"/>
              <w:left w:val="nil"/>
              <w:bottom w:val="single" w:sz="4" w:space="0" w:color="auto"/>
              <w:right w:val="single" w:sz="4" w:space="0" w:color="auto"/>
            </w:tcBorders>
            <w:shd w:val="clear" w:color="000000" w:fill="E7E6E6"/>
            <w:vAlign w:val="center"/>
            <w:hideMark/>
          </w:tcPr>
          <w:p w14:paraId="04BCEB20"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Manejo Sostenible de los Recursos No Renovables, de los Suelos y las Aguas</w:t>
            </w:r>
          </w:p>
        </w:tc>
        <w:tc>
          <w:tcPr>
            <w:tcW w:w="0" w:type="auto"/>
            <w:tcBorders>
              <w:top w:val="nil"/>
              <w:left w:val="nil"/>
              <w:bottom w:val="single" w:sz="4" w:space="0" w:color="auto"/>
              <w:right w:val="single" w:sz="4" w:space="0" w:color="auto"/>
            </w:tcBorders>
            <w:shd w:val="clear" w:color="000000" w:fill="E7E6E6"/>
            <w:noWrap/>
            <w:vAlign w:val="center"/>
            <w:hideMark/>
          </w:tcPr>
          <w:p w14:paraId="5E94DF39"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2,145,753,430.00 </w:t>
            </w:r>
          </w:p>
        </w:tc>
        <w:tc>
          <w:tcPr>
            <w:tcW w:w="0" w:type="auto"/>
            <w:tcBorders>
              <w:top w:val="nil"/>
              <w:left w:val="nil"/>
              <w:bottom w:val="single" w:sz="4" w:space="0" w:color="auto"/>
              <w:right w:val="single" w:sz="4" w:space="0" w:color="auto"/>
            </w:tcBorders>
            <w:shd w:val="clear" w:color="000000" w:fill="E7E6E6"/>
            <w:noWrap/>
            <w:vAlign w:val="center"/>
            <w:hideMark/>
          </w:tcPr>
          <w:p w14:paraId="10447B2E"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1,621,730,222.91 </w:t>
            </w:r>
          </w:p>
        </w:tc>
        <w:tc>
          <w:tcPr>
            <w:tcW w:w="0" w:type="auto"/>
            <w:tcBorders>
              <w:top w:val="nil"/>
              <w:left w:val="nil"/>
              <w:bottom w:val="single" w:sz="4" w:space="0" w:color="auto"/>
              <w:right w:val="single" w:sz="4" w:space="0" w:color="auto"/>
            </w:tcBorders>
            <w:shd w:val="clear" w:color="000000" w:fill="E7E6E6"/>
            <w:noWrap/>
            <w:vAlign w:val="center"/>
            <w:hideMark/>
          </w:tcPr>
          <w:p w14:paraId="2E3655A6"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75.58%</w:t>
            </w:r>
          </w:p>
        </w:tc>
      </w:tr>
      <w:tr w:rsidR="001A535D" w:rsidRPr="00A92459" w14:paraId="506EE13D"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E6B675" w14:textId="77777777" w:rsidR="001A535D" w:rsidRPr="00A92459" w:rsidRDefault="001A535D">
            <w:pPr>
              <w:spacing w:after="0" w:line="240" w:lineRule="auto"/>
              <w:ind w:firstLineChars="400" w:firstLine="803"/>
              <w:rPr>
                <w:rFonts w:eastAsia="Times New Roman" w:cs="Times New Roman"/>
                <w:b/>
                <w:bCs/>
                <w:color w:val="000000"/>
                <w:sz w:val="20"/>
                <w:szCs w:val="20"/>
              </w:rPr>
            </w:pPr>
            <w:r w:rsidRPr="00A92459">
              <w:rPr>
                <w:rFonts w:eastAsia="Times New Roman" w:cs="Times New Roman"/>
                <w:b/>
                <w:bCs/>
                <w:color w:val="000000"/>
                <w:sz w:val="20"/>
                <w:szCs w:val="20"/>
              </w:rPr>
              <w:t>00</w:t>
            </w:r>
          </w:p>
        </w:tc>
        <w:tc>
          <w:tcPr>
            <w:tcW w:w="0" w:type="auto"/>
            <w:tcBorders>
              <w:top w:val="nil"/>
              <w:left w:val="nil"/>
              <w:bottom w:val="single" w:sz="4" w:space="0" w:color="auto"/>
              <w:right w:val="single" w:sz="4" w:space="0" w:color="auto"/>
            </w:tcBorders>
            <w:shd w:val="clear" w:color="auto" w:fill="auto"/>
            <w:vAlign w:val="center"/>
            <w:hideMark/>
          </w:tcPr>
          <w:p w14:paraId="0DF296D3" w14:textId="77777777" w:rsidR="001A535D" w:rsidRPr="00A92459" w:rsidRDefault="001A535D">
            <w:pPr>
              <w:spacing w:after="0" w:line="240" w:lineRule="auto"/>
              <w:rPr>
                <w:rFonts w:eastAsia="Times New Roman" w:cs="Times New Roman"/>
                <w:b/>
                <w:bCs/>
                <w:color w:val="auto"/>
                <w:sz w:val="20"/>
                <w:szCs w:val="20"/>
                <w:lang w:val="es-DO"/>
              </w:rPr>
            </w:pPr>
            <w:r w:rsidRPr="00A92459">
              <w:rPr>
                <w:rFonts w:eastAsia="Times New Roman" w:cs="Times New Roman"/>
                <w:b/>
                <w:bCs/>
                <w:color w:val="auto"/>
                <w:sz w:val="20"/>
                <w:szCs w:val="20"/>
                <w:lang w:val="es-DO"/>
              </w:rPr>
              <w:t xml:space="preserve">Unidad Ejecuta 0001 (Ministerio de Medio Ambiente y Recursos Naturales) </w:t>
            </w:r>
          </w:p>
        </w:tc>
        <w:tc>
          <w:tcPr>
            <w:tcW w:w="0" w:type="auto"/>
            <w:tcBorders>
              <w:top w:val="nil"/>
              <w:left w:val="nil"/>
              <w:bottom w:val="single" w:sz="4" w:space="0" w:color="auto"/>
              <w:right w:val="single" w:sz="4" w:space="0" w:color="auto"/>
            </w:tcBorders>
            <w:shd w:val="clear" w:color="auto" w:fill="auto"/>
            <w:noWrap/>
            <w:vAlign w:val="center"/>
            <w:hideMark/>
          </w:tcPr>
          <w:p w14:paraId="2E90DAD8" w14:textId="77777777" w:rsidR="001A535D" w:rsidRPr="00A92459" w:rsidRDefault="001A535D">
            <w:pPr>
              <w:spacing w:after="0" w:line="240" w:lineRule="auto"/>
              <w:rPr>
                <w:rFonts w:eastAsia="Times New Roman" w:cs="Times New Roman"/>
                <w:b/>
                <w:bCs/>
                <w:color w:val="auto"/>
                <w:sz w:val="20"/>
                <w:szCs w:val="20"/>
              </w:rPr>
            </w:pPr>
            <w:r w:rsidRPr="00A92459">
              <w:rPr>
                <w:rFonts w:eastAsia="Times New Roman" w:cs="Times New Roman"/>
                <w:b/>
                <w:bCs/>
                <w:color w:val="auto"/>
                <w:sz w:val="20"/>
                <w:szCs w:val="20"/>
                <w:lang w:val="es-DO"/>
              </w:rPr>
              <w:t xml:space="preserve">                 </w:t>
            </w:r>
            <w:r w:rsidRPr="00A92459">
              <w:rPr>
                <w:rFonts w:eastAsia="Times New Roman" w:cs="Times New Roman"/>
                <w:b/>
                <w:bCs/>
                <w:color w:val="auto"/>
                <w:sz w:val="20"/>
                <w:szCs w:val="20"/>
              </w:rPr>
              <w:t xml:space="preserve">60,000,000.00 </w:t>
            </w:r>
          </w:p>
        </w:tc>
        <w:tc>
          <w:tcPr>
            <w:tcW w:w="0" w:type="auto"/>
            <w:tcBorders>
              <w:top w:val="nil"/>
              <w:left w:val="nil"/>
              <w:bottom w:val="single" w:sz="4" w:space="0" w:color="auto"/>
              <w:right w:val="single" w:sz="4" w:space="0" w:color="auto"/>
            </w:tcBorders>
            <w:shd w:val="clear" w:color="auto" w:fill="auto"/>
            <w:noWrap/>
            <w:vAlign w:val="center"/>
            <w:hideMark/>
          </w:tcPr>
          <w:p w14:paraId="0628612C" w14:textId="77777777" w:rsidR="001A535D" w:rsidRPr="00A92459" w:rsidRDefault="001A535D">
            <w:pPr>
              <w:spacing w:after="0" w:line="240" w:lineRule="auto"/>
              <w:rPr>
                <w:rFonts w:eastAsia="Times New Roman" w:cs="Times New Roman"/>
                <w:b/>
                <w:bCs/>
                <w:color w:val="auto"/>
                <w:sz w:val="20"/>
                <w:szCs w:val="20"/>
              </w:rPr>
            </w:pPr>
            <w:r w:rsidRPr="00A92459">
              <w:rPr>
                <w:rFonts w:eastAsia="Times New Roman" w:cs="Times New Roman"/>
                <w:b/>
                <w:bCs/>
                <w:color w:val="auto"/>
                <w:sz w:val="20"/>
                <w:szCs w:val="20"/>
              </w:rPr>
              <w:t xml:space="preserve">                 15,335,060.00 </w:t>
            </w:r>
          </w:p>
        </w:tc>
        <w:tc>
          <w:tcPr>
            <w:tcW w:w="0" w:type="auto"/>
            <w:tcBorders>
              <w:top w:val="nil"/>
              <w:left w:val="nil"/>
              <w:bottom w:val="single" w:sz="4" w:space="0" w:color="auto"/>
              <w:right w:val="single" w:sz="4" w:space="0" w:color="auto"/>
            </w:tcBorders>
            <w:shd w:val="clear" w:color="auto" w:fill="auto"/>
            <w:noWrap/>
            <w:vAlign w:val="center"/>
            <w:hideMark/>
          </w:tcPr>
          <w:p w14:paraId="56247A26" w14:textId="77777777" w:rsidR="001A535D" w:rsidRPr="00A92459" w:rsidRDefault="001A535D">
            <w:pPr>
              <w:spacing w:after="0" w:line="240" w:lineRule="auto"/>
              <w:jc w:val="right"/>
              <w:rPr>
                <w:rFonts w:ascii="Calibri" w:eastAsia="Times New Roman" w:hAnsi="Calibri" w:cs="Calibri"/>
                <w:b/>
                <w:bCs/>
                <w:color w:val="auto"/>
                <w:sz w:val="22"/>
              </w:rPr>
            </w:pPr>
            <w:r w:rsidRPr="00A92459">
              <w:rPr>
                <w:rFonts w:ascii="Calibri" w:eastAsia="Times New Roman" w:hAnsi="Calibri" w:cs="Calibri"/>
                <w:b/>
                <w:bCs/>
                <w:color w:val="auto"/>
                <w:sz w:val="22"/>
              </w:rPr>
              <w:t>25.56%</w:t>
            </w:r>
          </w:p>
        </w:tc>
      </w:tr>
      <w:tr w:rsidR="001A535D" w:rsidRPr="00A92459" w14:paraId="5159C4C6" w14:textId="77777777" w:rsidTr="008374EB">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C3CE68"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0051</w:t>
            </w:r>
          </w:p>
        </w:tc>
        <w:tc>
          <w:tcPr>
            <w:tcW w:w="0" w:type="auto"/>
            <w:tcBorders>
              <w:top w:val="nil"/>
              <w:left w:val="nil"/>
              <w:bottom w:val="single" w:sz="4" w:space="0" w:color="auto"/>
              <w:right w:val="single" w:sz="4" w:space="0" w:color="auto"/>
            </w:tcBorders>
            <w:shd w:val="clear" w:color="auto" w:fill="auto"/>
            <w:vAlign w:val="center"/>
            <w:hideMark/>
          </w:tcPr>
          <w:p w14:paraId="1AD23F2E"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0ECE818F"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24,534,676.00 </w:t>
            </w:r>
          </w:p>
        </w:tc>
        <w:tc>
          <w:tcPr>
            <w:tcW w:w="0" w:type="auto"/>
            <w:tcBorders>
              <w:top w:val="nil"/>
              <w:left w:val="nil"/>
              <w:bottom w:val="single" w:sz="4" w:space="0" w:color="auto"/>
              <w:right w:val="single" w:sz="4" w:space="0" w:color="auto"/>
            </w:tcBorders>
            <w:shd w:val="clear" w:color="auto" w:fill="auto"/>
            <w:noWrap/>
            <w:vAlign w:val="center"/>
            <w:hideMark/>
          </w:tcPr>
          <w:p w14:paraId="234D071E"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13,360,795.00 </w:t>
            </w:r>
          </w:p>
        </w:tc>
        <w:tc>
          <w:tcPr>
            <w:tcW w:w="0" w:type="auto"/>
            <w:tcBorders>
              <w:top w:val="nil"/>
              <w:left w:val="nil"/>
              <w:bottom w:val="single" w:sz="4" w:space="0" w:color="auto"/>
              <w:right w:val="single" w:sz="4" w:space="0" w:color="auto"/>
            </w:tcBorders>
            <w:shd w:val="clear" w:color="auto" w:fill="auto"/>
            <w:noWrap/>
            <w:vAlign w:val="center"/>
            <w:hideMark/>
          </w:tcPr>
          <w:p w14:paraId="5D16DE44"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54.46%</w:t>
            </w:r>
          </w:p>
        </w:tc>
      </w:tr>
      <w:tr w:rsidR="001A535D" w:rsidRPr="00A92459" w14:paraId="4C71EF8B" w14:textId="77777777" w:rsidTr="008374E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DEB33F"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0052</w:t>
            </w:r>
          </w:p>
        </w:tc>
        <w:tc>
          <w:tcPr>
            <w:tcW w:w="0" w:type="auto"/>
            <w:tcBorders>
              <w:top w:val="nil"/>
              <w:left w:val="nil"/>
              <w:bottom w:val="single" w:sz="4" w:space="0" w:color="auto"/>
              <w:right w:val="single" w:sz="4" w:space="0" w:color="auto"/>
            </w:tcBorders>
            <w:shd w:val="clear" w:color="auto" w:fill="auto"/>
            <w:vAlign w:val="center"/>
            <w:hideMark/>
          </w:tcPr>
          <w:p w14:paraId="298F777E"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7FE7DD22"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23,271,620.00 </w:t>
            </w:r>
          </w:p>
        </w:tc>
        <w:tc>
          <w:tcPr>
            <w:tcW w:w="0" w:type="auto"/>
            <w:tcBorders>
              <w:top w:val="nil"/>
              <w:left w:val="nil"/>
              <w:bottom w:val="single" w:sz="4" w:space="0" w:color="auto"/>
              <w:right w:val="single" w:sz="4" w:space="0" w:color="auto"/>
            </w:tcBorders>
            <w:shd w:val="clear" w:color="auto" w:fill="auto"/>
            <w:noWrap/>
            <w:vAlign w:val="center"/>
            <w:hideMark/>
          </w:tcPr>
          <w:p w14:paraId="7D1B62AD"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1,974,265.00 </w:t>
            </w:r>
          </w:p>
        </w:tc>
        <w:tc>
          <w:tcPr>
            <w:tcW w:w="0" w:type="auto"/>
            <w:tcBorders>
              <w:top w:val="nil"/>
              <w:left w:val="nil"/>
              <w:bottom w:val="single" w:sz="4" w:space="0" w:color="auto"/>
              <w:right w:val="single" w:sz="4" w:space="0" w:color="auto"/>
            </w:tcBorders>
            <w:shd w:val="clear" w:color="auto" w:fill="auto"/>
            <w:noWrap/>
            <w:vAlign w:val="center"/>
            <w:hideMark/>
          </w:tcPr>
          <w:p w14:paraId="1EA57478"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8.48%</w:t>
            </w:r>
          </w:p>
        </w:tc>
      </w:tr>
      <w:tr w:rsidR="001A535D" w:rsidRPr="00A92459" w14:paraId="51995F91" w14:textId="77777777" w:rsidTr="008374EB">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FF7A11"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0053</w:t>
            </w:r>
          </w:p>
        </w:tc>
        <w:tc>
          <w:tcPr>
            <w:tcW w:w="0" w:type="auto"/>
            <w:tcBorders>
              <w:top w:val="nil"/>
              <w:left w:val="nil"/>
              <w:bottom w:val="single" w:sz="4" w:space="0" w:color="auto"/>
              <w:right w:val="single" w:sz="4" w:space="0" w:color="auto"/>
            </w:tcBorders>
            <w:shd w:val="clear" w:color="auto" w:fill="auto"/>
            <w:vAlign w:val="center"/>
            <w:hideMark/>
          </w:tcPr>
          <w:p w14:paraId="68FABE75"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76697800"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237,540.00 </w:t>
            </w:r>
          </w:p>
        </w:tc>
        <w:tc>
          <w:tcPr>
            <w:tcW w:w="0" w:type="auto"/>
            <w:tcBorders>
              <w:top w:val="nil"/>
              <w:left w:val="nil"/>
              <w:bottom w:val="single" w:sz="4" w:space="0" w:color="auto"/>
              <w:right w:val="single" w:sz="4" w:space="0" w:color="auto"/>
            </w:tcBorders>
            <w:shd w:val="clear" w:color="auto" w:fill="auto"/>
            <w:noWrap/>
            <w:vAlign w:val="center"/>
            <w:hideMark/>
          </w:tcPr>
          <w:p w14:paraId="472D8E9D"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39C4E531"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0.00%</w:t>
            </w:r>
          </w:p>
        </w:tc>
      </w:tr>
      <w:tr w:rsidR="001A535D" w:rsidRPr="00A92459" w14:paraId="7CD42400" w14:textId="77777777" w:rsidTr="008374EB">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F4248E"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0055</w:t>
            </w:r>
          </w:p>
        </w:tc>
        <w:tc>
          <w:tcPr>
            <w:tcW w:w="0" w:type="auto"/>
            <w:tcBorders>
              <w:top w:val="nil"/>
              <w:left w:val="nil"/>
              <w:bottom w:val="single" w:sz="4" w:space="0" w:color="auto"/>
              <w:right w:val="single" w:sz="4" w:space="0" w:color="auto"/>
            </w:tcBorders>
            <w:shd w:val="clear" w:color="auto" w:fill="auto"/>
            <w:vAlign w:val="center"/>
            <w:hideMark/>
          </w:tcPr>
          <w:p w14:paraId="482B1E1F"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392F707E"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988,276.00 </w:t>
            </w:r>
          </w:p>
        </w:tc>
        <w:tc>
          <w:tcPr>
            <w:tcW w:w="0" w:type="auto"/>
            <w:tcBorders>
              <w:top w:val="nil"/>
              <w:left w:val="nil"/>
              <w:bottom w:val="single" w:sz="4" w:space="0" w:color="auto"/>
              <w:right w:val="single" w:sz="4" w:space="0" w:color="auto"/>
            </w:tcBorders>
            <w:shd w:val="clear" w:color="auto" w:fill="auto"/>
            <w:noWrap/>
            <w:vAlign w:val="center"/>
            <w:hideMark/>
          </w:tcPr>
          <w:p w14:paraId="6BFB5475"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23E3FFAC"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0.00%</w:t>
            </w:r>
          </w:p>
        </w:tc>
      </w:tr>
      <w:tr w:rsidR="001A535D" w:rsidRPr="00A92459" w14:paraId="7CCA9B10" w14:textId="77777777" w:rsidTr="008374EB">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60EE1"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0056</w:t>
            </w:r>
          </w:p>
        </w:tc>
        <w:tc>
          <w:tcPr>
            <w:tcW w:w="0" w:type="auto"/>
            <w:tcBorders>
              <w:top w:val="nil"/>
              <w:left w:val="nil"/>
              <w:bottom w:val="single" w:sz="4" w:space="0" w:color="auto"/>
              <w:right w:val="single" w:sz="4" w:space="0" w:color="auto"/>
            </w:tcBorders>
            <w:shd w:val="clear" w:color="auto" w:fill="auto"/>
            <w:vAlign w:val="center"/>
            <w:hideMark/>
          </w:tcPr>
          <w:p w14:paraId="5925C9BE"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19B96F8B"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381,715.00 </w:t>
            </w:r>
          </w:p>
        </w:tc>
        <w:tc>
          <w:tcPr>
            <w:tcW w:w="0" w:type="auto"/>
            <w:tcBorders>
              <w:top w:val="nil"/>
              <w:left w:val="nil"/>
              <w:bottom w:val="single" w:sz="4" w:space="0" w:color="auto"/>
              <w:right w:val="single" w:sz="4" w:space="0" w:color="auto"/>
            </w:tcBorders>
            <w:shd w:val="clear" w:color="auto" w:fill="auto"/>
            <w:noWrap/>
            <w:vAlign w:val="center"/>
            <w:hideMark/>
          </w:tcPr>
          <w:p w14:paraId="79F8E216"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5C0667D7"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0.00%</w:t>
            </w:r>
          </w:p>
        </w:tc>
      </w:tr>
      <w:tr w:rsidR="001A535D" w:rsidRPr="00A92459" w14:paraId="45FD4D9F" w14:textId="77777777" w:rsidTr="008374EB">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ABAD9A"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0057</w:t>
            </w:r>
          </w:p>
        </w:tc>
        <w:tc>
          <w:tcPr>
            <w:tcW w:w="0" w:type="auto"/>
            <w:tcBorders>
              <w:top w:val="nil"/>
              <w:left w:val="nil"/>
              <w:bottom w:val="single" w:sz="4" w:space="0" w:color="auto"/>
              <w:right w:val="single" w:sz="4" w:space="0" w:color="auto"/>
            </w:tcBorders>
            <w:shd w:val="clear" w:color="auto" w:fill="auto"/>
            <w:vAlign w:val="center"/>
            <w:hideMark/>
          </w:tcPr>
          <w:p w14:paraId="6C2F98ED"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790AADD6"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10,586,173.00 </w:t>
            </w:r>
          </w:p>
        </w:tc>
        <w:tc>
          <w:tcPr>
            <w:tcW w:w="0" w:type="auto"/>
            <w:tcBorders>
              <w:top w:val="nil"/>
              <w:left w:val="nil"/>
              <w:bottom w:val="single" w:sz="4" w:space="0" w:color="auto"/>
              <w:right w:val="single" w:sz="4" w:space="0" w:color="auto"/>
            </w:tcBorders>
            <w:shd w:val="clear" w:color="auto" w:fill="auto"/>
            <w:noWrap/>
            <w:vAlign w:val="center"/>
            <w:hideMark/>
          </w:tcPr>
          <w:p w14:paraId="29BBE0C2"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27AA2940"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0.00%</w:t>
            </w:r>
          </w:p>
        </w:tc>
      </w:tr>
      <w:tr w:rsidR="001A535D" w:rsidRPr="00A92459" w14:paraId="114D4F0B"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97B0A5" w14:textId="77777777" w:rsidR="001A535D" w:rsidRPr="00A92459" w:rsidRDefault="001A535D">
            <w:pPr>
              <w:spacing w:after="0" w:line="240" w:lineRule="auto"/>
              <w:ind w:firstLineChars="400" w:firstLine="803"/>
              <w:rPr>
                <w:rFonts w:eastAsia="Times New Roman" w:cs="Times New Roman"/>
                <w:b/>
                <w:bCs/>
                <w:color w:val="000000"/>
                <w:sz w:val="20"/>
                <w:szCs w:val="20"/>
              </w:rPr>
            </w:pPr>
            <w:r w:rsidRPr="00A92459">
              <w:rPr>
                <w:rFonts w:eastAsia="Times New Roman" w:cs="Times New Roman"/>
                <w:b/>
                <w:bCs/>
                <w:color w:val="000000"/>
                <w:sz w:val="20"/>
                <w:szCs w:val="20"/>
              </w:rPr>
              <w:t>00</w:t>
            </w:r>
          </w:p>
        </w:tc>
        <w:tc>
          <w:tcPr>
            <w:tcW w:w="0" w:type="auto"/>
            <w:tcBorders>
              <w:top w:val="nil"/>
              <w:left w:val="nil"/>
              <w:bottom w:val="single" w:sz="4" w:space="0" w:color="auto"/>
              <w:right w:val="single" w:sz="4" w:space="0" w:color="auto"/>
            </w:tcBorders>
            <w:shd w:val="clear" w:color="auto" w:fill="auto"/>
            <w:vAlign w:val="center"/>
            <w:hideMark/>
          </w:tcPr>
          <w:p w14:paraId="53606249" w14:textId="77777777" w:rsidR="001A535D" w:rsidRPr="00A92459" w:rsidRDefault="001A535D">
            <w:pPr>
              <w:spacing w:after="0" w:line="240" w:lineRule="auto"/>
              <w:rPr>
                <w:rFonts w:eastAsia="Times New Roman" w:cs="Times New Roman"/>
                <w:b/>
                <w:bCs/>
                <w:color w:val="auto"/>
                <w:sz w:val="20"/>
                <w:szCs w:val="20"/>
                <w:lang w:val="es-DO"/>
              </w:rPr>
            </w:pPr>
            <w:r w:rsidRPr="00A92459">
              <w:rPr>
                <w:rFonts w:eastAsia="Times New Roman" w:cs="Times New Roman"/>
                <w:b/>
                <w:bCs/>
                <w:color w:val="auto"/>
                <w:sz w:val="20"/>
                <w:szCs w:val="20"/>
                <w:lang w:val="es-DO"/>
              </w:rPr>
              <w:t>Unidad Ejecutora 0007 (Unidad Técnica de Proyectos Agroforestales-UTEPDA)</w:t>
            </w:r>
          </w:p>
        </w:tc>
        <w:tc>
          <w:tcPr>
            <w:tcW w:w="0" w:type="auto"/>
            <w:tcBorders>
              <w:top w:val="nil"/>
              <w:left w:val="nil"/>
              <w:bottom w:val="single" w:sz="4" w:space="0" w:color="auto"/>
              <w:right w:val="single" w:sz="4" w:space="0" w:color="auto"/>
            </w:tcBorders>
            <w:shd w:val="clear" w:color="auto" w:fill="auto"/>
            <w:noWrap/>
            <w:vAlign w:val="center"/>
            <w:hideMark/>
          </w:tcPr>
          <w:p w14:paraId="33A77B23" w14:textId="77777777" w:rsidR="001A535D" w:rsidRPr="00A92459" w:rsidRDefault="001A535D">
            <w:pPr>
              <w:spacing w:after="0" w:line="240" w:lineRule="auto"/>
              <w:rPr>
                <w:rFonts w:eastAsia="Times New Roman" w:cs="Times New Roman"/>
                <w:b/>
                <w:bCs/>
                <w:color w:val="auto"/>
                <w:sz w:val="20"/>
                <w:szCs w:val="20"/>
              </w:rPr>
            </w:pPr>
            <w:r w:rsidRPr="00A92459">
              <w:rPr>
                <w:rFonts w:eastAsia="Times New Roman" w:cs="Times New Roman"/>
                <w:b/>
                <w:bCs/>
                <w:color w:val="auto"/>
                <w:sz w:val="20"/>
                <w:szCs w:val="20"/>
                <w:lang w:val="es-DO"/>
              </w:rPr>
              <w:t xml:space="preserve">           </w:t>
            </w:r>
            <w:r w:rsidRPr="00A92459">
              <w:rPr>
                <w:rFonts w:eastAsia="Times New Roman" w:cs="Times New Roman"/>
                <w:b/>
                <w:bCs/>
                <w:color w:val="auto"/>
                <w:sz w:val="20"/>
                <w:szCs w:val="20"/>
              </w:rPr>
              <w:t xml:space="preserve">1,526,988,643.00 </w:t>
            </w:r>
          </w:p>
        </w:tc>
        <w:tc>
          <w:tcPr>
            <w:tcW w:w="0" w:type="auto"/>
            <w:tcBorders>
              <w:top w:val="nil"/>
              <w:left w:val="nil"/>
              <w:bottom w:val="single" w:sz="4" w:space="0" w:color="auto"/>
              <w:right w:val="single" w:sz="4" w:space="0" w:color="auto"/>
            </w:tcBorders>
            <w:shd w:val="clear" w:color="auto" w:fill="auto"/>
            <w:noWrap/>
            <w:vAlign w:val="center"/>
            <w:hideMark/>
          </w:tcPr>
          <w:p w14:paraId="3B2BC7C7" w14:textId="77777777" w:rsidR="001A535D" w:rsidRPr="00A92459" w:rsidRDefault="001A535D">
            <w:pPr>
              <w:spacing w:after="0" w:line="240" w:lineRule="auto"/>
              <w:rPr>
                <w:rFonts w:eastAsia="Times New Roman" w:cs="Times New Roman"/>
                <w:b/>
                <w:bCs/>
                <w:color w:val="auto"/>
                <w:sz w:val="20"/>
                <w:szCs w:val="20"/>
              </w:rPr>
            </w:pPr>
            <w:r w:rsidRPr="00A92459">
              <w:rPr>
                <w:rFonts w:eastAsia="Times New Roman" w:cs="Times New Roman"/>
                <w:b/>
                <w:bCs/>
                <w:color w:val="auto"/>
                <w:sz w:val="20"/>
                <w:szCs w:val="20"/>
              </w:rPr>
              <w:t xml:space="preserve">            1,203,828,747.44 </w:t>
            </w:r>
          </w:p>
        </w:tc>
        <w:tc>
          <w:tcPr>
            <w:tcW w:w="0" w:type="auto"/>
            <w:tcBorders>
              <w:top w:val="nil"/>
              <w:left w:val="nil"/>
              <w:bottom w:val="single" w:sz="4" w:space="0" w:color="auto"/>
              <w:right w:val="single" w:sz="4" w:space="0" w:color="auto"/>
            </w:tcBorders>
            <w:shd w:val="clear" w:color="auto" w:fill="auto"/>
            <w:noWrap/>
            <w:vAlign w:val="center"/>
            <w:hideMark/>
          </w:tcPr>
          <w:p w14:paraId="199C03DF" w14:textId="77777777" w:rsidR="001A535D" w:rsidRPr="00A92459" w:rsidRDefault="001A535D">
            <w:pPr>
              <w:spacing w:after="0" w:line="240" w:lineRule="auto"/>
              <w:jc w:val="right"/>
              <w:rPr>
                <w:rFonts w:ascii="Calibri" w:eastAsia="Times New Roman" w:hAnsi="Calibri" w:cs="Calibri"/>
                <w:b/>
                <w:bCs/>
                <w:color w:val="auto"/>
                <w:sz w:val="22"/>
              </w:rPr>
            </w:pPr>
            <w:r w:rsidRPr="00A92459">
              <w:rPr>
                <w:rFonts w:ascii="Calibri" w:eastAsia="Times New Roman" w:hAnsi="Calibri" w:cs="Calibri"/>
                <w:b/>
                <w:bCs/>
                <w:color w:val="auto"/>
                <w:sz w:val="22"/>
              </w:rPr>
              <w:t>78.84%</w:t>
            </w:r>
          </w:p>
        </w:tc>
      </w:tr>
      <w:tr w:rsidR="001A535D" w:rsidRPr="00A92459" w14:paraId="7067C61F"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DE01FB"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0001</w:t>
            </w:r>
          </w:p>
        </w:tc>
        <w:tc>
          <w:tcPr>
            <w:tcW w:w="0" w:type="auto"/>
            <w:tcBorders>
              <w:top w:val="nil"/>
              <w:left w:val="nil"/>
              <w:bottom w:val="single" w:sz="4" w:space="0" w:color="auto"/>
              <w:right w:val="single" w:sz="4" w:space="0" w:color="auto"/>
            </w:tcBorders>
            <w:shd w:val="clear" w:color="auto" w:fill="auto"/>
            <w:vAlign w:val="center"/>
            <w:hideMark/>
          </w:tcPr>
          <w:p w14:paraId="28FEE1BC"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Fomento y desarrollo agroforestal </w:t>
            </w:r>
          </w:p>
        </w:tc>
        <w:tc>
          <w:tcPr>
            <w:tcW w:w="0" w:type="auto"/>
            <w:tcBorders>
              <w:top w:val="nil"/>
              <w:left w:val="nil"/>
              <w:bottom w:val="single" w:sz="4" w:space="0" w:color="auto"/>
              <w:right w:val="single" w:sz="4" w:space="0" w:color="auto"/>
            </w:tcBorders>
            <w:shd w:val="clear" w:color="auto" w:fill="auto"/>
            <w:noWrap/>
            <w:vAlign w:val="center"/>
            <w:hideMark/>
          </w:tcPr>
          <w:p w14:paraId="5526C42F"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52,988,643.00 </w:t>
            </w:r>
          </w:p>
        </w:tc>
        <w:tc>
          <w:tcPr>
            <w:tcW w:w="0" w:type="auto"/>
            <w:tcBorders>
              <w:top w:val="nil"/>
              <w:left w:val="nil"/>
              <w:bottom w:val="single" w:sz="4" w:space="0" w:color="auto"/>
              <w:right w:val="single" w:sz="4" w:space="0" w:color="auto"/>
            </w:tcBorders>
            <w:shd w:val="clear" w:color="auto" w:fill="auto"/>
            <w:noWrap/>
            <w:vAlign w:val="center"/>
            <w:hideMark/>
          </w:tcPr>
          <w:p w14:paraId="4B412593"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41,577,010.58 </w:t>
            </w:r>
          </w:p>
        </w:tc>
        <w:tc>
          <w:tcPr>
            <w:tcW w:w="0" w:type="auto"/>
            <w:tcBorders>
              <w:top w:val="nil"/>
              <w:left w:val="nil"/>
              <w:bottom w:val="single" w:sz="4" w:space="0" w:color="auto"/>
              <w:right w:val="single" w:sz="4" w:space="0" w:color="auto"/>
            </w:tcBorders>
            <w:shd w:val="clear" w:color="auto" w:fill="auto"/>
            <w:noWrap/>
            <w:vAlign w:val="center"/>
            <w:hideMark/>
          </w:tcPr>
          <w:p w14:paraId="1D4B64D3"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78.46%</w:t>
            </w:r>
          </w:p>
        </w:tc>
      </w:tr>
      <w:tr w:rsidR="001A535D" w:rsidRPr="00A92459" w14:paraId="4A524AAA"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87A70"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0058</w:t>
            </w:r>
          </w:p>
        </w:tc>
        <w:tc>
          <w:tcPr>
            <w:tcW w:w="0" w:type="auto"/>
            <w:tcBorders>
              <w:top w:val="nil"/>
              <w:left w:val="nil"/>
              <w:bottom w:val="single" w:sz="4" w:space="0" w:color="auto"/>
              <w:right w:val="single" w:sz="4" w:space="0" w:color="auto"/>
            </w:tcBorders>
            <w:shd w:val="clear" w:color="auto" w:fill="auto"/>
            <w:vAlign w:val="center"/>
            <w:hideMark/>
          </w:tcPr>
          <w:p w14:paraId="23EDF92D"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7B7CE8B1"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162,963.20 </w:t>
            </w:r>
          </w:p>
        </w:tc>
        <w:tc>
          <w:tcPr>
            <w:tcW w:w="0" w:type="auto"/>
            <w:tcBorders>
              <w:top w:val="nil"/>
              <w:left w:val="nil"/>
              <w:bottom w:val="single" w:sz="4" w:space="0" w:color="auto"/>
              <w:right w:val="single" w:sz="4" w:space="0" w:color="auto"/>
            </w:tcBorders>
            <w:shd w:val="clear" w:color="auto" w:fill="auto"/>
            <w:noWrap/>
            <w:vAlign w:val="center"/>
            <w:hideMark/>
          </w:tcPr>
          <w:p w14:paraId="01F7DB18"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162,963.20 </w:t>
            </w:r>
          </w:p>
        </w:tc>
        <w:tc>
          <w:tcPr>
            <w:tcW w:w="0" w:type="auto"/>
            <w:tcBorders>
              <w:top w:val="nil"/>
              <w:left w:val="nil"/>
              <w:bottom w:val="single" w:sz="4" w:space="0" w:color="auto"/>
              <w:right w:val="single" w:sz="4" w:space="0" w:color="auto"/>
            </w:tcBorders>
            <w:shd w:val="clear" w:color="auto" w:fill="auto"/>
            <w:noWrap/>
            <w:vAlign w:val="center"/>
            <w:hideMark/>
          </w:tcPr>
          <w:p w14:paraId="1C9CE6E3"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100.00%</w:t>
            </w:r>
          </w:p>
        </w:tc>
      </w:tr>
      <w:tr w:rsidR="001A535D" w:rsidRPr="00A92459" w14:paraId="222F0693"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072F14"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0059</w:t>
            </w:r>
          </w:p>
        </w:tc>
        <w:tc>
          <w:tcPr>
            <w:tcW w:w="0" w:type="auto"/>
            <w:tcBorders>
              <w:top w:val="nil"/>
              <w:left w:val="nil"/>
              <w:bottom w:val="single" w:sz="4" w:space="0" w:color="auto"/>
              <w:right w:val="single" w:sz="4" w:space="0" w:color="auto"/>
            </w:tcBorders>
            <w:shd w:val="clear" w:color="auto" w:fill="auto"/>
            <w:vAlign w:val="center"/>
            <w:hideMark/>
          </w:tcPr>
          <w:p w14:paraId="78A5EB81"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10489A85"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197,364.38 </w:t>
            </w:r>
          </w:p>
        </w:tc>
        <w:tc>
          <w:tcPr>
            <w:tcW w:w="0" w:type="auto"/>
            <w:tcBorders>
              <w:top w:val="nil"/>
              <w:left w:val="nil"/>
              <w:bottom w:val="single" w:sz="4" w:space="0" w:color="auto"/>
              <w:right w:val="single" w:sz="4" w:space="0" w:color="auto"/>
            </w:tcBorders>
            <w:shd w:val="clear" w:color="auto" w:fill="auto"/>
            <w:noWrap/>
            <w:vAlign w:val="center"/>
            <w:hideMark/>
          </w:tcPr>
          <w:p w14:paraId="4C5C8E19"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197,364.38 </w:t>
            </w:r>
          </w:p>
        </w:tc>
        <w:tc>
          <w:tcPr>
            <w:tcW w:w="0" w:type="auto"/>
            <w:tcBorders>
              <w:top w:val="nil"/>
              <w:left w:val="nil"/>
              <w:bottom w:val="single" w:sz="4" w:space="0" w:color="auto"/>
              <w:right w:val="single" w:sz="4" w:space="0" w:color="auto"/>
            </w:tcBorders>
            <w:shd w:val="clear" w:color="auto" w:fill="auto"/>
            <w:noWrap/>
            <w:vAlign w:val="center"/>
            <w:hideMark/>
          </w:tcPr>
          <w:p w14:paraId="15C42E40"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100.00%</w:t>
            </w:r>
          </w:p>
        </w:tc>
      </w:tr>
      <w:tr w:rsidR="001A535D" w:rsidRPr="00A92459" w14:paraId="6B2E44A2"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1BE729"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0060</w:t>
            </w:r>
          </w:p>
        </w:tc>
        <w:tc>
          <w:tcPr>
            <w:tcW w:w="0" w:type="auto"/>
            <w:tcBorders>
              <w:top w:val="nil"/>
              <w:left w:val="nil"/>
              <w:bottom w:val="single" w:sz="4" w:space="0" w:color="auto"/>
              <w:right w:val="single" w:sz="4" w:space="0" w:color="auto"/>
            </w:tcBorders>
            <w:shd w:val="clear" w:color="auto" w:fill="auto"/>
            <w:vAlign w:val="center"/>
            <w:hideMark/>
          </w:tcPr>
          <w:p w14:paraId="267FB463"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0C37FF0E"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197,364.34 </w:t>
            </w:r>
          </w:p>
        </w:tc>
        <w:tc>
          <w:tcPr>
            <w:tcW w:w="0" w:type="auto"/>
            <w:tcBorders>
              <w:top w:val="nil"/>
              <w:left w:val="nil"/>
              <w:bottom w:val="single" w:sz="4" w:space="0" w:color="auto"/>
              <w:right w:val="single" w:sz="4" w:space="0" w:color="auto"/>
            </w:tcBorders>
            <w:shd w:val="clear" w:color="auto" w:fill="auto"/>
            <w:noWrap/>
            <w:vAlign w:val="center"/>
            <w:hideMark/>
          </w:tcPr>
          <w:p w14:paraId="5B4066D5"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197,364.34 </w:t>
            </w:r>
          </w:p>
        </w:tc>
        <w:tc>
          <w:tcPr>
            <w:tcW w:w="0" w:type="auto"/>
            <w:tcBorders>
              <w:top w:val="nil"/>
              <w:left w:val="nil"/>
              <w:bottom w:val="single" w:sz="4" w:space="0" w:color="auto"/>
              <w:right w:val="single" w:sz="4" w:space="0" w:color="auto"/>
            </w:tcBorders>
            <w:shd w:val="clear" w:color="auto" w:fill="auto"/>
            <w:noWrap/>
            <w:vAlign w:val="center"/>
            <w:hideMark/>
          </w:tcPr>
          <w:p w14:paraId="50B5D80D"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100.00%</w:t>
            </w:r>
          </w:p>
        </w:tc>
      </w:tr>
      <w:tr w:rsidR="001A535D" w:rsidRPr="00A92459" w14:paraId="1B9251D6"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0BF9DA"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0061</w:t>
            </w:r>
          </w:p>
        </w:tc>
        <w:tc>
          <w:tcPr>
            <w:tcW w:w="0" w:type="auto"/>
            <w:tcBorders>
              <w:top w:val="nil"/>
              <w:left w:val="nil"/>
              <w:bottom w:val="single" w:sz="4" w:space="0" w:color="auto"/>
              <w:right w:val="single" w:sz="4" w:space="0" w:color="auto"/>
            </w:tcBorders>
            <w:shd w:val="clear" w:color="auto" w:fill="auto"/>
            <w:vAlign w:val="center"/>
            <w:hideMark/>
          </w:tcPr>
          <w:p w14:paraId="0B7D1BE8"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59A4427C"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197,364.36 </w:t>
            </w:r>
          </w:p>
        </w:tc>
        <w:tc>
          <w:tcPr>
            <w:tcW w:w="0" w:type="auto"/>
            <w:tcBorders>
              <w:top w:val="nil"/>
              <w:left w:val="nil"/>
              <w:bottom w:val="single" w:sz="4" w:space="0" w:color="auto"/>
              <w:right w:val="single" w:sz="4" w:space="0" w:color="auto"/>
            </w:tcBorders>
            <w:shd w:val="clear" w:color="auto" w:fill="auto"/>
            <w:noWrap/>
            <w:vAlign w:val="center"/>
            <w:hideMark/>
          </w:tcPr>
          <w:p w14:paraId="0D977986"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197,364.36 </w:t>
            </w:r>
          </w:p>
        </w:tc>
        <w:tc>
          <w:tcPr>
            <w:tcW w:w="0" w:type="auto"/>
            <w:tcBorders>
              <w:top w:val="nil"/>
              <w:left w:val="nil"/>
              <w:bottom w:val="single" w:sz="4" w:space="0" w:color="auto"/>
              <w:right w:val="single" w:sz="4" w:space="0" w:color="auto"/>
            </w:tcBorders>
            <w:shd w:val="clear" w:color="auto" w:fill="auto"/>
            <w:noWrap/>
            <w:vAlign w:val="center"/>
            <w:hideMark/>
          </w:tcPr>
          <w:p w14:paraId="071DC16E"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100.00%</w:t>
            </w:r>
          </w:p>
        </w:tc>
      </w:tr>
      <w:tr w:rsidR="001A535D" w:rsidRPr="00A92459" w14:paraId="4F3D8A4E"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5A2D0C"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0062</w:t>
            </w:r>
          </w:p>
        </w:tc>
        <w:tc>
          <w:tcPr>
            <w:tcW w:w="0" w:type="auto"/>
            <w:tcBorders>
              <w:top w:val="nil"/>
              <w:left w:val="nil"/>
              <w:bottom w:val="single" w:sz="4" w:space="0" w:color="auto"/>
              <w:right w:val="single" w:sz="4" w:space="0" w:color="auto"/>
            </w:tcBorders>
            <w:shd w:val="clear" w:color="auto" w:fill="auto"/>
            <w:vAlign w:val="center"/>
            <w:hideMark/>
          </w:tcPr>
          <w:p w14:paraId="397F08F1"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5986C863"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197,364.98 </w:t>
            </w:r>
          </w:p>
        </w:tc>
        <w:tc>
          <w:tcPr>
            <w:tcW w:w="0" w:type="auto"/>
            <w:tcBorders>
              <w:top w:val="nil"/>
              <w:left w:val="nil"/>
              <w:bottom w:val="single" w:sz="4" w:space="0" w:color="auto"/>
              <w:right w:val="single" w:sz="4" w:space="0" w:color="auto"/>
            </w:tcBorders>
            <w:shd w:val="clear" w:color="auto" w:fill="auto"/>
            <w:noWrap/>
            <w:vAlign w:val="center"/>
            <w:hideMark/>
          </w:tcPr>
          <w:p w14:paraId="22C258B5"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197,364.37 </w:t>
            </w:r>
          </w:p>
        </w:tc>
        <w:tc>
          <w:tcPr>
            <w:tcW w:w="0" w:type="auto"/>
            <w:tcBorders>
              <w:top w:val="nil"/>
              <w:left w:val="nil"/>
              <w:bottom w:val="single" w:sz="4" w:space="0" w:color="auto"/>
              <w:right w:val="single" w:sz="4" w:space="0" w:color="auto"/>
            </w:tcBorders>
            <w:shd w:val="clear" w:color="auto" w:fill="auto"/>
            <w:noWrap/>
            <w:vAlign w:val="center"/>
            <w:hideMark/>
          </w:tcPr>
          <w:p w14:paraId="14D1C9F5"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100.00%</w:t>
            </w:r>
          </w:p>
        </w:tc>
      </w:tr>
      <w:tr w:rsidR="001A535D" w:rsidRPr="00A92459" w14:paraId="6152928E"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EFA510"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0063</w:t>
            </w:r>
          </w:p>
        </w:tc>
        <w:tc>
          <w:tcPr>
            <w:tcW w:w="0" w:type="auto"/>
            <w:tcBorders>
              <w:top w:val="nil"/>
              <w:left w:val="nil"/>
              <w:bottom w:val="single" w:sz="4" w:space="0" w:color="auto"/>
              <w:right w:val="single" w:sz="4" w:space="0" w:color="auto"/>
            </w:tcBorders>
            <w:shd w:val="clear" w:color="auto" w:fill="auto"/>
            <w:vAlign w:val="center"/>
            <w:hideMark/>
          </w:tcPr>
          <w:p w14:paraId="329BF84E"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2491A998"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197,364.37 </w:t>
            </w:r>
          </w:p>
        </w:tc>
        <w:tc>
          <w:tcPr>
            <w:tcW w:w="0" w:type="auto"/>
            <w:tcBorders>
              <w:top w:val="nil"/>
              <w:left w:val="nil"/>
              <w:bottom w:val="single" w:sz="4" w:space="0" w:color="auto"/>
              <w:right w:val="single" w:sz="4" w:space="0" w:color="auto"/>
            </w:tcBorders>
            <w:shd w:val="clear" w:color="auto" w:fill="auto"/>
            <w:noWrap/>
            <w:vAlign w:val="center"/>
            <w:hideMark/>
          </w:tcPr>
          <w:p w14:paraId="0323FD38"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197,364.37 </w:t>
            </w:r>
          </w:p>
        </w:tc>
        <w:tc>
          <w:tcPr>
            <w:tcW w:w="0" w:type="auto"/>
            <w:tcBorders>
              <w:top w:val="nil"/>
              <w:left w:val="nil"/>
              <w:bottom w:val="single" w:sz="4" w:space="0" w:color="auto"/>
              <w:right w:val="single" w:sz="4" w:space="0" w:color="auto"/>
            </w:tcBorders>
            <w:shd w:val="clear" w:color="auto" w:fill="auto"/>
            <w:noWrap/>
            <w:vAlign w:val="center"/>
            <w:hideMark/>
          </w:tcPr>
          <w:p w14:paraId="16B60E62"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100.00%</w:t>
            </w:r>
          </w:p>
        </w:tc>
      </w:tr>
      <w:tr w:rsidR="001A535D" w:rsidRPr="00A92459" w14:paraId="50D68BFE"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CD30F8"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0064</w:t>
            </w:r>
          </w:p>
        </w:tc>
        <w:tc>
          <w:tcPr>
            <w:tcW w:w="0" w:type="auto"/>
            <w:tcBorders>
              <w:top w:val="nil"/>
              <w:left w:val="nil"/>
              <w:bottom w:val="single" w:sz="4" w:space="0" w:color="auto"/>
              <w:right w:val="single" w:sz="4" w:space="0" w:color="auto"/>
            </w:tcBorders>
            <w:shd w:val="clear" w:color="auto" w:fill="auto"/>
            <w:vAlign w:val="center"/>
            <w:hideMark/>
          </w:tcPr>
          <w:p w14:paraId="55DC7CB3"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06A8BA5E"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197,364.37 </w:t>
            </w:r>
          </w:p>
        </w:tc>
        <w:tc>
          <w:tcPr>
            <w:tcW w:w="0" w:type="auto"/>
            <w:tcBorders>
              <w:top w:val="nil"/>
              <w:left w:val="nil"/>
              <w:bottom w:val="single" w:sz="4" w:space="0" w:color="auto"/>
              <w:right w:val="single" w:sz="4" w:space="0" w:color="auto"/>
            </w:tcBorders>
            <w:shd w:val="clear" w:color="auto" w:fill="auto"/>
            <w:noWrap/>
            <w:vAlign w:val="center"/>
            <w:hideMark/>
          </w:tcPr>
          <w:p w14:paraId="12026BBD"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197,364.37 </w:t>
            </w:r>
          </w:p>
        </w:tc>
        <w:tc>
          <w:tcPr>
            <w:tcW w:w="0" w:type="auto"/>
            <w:tcBorders>
              <w:top w:val="nil"/>
              <w:left w:val="nil"/>
              <w:bottom w:val="single" w:sz="4" w:space="0" w:color="auto"/>
              <w:right w:val="single" w:sz="4" w:space="0" w:color="auto"/>
            </w:tcBorders>
            <w:shd w:val="clear" w:color="auto" w:fill="auto"/>
            <w:noWrap/>
            <w:vAlign w:val="center"/>
            <w:hideMark/>
          </w:tcPr>
          <w:p w14:paraId="01EBDEFF"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100.00%</w:t>
            </w:r>
          </w:p>
        </w:tc>
      </w:tr>
      <w:tr w:rsidR="001A535D" w:rsidRPr="00A92459" w14:paraId="625F88BC"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C56152"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0065</w:t>
            </w:r>
          </w:p>
        </w:tc>
        <w:tc>
          <w:tcPr>
            <w:tcW w:w="0" w:type="auto"/>
            <w:tcBorders>
              <w:top w:val="nil"/>
              <w:left w:val="nil"/>
              <w:bottom w:val="single" w:sz="4" w:space="0" w:color="auto"/>
              <w:right w:val="single" w:sz="4" w:space="0" w:color="auto"/>
            </w:tcBorders>
            <w:shd w:val="clear" w:color="auto" w:fill="auto"/>
            <w:vAlign w:val="center"/>
            <w:hideMark/>
          </w:tcPr>
          <w:p w14:paraId="1C3373AA"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7CE8F14F"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186,397,740.56 </w:t>
            </w:r>
          </w:p>
        </w:tc>
        <w:tc>
          <w:tcPr>
            <w:tcW w:w="0" w:type="auto"/>
            <w:tcBorders>
              <w:top w:val="nil"/>
              <w:left w:val="nil"/>
              <w:bottom w:val="single" w:sz="4" w:space="0" w:color="auto"/>
              <w:right w:val="single" w:sz="4" w:space="0" w:color="auto"/>
            </w:tcBorders>
            <w:shd w:val="clear" w:color="auto" w:fill="auto"/>
            <w:noWrap/>
            <w:vAlign w:val="center"/>
            <w:hideMark/>
          </w:tcPr>
          <w:p w14:paraId="0F7E5884"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160,693,613.99 </w:t>
            </w:r>
          </w:p>
        </w:tc>
        <w:tc>
          <w:tcPr>
            <w:tcW w:w="0" w:type="auto"/>
            <w:tcBorders>
              <w:top w:val="nil"/>
              <w:left w:val="nil"/>
              <w:bottom w:val="single" w:sz="4" w:space="0" w:color="auto"/>
              <w:right w:val="single" w:sz="4" w:space="0" w:color="auto"/>
            </w:tcBorders>
            <w:shd w:val="clear" w:color="auto" w:fill="auto"/>
            <w:noWrap/>
            <w:vAlign w:val="center"/>
            <w:hideMark/>
          </w:tcPr>
          <w:p w14:paraId="7D167A52"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86.21%</w:t>
            </w:r>
          </w:p>
        </w:tc>
      </w:tr>
      <w:tr w:rsidR="001A535D" w:rsidRPr="00A92459" w14:paraId="69D5422A"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0D7256"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0066</w:t>
            </w:r>
          </w:p>
        </w:tc>
        <w:tc>
          <w:tcPr>
            <w:tcW w:w="0" w:type="auto"/>
            <w:tcBorders>
              <w:top w:val="nil"/>
              <w:left w:val="nil"/>
              <w:bottom w:val="single" w:sz="4" w:space="0" w:color="auto"/>
              <w:right w:val="single" w:sz="4" w:space="0" w:color="auto"/>
            </w:tcBorders>
            <w:shd w:val="clear" w:color="auto" w:fill="auto"/>
            <w:vAlign w:val="center"/>
            <w:hideMark/>
          </w:tcPr>
          <w:p w14:paraId="4CE7FF25"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7B34073A"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162,287,539.20 </w:t>
            </w:r>
          </w:p>
        </w:tc>
        <w:tc>
          <w:tcPr>
            <w:tcW w:w="0" w:type="auto"/>
            <w:tcBorders>
              <w:top w:val="nil"/>
              <w:left w:val="nil"/>
              <w:bottom w:val="single" w:sz="4" w:space="0" w:color="auto"/>
              <w:right w:val="single" w:sz="4" w:space="0" w:color="auto"/>
            </w:tcBorders>
            <w:shd w:val="clear" w:color="auto" w:fill="auto"/>
            <w:noWrap/>
            <w:vAlign w:val="center"/>
            <w:hideMark/>
          </w:tcPr>
          <w:p w14:paraId="160645A4"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135,907,519.05 </w:t>
            </w:r>
          </w:p>
        </w:tc>
        <w:tc>
          <w:tcPr>
            <w:tcW w:w="0" w:type="auto"/>
            <w:tcBorders>
              <w:top w:val="nil"/>
              <w:left w:val="nil"/>
              <w:bottom w:val="single" w:sz="4" w:space="0" w:color="auto"/>
              <w:right w:val="single" w:sz="4" w:space="0" w:color="auto"/>
            </w:tcBorders>
            <w:shd w:val="clear" w:color="auto" w:fill="auto"/>
            <w:noWrap/>
            <w:vAlign w:val="center"/>
            <w:hideMark/>
          </w:tcPr>
          <w:p w14:paraId="09AA6AF0"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83.74%</w:t>
            </w:r>
          </w:p>
        </w:tc>
      </w:tr>
      <w:tr w:rsidR="001A535D" w:rsidRPr="00A92459" w14:paraId="5E89B0EB"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584250"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0067</w:t>
            </w:r>
          </w:p>
        </w:tc>
        <w:tc>
          <w:tcPr>
            <w:tcW w:w="0" w:type="auto"/>
            <w:tcBorders>
              <w:top w:val="nil"/>
              <w:left w:val="nil"/>
              <w:bottom w:val="single" w:sz="4" w:space="0" w:color="auto"/>
              <w:right w:val="single" w:sz="4" w:space="0" w:color="auto"/>
            </w:tcBorders>
            <w:shd w:val="clear" w:color="auto" w:fill="auto"/>
            <w:vAlign w:val="center"/>
            <w:hideMark/>
          </w:tcPr>
          <w:p w14:paraId="15F4D6F9"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6CE7D51D"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337,574,969.85 </w:t>
            </w:r>
          </w:p>
        </w:tc>
        <w:tc>
          <w:tcPr>
            <w:tcW w:w="0" w:type="auto"/>
            <w:tcBorders>
              <w:top w:val="nil"/>
              <w:left w:val="nil"/>
              <w:bottom w:val="single" w:sz="4" w:space="0" w:color="auto"/>
              <w:right w:val="single" w:sz="4" w:space="0" w:color="auto"/>
            </w:tcBorders>
            <w:shd w:val="clear" w:color="auto" w:fill="auto"/>
            <w:noWrap/>
            <w:vAlign w:val="center"/>
            <w:hideMark/>
          </w:tcPr>
          <w:p w14:paraId="14E79E64"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227,789,357.81 </w:t>
            </w:r>
          </w:p>
        </w:tc>
        <w:tc>
          <w:tcPr>
            <w:tcW w:w="0" w:type="auto"/>
            <w:tcBorders>
              <w:top w:val="nil"/>
              <w:left w:val="nil"/>
              <w:bottom w:val="single" w:sz="4" w:space="0" w:color="auto"/>
              <w:right w:val="single" w:sz="4" w:space="0" w:color="auto"/>
            </w:tcBorders>
            <w:shd w:val="clear" w:color="auto" w:fill="auto"/>
            <w:noWrap/>
            <w:vAlign w:val="center"/>
            <w:hideMark/>
          </w:tcPr>
          <w:p w14:paraId="14B428B0"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67.48%</w:t>
            </w:r>
          </w:p>
        </w:tc>
      </w:tr>
      <w:tr w:rsidR="001A535D" w:rsidRPr="00A92459" w14:paraId="67E481AA"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4FE10"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0068</w:t>
            </w:r>
          </w:p>
        </w:tc>
        <w:tc>
          <w:tcPr>
            <w:tcW w:w="0" w:type="auto"/>
            <w:tcBorders>
              <w:top w:val="nil"/>
              <w:left w:val="nil"/>
              <w:bottom w:val="single" w:sz="4" w:space="0" w:color="auto"/>
              <w:right w:val="single" w:sz="4" w:space="0" w:color="auto"/>
            </w:tcBorders>
            <w:shd w:val="clear" w:color="auto" w:fill="auto"/>
            <w:vAlign w:val="center"/>
            <w:hideMark/>
          </w:tcPr>
          <w:p w14:paraId="4EA38BB8"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7333FEDD"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276,017,816.49 </w:t>
            </w:r>
          </w:p>
        </w:tc>
        <w:tc>
          <w:tcPr>
            <w:tcW w:w="0" w:type="auto"/>
            <w:tcBorders>
              <w:top w:val="nil"/>
              <w:left w:val="nil"/>
              <w:bottom w:val="single" w:sz="4" w:space="0" w:color="auto"/>
              <w:right w:val="single" w:sz="4" w:space="0" w:color="auto"/>
            </w:tcBorders>
            <w:shd w:val="clear" w:color="auto" w:fill="auto"/>
            <w:noWrap/>
            <w:vAlign w:val="center"/>
            <w:hideMark/>
          </w:tcPr>
          <w:p w14:paraId="2CC54924"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223,598,110.45 </w:t>
            </w:r>
          </w:p>
        </w:tc>
        <w:tc>
          <w:tcPr>
            <w:tcW w:w="0" w:type="auto"/>
            <w:tcBorders>
              <w:top w:val="nil"/>
              <w:left w:val="nil"/>
              <w:bottom w:val="single" w:sz="4" w:space="0" w:color="auto"/>
              <w:right w:val="single" w:sz="4" w:space="0" w:color="auto"/>
            </w:tcBorders>
            <w:shd w:val="clear" w:color="auto" w:fill="auto"/>
            <w:noWrap/>
            <w:vAlign w:val="center"/>
            <w:hideMark/>
          </w:tcPr>
          <w:p w14:paraId="2793B070"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81.01%</w:t>
            </w:r>
          </w:p>
        </w:tc>
      </w:tr>
      <w:tr w:rsidR="001A535D" w:rsidRPr="00A92459" w14:paraId="0F1924AE"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4F53D0"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0069</w:t>
            </w:r>
          </w:p>
        </w:tc>
        <w:tc>
          <w:tcPr>
            <w:tcW w:w="0" w:type="auto"/>
            <w:tcBorders>
              <w:top w:val="nil"/>
              <w:left w:val="nil"/>
              <w:bottom w:val="single" w:sz="4" w:space="0" w:color="auto"/>
              <w:right w:val="single" w:sz="4" w:space="0" w:color="auto"/>
            </w:tcBorders>
            <w:shd w:val="clear" w:color="auto" w:fill="auto"/>
            <w:vAlign w:val="center"/>
            <w:hideMark/>
          </w:tcPr>
          <w:p w14:paraId="324F3279"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2350129E"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174,082,093.78 </w:t>
            </w:r>
          </w:p>
        </w:tc>
        <w:tc>
          <w:tcPr>
            <w:tcW w:w="0" w:type="auto"/>
            <w:tcBorders>
              <w:top w:val="nil"/>
              <w:left w:val="nil"/>
              <w:bottom w:val="single" w:sz="4" w:space="0" w:color="auto"/>
              <w:right w:val="single" w:sz="4" w:space="0" w:color="auto"/>
            </w:tcBorders>
            <w:shd w:val="clear" w:color="auto" w:fill="auto"/>
            <w:noWrap/>
            <w:vAlign w:val="center"/>
            <w:hideMark/>
          </w:tcPr>
          <w:p w14:paraId="51E6F5E3"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145,225,154.62 </w:t>
            </w:r>
          </w:p>
        </w:tc>
        <w:tc>
          <w:tcPr>
            <w:tcW w:w="0" w:type="auto"/>
            <w:tcBorders>
              <w:top w:val="nil"/>
              <w:left w:val="nil"/>
              <w:bottom w:val="single" w:sz="4" w:space="0" w:color="auto"/>
              <w:right w:val="single" w:sz="4" w:space="0" w:color="auto"/>
            </w:tcBorders>
            <w:shd w:val="clear" w:color="auto" w:fill="auto"/>
            <w:noWrap/>
            <w:vAlign w:val="center"/>
            <w:hideMark/>
          </w:tcPr>
          <w:p w14:paraId="2473F20A"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83.42%</w:t>
            </w:r>
          </w:p>
        </w:tc>
      </w:tr>
      <w:tr w:rsidR="001A535D" w:rsidRPr="00A92459" w14:paraId="0D613BCC"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A0DFC8"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0070</w:t>
            </w:r>
          </w:p>
        </w:tc>
        <w:tc>
          <w:tcPr>
            <w:tcW w:w="0" w:type="auto"/>
            <w:tcBorders>
              <w:top w:val="nil"/>
              <w:left w:val="nil"/>
              <w:bottom w:val="single" w:sz="4" w:space="0" w:color="auto"/>
              <w:right w:val="single" w:sz="4" w:space="0" w:color="auto"/>
            </w:tcBorders>
            <w:shd w:val="clear" w:color="auto" w:fill="auto"/>
            <w:vAlign w:val="center"/>
            <w:hideMark/>
          </w:tcPr>
          <w:p w14:paraId="00B5DAD2"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5B9851A0"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153,659,398.68 </w:t>
            </w:r>
          </w:p>
        </w:tc>
        <w:tc>
          <w:tcPr>
            <w:tcW w:w="0" w:type="auto"/>
            <w:tcBorders>
              <w:top w:val="nil"/>
              <w:left w:val="nil"/>
              <w:bottom w:val="single" w:sz="4" w:space="0" w:color="auto"/>
              <w:right w:val="single" w:sz="4" w:space="0" w:color="auto"/>
            </w:tcBorders>
            <w:shd w:val="clear" w:color="auto" w:fill="auto"/>
            <w:noWrap/>
            <w:vAlign w:val="center"/>
            <w:hideMark/>
          </w:tcPr>
          <w:p w14:paraId="7D804ED3"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121,722,860.25 </w:t>
            </w:r>
          </w:p>
        </w:tc>
        <w:tc>
          <w:tcPr>
            <w:tcW w:w="0" w:type="auto"/>
            <w:tcBorders>
              <w:top w:val="nil"/>
              <w:left w:val="nil"/>
              <w:bottom w:val="single" w:sz="4" w:space="0" w:color="auto"/>
              <w:right w:val="single" w:sz="4" w:space="0" w:color="auto"/>
            </w:tcBorders>
            <w:shd w:val="clear" w:color="auto" w:fill="auto"/>
            <w:noWrap/>
            <w:vAlign w:val="center"/>
            <w:hideMark/>
          </w:tcPr>
          <w:p w14:paraId="3E5CE8F1"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79.22%</w:t>
            </w:r>
          </w:p>
        </w:tc>
      </w:tr>
      <w:tr w:rsidR="001A535D" w:rsidRPr="00A92459" w14:paraId="08E371C0"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3FB735" w14:textId="77777777" w:rsidR="001A535D" w:rsidRPr="00A92459" w:rsidRDefault="001A535D">
            <w:pPr>
              <w:spacing w:after="0" w:line="240" w:lineRule="auto"/>
              <w:ind w:firstLineChars="400" w:firstLine="800"/>
              <w:rPr>
                <w:rFonts w:eastAsia="Times New Roman" w:cs="Times New Roman"/>
                <w:color w:val="000000"/>
                <w:sz w:val="20"/>
                <w:szCs w:val="20"/>
              </w:rPr>
            </w:pPr>
            <w:r w:rsidRPr="00A92459">
              <w:rPr>
                <w:rFonts w:eastAsia="Times New Roman" w:cs="Times New Roman"/>
                <w:color w:val="000000"/>
                <w:sz w:val="20"/>
                <w:szCs w:val="20"/>
              </w:rPr>
              <w:t>0071</w:t>
            </w:r>
          </w:p>
        </w:tc>
        <w:tc>
          <w:tcPr>
            <w:tcW w:w="0" w:type="auto"/>
            <w:tcBorders>
              <w:top w:val="nil"/>
              <w:left w:val="nil"/>
              <w:bottom w:val="single" w:sz="4" w:space="0" w:color="auto"/>
              <w:right w:val="single" w:sz="4" w:space="0" w:color="auto"/>
            </w:tcBorders>
            <w:shd w:val="clear" w:color="auto" w:fill="auto"/>
            <w:vAlign w:val="center"/>
            <w:hideMark/>
          </w:tcPr>
          <w:p w14:paraId="35644BA3"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 xml:space="preserve">PROYECTO DE RECUPERACIÓN DE LA COVERTURA VEGETAL PARA EL DESARROLLO SOSTENIBLE </w:t>
            </w:r>
          </w:p>
        </w:tc>
        <w:tc>
          <w:tcPr>
            <w:tcW w:w="0" w:type="auto"/>
            <w:tcBorders>
              <w:top w:val="nil"/>
              <w:left w:val="nil"/>
              <w:bottom w:val="single" w:sz="4" w:space="0" w:color="auto"/>
              <w:right w:val="single" w:sz="4" w:space="0" w:color="auto"/>
            </w:tcBorders>
            <w:shd w:val="clear" w:color="auto" w:fill="auto"/>
            <w:noWrap/>
            <w:vAlign w:val="center"/>
            <w:hideMark/>
          </w:tcPr>
          <w:p w14:paraId="63B68ED2"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182,633,291.44 </w:t>
            </w:r>
          </w:p>
        </w:tc>
        <w:tc>
          <w:tcPr>
            <w:tcW w:w="0" w:type="auto"/>
            <w:tcBorders>
              <w:top w:val="nil"/>
              <w:left w:val="nil"/>
              <w:bottom w:val="single" w:sz="4" w:space="0" w:color="auto"/>
              <w:right w:val="single" w:sz="4" w:space="0" w:color="auto"/>
            </w:tcBorders>
            <w:shd w:val="clear" w:color="auto" w:fill="auto"/>
            <w:noWrap/>
            <w:vAlign w:val="center"/>
            <w:hideMark/>
          </w:tcPr>
          <w:p w14:paraId="6D91E9A0"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145,967,971.30 </w:t>
            </w:r>
          </w:p>
        </w:tc>
        <w:tc>
          <w:tcPr>
            <w:tcW w:w="0" w:type="auto"/>
            <w:tcBorders>
              <w:top w:val="nil"/>
              <w:left w:val="nil"/>
              <w:bottom w:val="single" w:sz="4" w:space="0" w:color="auto"/>
              <w:right w:val="single" w:sz="4" w:space="0" w:color="auto"/>
            </w:tcBorders>
            <w:shd w:val="clear" w:color="auto" w:fill="auto"/>
            <w:noWrap/>
            <w:vAlign w:val="center"/>
            <w:hideMark/>
          </w:tcPr>
          <w:p w14:paraId="11BC8914"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79.92%</w:t>
            </w:r>
          </w:p>
        </w:tc>
      </w:tr>
      <w:tr w:rsidR="001A535D" w:rsidRPr="00A92459" w14:paraId="028E0D99"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8F900B"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13.01</w:t>
            </w:r>
          </w:p>
        </w:tc>
        <w:tc>
          <w:tcPr>
            <w:tcW w:w="0" w:type="auto"/>
            <w:tcBorders>
              <w:top w:val="nil"/>
              <w:left w:val="nil"/>
              <w:bottom w:val="single" w:sz="4" w:space="0" w:color="auto"/>
              <w:right w:val="single" w:sz="4" w:space="0" w:color="auto"/>
            </w:tcBorders>
            <w:shd w:val="clear" w:color="auto" w:fill="auto"/>
            <w:vAlign w:val="center"/>
            <w:hideMark/>
          </w:tcPr>
          <w:p w14:paraId="5695BFCD"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Acciones Comunes</w:t>
            </w:r>
          </w:p>
        </w:tc>
        <w:tc>
          <w:tcPr>
            <w:tcW w:w="0" w:type="auto"/>
            <w:tcBorders>
              <w:top w:val="nil"/>
              <w:left w:val="nil"/>
              <w:bottom w:val="single" w:sz="4" w:space="0" w:color="auto"/>
              <w:right w:val="single" w:sz="4" w:space="0" w:color="auto"/>
            </w:tcBorders>
            <w:shd w:val="clear" w:color="auto" w:fill="auto"/>
            <w:noWrap/>
            <w:vAlign w:val="center"/>
            <w:hideMark/>
          </w:tcPr>
          <w:p w14:paraId="49EBF217"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434,165,243.00 </w:t>
            </w:r>
          </w:p>
        </w:tc>
        <w:tc>
          <w:tcPr>
            <w:tcW w:w="0" w:type="auto"/>
            <w:tcBorders>
              <w:top w:val="nil"/>
              <w:left w:val="nil"/>
              <w:bottom w:val="single" w:sz="4" w:space="0" w:color="auto"/>
              <w:right w:val="single" w:sz="4" w:space="0" w:color="auto"/>
            </w:tcBorders>
            <w:shd w:val="clear" w:color="auto" w:fill="auto"/>
            <w:noWrap/>
            <w:vAlign w:val="center"/>
            <w:hideMark/>
          </w:tcPr>
          <w:p w14:paraId="7BB3354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323,402,160.90 </w:t>
            </w:r>
          </w:p>
        </w:tc>
        <w:tc>
          <w:tcPr>
            <w:tcW w:w="0" w:type="auto"/>
            <w:tcBorders>
              <w:top w:val="nil"/>
              <w:left w:val="nil"/>
              <w:bottom w:val="single" w:sz="4" w:space="0" w:color="auto"/>
              <w:right w:val="single" w:sz="4" w:space="0" w:color="auto"/>
            </w:tcBorders>
            <w:shd w:val="clear" w:color="auto" w:fill="auto"/>
            <w:noWrap/>
            <w:vAlign w:val="center"/>
            <w:hideMark/>
          </w:tcPr>
          <w:p w14:paraId="25106F64"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74.49%</w:t>
            </w:r>
          </w:p>
        </w:tc>
      </w:tr>
      <w:tr w:rsidR="001A535D" w:rsidRPr="00A92459" w14:paraId="1B2EF2DB" w14:textId="77777777" w:rsidTr="008374E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AC57E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13.01.00.0001</w:t>
            </w:r>
          </w:p>
        </w:tc>
        <w:tc>
          <w:tcPr>
            <w:tcW w:w="0" w:type="auto"/>
            <w:tcBorders>
              <w:top w:val="nil"/>
              <w:left w:val="nil"/>
              <w:bottom w:val="single" w:sz="4" w:space="0" w:color="auto"/>
              <w:right w:val="single" w:sz="4" w:space="0" w:color="auto"/>
            </w:tcBorders>
            <w:shd w:val="clear" w:color="auto" w:fill="auto"/>
            <w:vAlign w:val="center"/>
            <w:hideMark/>
          </w:tcPr>
          <w:p w14:paraId="54B466D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Gestión de Programa </w:t>
            </w:r>
          </w:p>
        </w:tc>
        <w:tc>
          <w:tcPr>
            <w:tcW w:w="0" w:type="auto"/>
            <w:tcBorders>
              <w:top w:val="nil"/>
              <w:left w:val="nil"/>
              <w:bottom w:val="single" w:sz="4" w:space="0" w:color="auto"/>
              <w:right w:val="single" w:sz="4" w:space="0" w:color="auto"/>
            </w:tcBorders>
            <w:shd w:val="clear" w:color="auto" w:fill="auto"/>
            <w:noWrap/>
            <w:vAlign w:val="center"/>
            <w:hideMark/>
          </w:tcPr>
          <w:p w14:paraId="27DB6DD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434,165,243.00 </w:t>
            </w:r>
          </w:p>
        </w:tc>
        <w:tc>
          <w:tcPr>
            <w:tcW w:w="0" w:type="auto"/>
            <w:tcBorders>
              <w:top w:val="nil"/>
              <w:left w:val="nil"/>
              <w:bottom w:val="single" w:sz="4" w:space="0" w:color="auto"/>
              <w:right w:val="single" w:sz="4" w:space="0" w:color="auto"/>
            </w:tcBorders>
            <w:shd w:val="clear" w:color="auto" w:fill="auto"/>
            <w:noWrap/>
            <w:vAlign w:val="center"/>
            <w:hideMark/>
          </w:tcPr>
          <w:p w14:paraId="2811185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323,402,160.90 </w:t>
            </w:r>
          </w:p>
        </w:tc>
        <w:tc>
          <w:tcPr>
            <w:tcW w:w="0" w:type="auto"/>
            <w:tcBorders>
              <w:top w:val="nil"/>
              <w:left w:val="nil"/>
              <w:bottom w:val="single" w:sz="4" w:space="0" w:color="auto"/>
              <w:right w:val="single" w:sz="4" w:space="0" w:color="auto"/>
            </w:tcBorders>
            <w:shd w:val="clear" w:color="auto" w:fill="auto"/>
            <w:noWrap/>
            <w:vAlign w:val="center"/>
            <w:hideMark/>
          </w:tcPr>
          <w:p w14:paraId="32DE74AE"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74.49%</w:t>
            </w:r>
          </w:p>
        </w:tc>
      </w:tr>
      <w:tr w:rsidR="001A535D" w:rsidRPr="00A92459" w14:paraId="0DF564AE"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278583"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13.02</w:t>
            </w:r>
          </w:p>
        </w:tc>
        <w:tc>
          <w:tcPr>
            <w:tcW w:w="0" w:type="auto"/>
            <w:tcBorders>
              <w:top w:val="nil"/>
              <w:left w:val="nil"/>
              <w:bottom w:val="single" w:sz="4" w:space="0" w:color="auto"/>
              <w:right w:val="single" w:sz="4" w:space="0" w:color="auto"/>
            </w:tcBorders>
            <w:shd w:val="clear" w:color="auto" w:fill="auto"/>
            <w:vAlign w:val="center"/>
            <w:hideMark/>
          </w:tcPr>
          <w:p w14:paraId="4E39D725"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Ecosistemas con manejo integrado de cuencas hidrográficas</w:t>
            </w:r>
          </w:p>
        </w:tc>
        <w:tc>
          <w:tcPr>
            <w:tcW w:w="0" w:type="auto"/>
            <w:tcBorders>
              <w:top w:val="nil"/>
              <w:left w:val="nil"/>
              <w:bottom w:val="single" w:sz="4" w:space="0" w:color="auto"/>
              <w:right w:val="single" w:sz="4" w:space="0" w:color="auto"/>
            </w:tcBorders>
            <w:shd w:val="clear" w:color="auto" w:fill="auto"/>
            <w:noWrap/>
            <w:vAlign w:val="center"/>
            <w:hideMark/>
          </w:tcPr>
          <w:p w14:paraId="1BFF774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49,707,659.00 </w:t>
            </w:r>
          </w:p>
        </w:tc>
        <w:tc>
          <w:tcPr>
            <w:tcW w:w="0" w:type="auto"/>
            <w:tcBorders>
              <w:top w:val="nil"/>
              <w:left w:val="nil"/>
              <w:bottom w:val="single" w:sz="4" w:space="0" w:color="auto"/>
              <w:right w:val="single" w:sz="4" w:space="0" w:color="auto"/>
            </w:tcBorders>
            <w:shd w:val="clear" w:color="auto" w:fill="auto"/>
            <w:noWrap/>
            <w:vAlign w:val="center"/>
            <w:hideMark/>
          </w:tcPr>
          <w:p w14:paraId="32902B59"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20,983,090.70 </w:t>
            </w:r>
          </w:p>
        </w:tc>
        <w:tc>
          <w:tcPr>
            <w:tcW w:w="0" w:type="auto"/>
            <w:tcBorders>
              <w:top w:val="nil"/>
              <w:left w:val="nil"/>
              <w:bottom w:val="single" w:sz="4" w:space="0" w:color="auto"/>
              <w:right w:val="single" w:sz="4" w:space="0" w:color="auto"/>
            </w:tcBorders>
            <w:shd w:val="clear" w:color="auto" w:fill="auto"/>
            <w:noWrap/>
            <w:vAlign w:val="center"/>
            <w:hideMark/>
          </w:tcPr>
          <w:p w14:paraId="5FDBCA86"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42.21%</w:t>
            </w:r>
          </w:p>
        </w:tc>
      </w:tr>
      <w:tr w:rsidR="001A535D" w:rsidRPr="00A92459" w14:paraId="6E6148AC"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240D3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13.02.00.0001</w:t>
            </w:r>
          </w:p>
        </w:tc>
        <w:tc>
          <w:tcPr>
            <w:tcW w:w="0" w:type="auto"/>
            <w:tcBorders>
              <w:top w:val="nil"/>
              <w:left w:val="nil"/>
              <w:bottom w:val="single" w:sz="4" w:space="0" w:color="auto"/>
              <w:right w:val="single" w:sz="4" w:space="0" w:color="auto"/>
            </w:tcBorders>
            <w:shd w:val="clear" w:color="auto" w:fill="auto"/>
            <w:vAlign w:val="center"/>
            <w:hideMark/>
          </w:tcPr>
          <w:p w14:paraId="741B3AE3" w14:textId="26315B76"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Conformación y desarrollo de Consejos, Autoridad y Comités de cuencas, en cuencas prioritarias</w:t>
            </w:r>
          </w:p>
        </w:tc>
        <w:tc>
          <w:tcPr>
            <w:tcW w:w="0" w:type="auto"/>
            <w:tcBorders>
              <w:top w:val="nil"/>
              <w:left w:val="nil"/>
              <w:bottom w:val="single" w:sz="4" w:space="0" w:color="auto"/>
              <w:right w:val="single" w:sz="4" w:space="0" w:color="auto"/>
            </w:tcBorders>
            <w:shd w:val="clear" w:color="auto" w:fill="auto"/>
            <w:noWrap/>
            <w:vAlign w:val="center"/>
            <w:hideMark/>
          </w:tcPr>
          <w:p w14:paraId="53AEFCB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25,269,581.00 </w:t>
            </w:r>
          </w:p>
        </w:tc>
        <w:tc>
          <w:tcPr>
            <w:tcW w:w="0" w:type="auto"/>
            <w:tcBorders>
              <w:top w:val="nil"/>
              <w:left w:val="nil"/>
              <w:bottom w:val="single" w:sz="4" w:space="0" w:color="auto"/>
              <w:right w:val="single" w:sz="4" w:space="0" w:color="auto"/>
            </w:tcBorders>
            <w:shd w:val="clear" w:color="auto" w:fill="auto"/>
            <w:noWrap/>
            <w:vAlign w:val="center"/>
            <w:hideMark/>
          </w:tcPr>
          <w:p w14:paraId="7B22DC9C"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20,794,928.20 </w:t>
            </w:r>
          </w:p>
        </w:tc>
        <w:tc>
          <w:tcPr>
            <w:tcW w:w="0" w:type="auto"/>
            <w:tcBorders>
              <w:top w:val="nil"/>
              <w:left w:val="nil"/>
              <w:bottom w:val="single" w:sz="4" w:space="0" w:color="auto"/>
              <w:right w:val="single" w:sz="4" w:space="0" w:color="auto"/>
            </w:tcBorders>
            <w:shd w:val="clear" w:color="auto" w:fill="auto"/>
            <w:noWrap/>
            <w:vAlign w:val="center"/>
            <w:hideMark/>
          </w:tcPr>
          <w:p w14:paraId="037659D7"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82.29%</w:t>
            </w:r>
          </w:p>
        </w:tc>
      </w:tr>
      <w:tr w:rsidR="001A535D" w:rsidRPr="00A92459" w14:paraId="3B372637"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2DD7D6"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13.02.00.0002</w:t>
            </w:r>
          </w:p>
        </w:tc>
        <w:tc>
          <w:tcPr>
            <w:tcW w:w="0" w:type="auto"/>
            <w:tcBorders>
              <w:top w:val="nil"/>
              <w:left w:val="nil"/>
              <w:bottom w:val="single" w:sz="4" w:space="0" w:color="auto"/>
              <w:right w:val="single" w:sz="4" w:space="0" w:color="auto"/>
            </w:tcBorders>
            <w:shd w:val="clear" w:color="auto" w:fill="auto"/>
            <w:vAlign w:val="center"/>
            <w:hideMark/>
          </w:tcPr>
          <w:p w14:paraId="6ABDEF34"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Control y vigilancia de la explotación y uso de aguas subterráneas </w:t>
            </w:r>
          </w:p>
        </w:tc>
        <w:tc>
          <w:tcPr>
            <w:tcW w:w="0" w:type="auto"/>
            <w:tcBorders>
              <w:top w:val="nil"/>
              <w:left w:val="nil"/>
              <w:bottom w:val="single" w:sz="4" w:space="0" w:color="auto"/>
              <w:right w:val="single" w:sz="4" w:space="0" w:color="auto"/>
            </w:tcBorders>
            <w:shd w:val="clear" w:color="auto" w:fill="auto"/>
            <w:noWrap/>
            <w:vAlign w:val="center"/>
            <w:hideMark/>
          </w:tcPr>
          <w:p w14:paraId="138E7C27"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24,105,347.00 </w:t>
            </w:r>
          </w:p>
        </w:tc>
        <w:tc>
          <w:tcPr>
            <w:tcW w:w="0" w:type="auto"/>
            <w:tcBorders>
              <w:top w:val="nil"/>
              <w:left w:val="nil"/>
              <w:bottom w:val="single" w:sz="4" w:space="0" w:color="auto"/>
              <w:right w:val="single" w:sz="4" w:space="0" w:color="auto"/>
            </w:tcBorders>
            <w:shd w:val="clear" w:color="auto" w:fill="auto"/>
            <w:noWrap/>
            <w:vAlign w:val="center"/>
            <w:hideMark/>
          </w:tcPr>
          <w:p w14:paraId="5C3DAAF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141,557.50 </w:t>
            </w:r>
          </w:p>
        </w:tc>
        <w:tc>
          <w:tcPr>
            <w:tcW w:w="0" w:type="auto"/>
            <w:tcBorders>
              <w:top w:val="nil"/>
              <w:left w:val="nil"/>
              <w:bottom w:val="single" w:sz="4" w:space="0" w:color="auto"/>
              <w:right w:val="single" w:sz="4" w:space="0" w:color="auto"/>
            </w:tcBorders>
            <w:shd w:val="clear" w:color="auto" w:fill="auto"/>
            <w:noWrap/>
            <w:vAlign w:val="center"/>
            <w:hideMark/>
          </w:tcPr>
          <w:p w14:paraId="44D5053F"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0.59%</w:t>
            </w:r>
          </w:p>
        </w:tc>
      </w:tr>
      <w:tr w:rsidR="001A535D" w:rsidRPr="00A92459" w14:paraId="29B9D2E8"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C1EE2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13.02.00.0003</w:t>
            </w:r>
          </w:p>
        </w:tc>
        <w:tc>
          <w:tcPr>
            <w:tcW w:w="0" w:type="auto"/>
            <w:tcBorders>
              <w:top w:val="nil"/>
              <w:left w:val="nil"/>
              <w:bottom w:val="single" w:sz="4" w:space="0" w:color="auto"/>
              <w:right w:val="single" w:sz="4" w:space="0" w:color="auto"/>
            </w:tcBorders>
            <w:shd w:val="clear" w:color="auto" w:fill="auto"/>
            <w:vAlign w:val="center"/>
            <w:hideMark/>
          </w:tcPr>
          <w:p w14:paraId="23D98C9C"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Cuencas hidrográficas cuyas aguas se utilizan para abastecimiento público con restauración ecológica </w:t>
            </w:r>
          </w:p>
        </w:tc>
        <w:tc>
          <w:tcPr>
            <w:tcW w:w="0" w:type="auto"/>
            <w:tcBorders>
              <w:top w:val="nil"/>
              <w:left w:val="nil"/>
              <w:bottom w:val="single" w:sz="4" w:space="0" w:color="auto"/>
              <w:right w:val="single" w:sz="4" w:space="0" w:color="auto"/>
            </w:tcBorders>
            <w:shd w:val="clear" w:color="auto" w:fill="auto"/>
            <w:noWrap/>
            <w:vAlign w:val="center"/>
            <w:hideMark/>
          </w:tcPr>
          <w:p w14:paraId="6BF3F29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332,731.00 </w:t>
            </w:r>
          </w:p>
        </w:tc>
        <w:tc>
          <w:tcPr>
            <w:tcW w:w="0" w:type="auto"/>
            <w:tcBorders>
              <w:top w:val="nil"/>
              <w:left w:val="nil"/>
              <w:bottom w:val="single" w:sz="4" w:space="0" w:color="auto"/>
              <w:right w:val="single" w:sz="4" w:space="0" w:color="auto"/>
            </w:tcBorders>
            <w:shd w:val="clear" w:color="auto" w:fill="auto"/>
            <w:noWrap/>
            <w:vAlign w:val="center"/>
            <w:hideMark/>
          </w:tcPr>
          <w:p w14:paraId="08AF8F36"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46,605.00 </w:t>
            </w:r>
          </w:p>
        </w:tc>
        <w:tc>
          <w:tcPr>
            <w:tcW w:w="0" w:type="auto"/>
            <w:tcBorders>
              <w:top w:val="nil"/>
              <w:left w:val="nil"/>
              <w:bottom w:val="single" w:sz="4" w:space="0" w:color="auto"/>
              <w:right w:val="single" w:sz="4" w:space="0" w:color="auto"/>
            </w:tcBorders>
            <w:shd w:val="clear" w:color="auto" w:fill="auto"/>
            <w:noWrap/>
            <w:vAlign w:val="center"/>
            <w:hideMark/>
          </w:tcPr>
          <w:p w14:paraId="5215CF2D"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14.01%</w:t>
            </w:r>
          </w:p>
        </w:tc>
      </w:tr>
      <w:tr w:rsidR="001A535D" w:rsidRPr="00A92459" w14:paraId="09582FD9"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DCD4CA"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13.03</w:t>
            </w:r>
          </w:p>
        </w:tc>
        <w:tc>
          <w:tcPr>
            <w:tcW w:w="0" w:type="auto"/>
            <w:tcBorders>
              <w:top w:val="nil"/>
              <w:left w:val="nil"/>
              <w:bottom w:val="single" w:sz="4" w:space="0" w:color="auto"/>
              <w:right w:val="single" w:sz="4" w:space="0" w:color="auto"/>
            </w:tcBorders>
            <w:shd w:val="clear" w:color="auto" w:fill="auto"/>
            <w:vAlign w:val="center"/>
            <w:hideMark/>
          </w:tcPr>
          <w:p w14:paraId="2ADC204D"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Productores agropecuarios y forestales con asistencia técnica sobre prácticas y obras de conservación de suelos</w:t>
            </w:r>
          </w:p>
        </w:tc>
        <w:tc>
          <w:tcPr>
            <w:tcW w:w="0" w:type="auto"/>
            <w:tcBorders>
              <w:top w:val="nil"/>
              <w:left w:val="nil"/>
              <w:bottom w:val="single" w:sz="4" w:space="0" w:color="auto"/>
              <w:right w:val="single" w:sz="4" w:space="0" w:color="auto"/>
            </w:tcBorders>
            <w:shd w:val="clear" w:color="auto" w:fill="auto"/>
            <w:noWrap/>
            <w:vAlign w:val="center"/>
            <w:hideMark/>
          </w:tcPr>
          <w:p w14:paraId="59CFF86C"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19,180,785.00 </w:t>
            </w:r>
          </w:p>
        </w:tc>
        <w:tc>
          <w:tcPr>
            <w:tcW w:w="0" w:type="auto"/>
            <w:tcBorders>
              <w:top w:val="nil"/>
              <w:left w:val="nil"/>
              <w:bottom w:val="single" w:sz="4" w:space="0" w:color="auto"/>
              <w:right w:val="single" w:sz="4" w:space="0" w:color="auto"/>
            </w:tcBorders>
            <w:shd w:val="clear" w:color="auto" w:fill="auto"/>
            <w:noWrap/>
            <w:vAlign w:val="center"/>
            <w:hideMark/>
          </w:tcPr>
          <w:p w14:paraId="1A7A27E5"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14,904,609.44 </w:t>
            </w:r>
          </w:p>
        </w:tc>
        <w:tc>
          <w:tcPr>
            <w:tcW w:w="0" w:type="auto"/>
            <w:tcBorders>
              <w:top w:val="nil"/>
              <w:left w:val="nil"/>
              <w:bottom w:val="single" w:sz="4" w:space="0" w:color="auto"/>
              <w:right w:val="single" w:sz="4" w:space="0" w:color="auto"/>
            </w:tcBorders>
            <w:shd w:val="clear" w:color="auto" w:fill="auto"/>
            <w:noWrap/>
            <w:vAlign w:val="center"/>
            <w:hideMark/>
          </w:tcPr>
          <w:p w14:paraId="5B593BCE"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77.71%</w:t>
            </w:r>
          </w:p>
        </w:tc>
      </w:tr>
      <w:tr w:rsidR="001A535D" w:rsidRPr="00A92459" w14:paraId="166248FB"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303B6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13.03.00.0001</w:t>
            </w:r>
          </w:p>
        </w:tc>
        <w:tc>
          <w:tcPr>
            <w:tcW w:w="0" w:type="auto"/>
            <w:tcBorders>
              <w:top w:val="nil"/>
              <w:left w:val="nil"/>
              <w:bottom w:val="single" w:sz="4" w:space="0" w:color="auto"/>
              <w:right w:val="single" w:sz="4" w:space="0" w:color="auto"/>
            </w:tcBorders>
            <w:shd w:val="clear" w:color="auto" w:fill="auto"/>
            <w:vAlign w:val="center"/>
            <w:hideMark/>
          </w:tcPr>
          <w:p w14:paraId="306482CA"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Diagnóstico y selección de áreas degradadas en cuencas, subcuencas y microcuencas</w:t>
            </w:r>
          </w:p>
        </w:tc>
        <w:tc>
          <w:tcPr>
            <w:tcW w:w="0" w:type="auto"/>
            <w:tcBorders>
              <w:top w:val="nil"/>
              <w:left w:val="nil"/>
              <w:bottom w:val="single" w:sz="4" w:space="0" w:color="auto"/>
              <w:right w:val="single" w:sz="4" w:space="0" w:color="auto"/>
            </w:tcBorders>
            <w:shd w:val="clear" w:color="auto" w:fill="auto"/>
            <w:noWrap/>
            <w:vAlign w:val="center"/>
            <w:hideMark/>
          </w:tcPr>
          <w:p w14:paraId="1AFA501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17,512,458.00 </w:t>
            </w:r>
          </w:p>
        </w:tc>
        <w:tc>
          <w:tcPr>
            <w:tcW w:w="0" w:type="auto"/>
            <w:tcBorders>
              <w:top w:val="nil"/>
              <w:left w:val="nil"/>
              <w:bottom w:val="single" w:sz="4" w:space="0" w:color="auto"/>
              <w:right w:val="single" w:sz="4" w:space="0" w:color="auto"/>
            </w:tcBorders>
            <w:shd w:val="clear" w:color="auto" w:fill="auto"/>
            <w:noWrap/>
            <w:vAlign w:val="center"/>
            <w:hideMark/>
          </w:tcPr>
          <w:p w14:paraId="0FDF012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14,113,567.35 </w:t>
            </w:r>
          </w:p>
        </w:tc>
        <w:tc>
          <w:tcPr>
            <w:tcW w:w="0" w:type="auto"/>
            <w:tcBorders>
              <w:top w:val="nil"/>
              <w:left w:val="nil"/>
              <w:bottom w:val="single" w:sz="4" w:space="0" w:color="auto"/>
              <w:right w:val="single" w:sz="4" w:space="0" w:color="auto"/>
            </w:tcBorders>
            <w:shd w:val="clear" w:color="auto" w:fill="auto"/>
            <w:noWrap/>
            <w:vAlign w:val="center"/>
            <w:hideMark/>
          </w:tcPr>
          <w:p w14:paraId="793C38F7"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80.59%</w:t>
            </w:r>
          </w:p>
        </w:tc>
      </w:tr>
      <w:tr w:rsidR="001A535D" w:rsidRPr="00A92459" w14:paraId="6A95D152"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96725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13.03.00.0002</w:t>
            </w:r>
          </w:p>
        </w:tc>
        <w:tc>
          <w:tcPr>
            <w:tcW w:w="0" w:type="auto"/>
            <w:tcBorders>
              <w:top w:val="nil"/>
              <w:left w:val="nil"/>
              <w:bottom w:val="single" w:sz="4" w:space="0" w:color="auto"/>
              <w:right w:val="single" w:sz="4" w:space="0" w:color="auto"/>
            </w:tcBorders>
            <w:shd w:val="clear" w:color="auto" w:fill="auto"/>
            <w:vAlign w:val="center"/>
            <w:hideMark/>
          </w:tcPr>
          <w:p w14:paraId="4DAE47EE"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Agricultores y técnicos capacitados en prácticas de manejo y conservación de suelos</w:t>
            </w:r>
          </w:p>
        </w:tc>
        <w:tc>
          <w:tcPr>
            <w:tcW w:w="0" w:type="auto"/>
            <w:tcBorders>
              <w:top w:val="nil"/>
              <w:left w:val="nil"/>
              <w:bottom w:val="single" w:sz="4" w:space="0" w:color="auto"/>
              <w:right w:val="single" w:sz="4" w:space="0" w:color="auto"/>
            </w:tcBorders>
            <w:shd w:val="clear" w:color="auto" w:fill="auto"/>
            <w:noWrap/>
            <w:vAlign w:val="center"/>
            <w:hideMark/>
          </w:tcPr>
          <w:p w14:paraId="320A4FC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216,603.00 </w:t>
            </w:r>
          </w:p>
        </w:tc>
        <w:tc>
          <w:tcPr>
            <w:tcW w:w="0" w:type="auto"/>
            <w:tcBorders>
              <w:top w:val="nil"/>
              <w:left w:val="nil"/>
              <w:bottom w:val="single" w:sz="4" w:space="0" w:color="auto"/>
              <w:right w:val="single" w:sz="4" w:space="0" w:color="auto"/>
            </w:tcBorders>
            <w:shd w:val="clear" w:color="auto" w:fill="auto"/>
            <w:noWrap/>
            <w:vAlign w:val="center"/>
            <w:hideMark/>
          </w:tcPr>
          <w:p w14:paraId="50A24DD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115,000.00 </w:t>
            </w:r>
          </w:p>
        </w:tc>
        <w:tc>
          <w:tcPr>
            <w:tcW w:w="0" w:type="auto"/>
            <w:tcBorders>
              <w:top w:val="nil"/>
              <w:left w:val="nil"/>
              <w:bottom w:val="single" w:sz="4" w:space="0" w:color="auto"/>
              <w:right w:val="single" w:sz="4" w:space="0" w:color="auto"/>
            </w:tcBorders>
            <w:shd w:val="clear" w:color="auto" w:fill="auto"/>
            <w:noWrap/>
            <w:vAlign w:val="center"/>
            <w:hideMark/>
          </w:tcPr>
          <w:p w14:paraId="7D9224AC"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53.09%</w:t>
            </w:r>
          </w:p>
        </w:tc>
      </w:tr>
      <w:tr w:rsidR="001A535D" w:rsidRPr="00A92459" w14:paraId="2B3F15F1"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8C13E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13.03.00.0003</w:t>
            </w:r>
          </w:p>
        </w:tc>
        <w:tc>
          <w:tcPr>
            <w:tcW w:w="0" w:type="auto"/>
            <w:tcBorders>
              <w:top w:val="nil"/>
              <w:left w:val="nil"/>
              <w:bottom w:val="single" w:sz="4" w:space="0" w:color="auto"/>
              <w:right w:val="single" w:sz="4" w:space="0" w:color="auto"/>
            </w:tcBorders>
            <w:shd w:val="clear" w:color="auto" w:fill="auto"/>
            <w:vAlign w:val="center"/>
            <w:hideMark/>
          </w:tcPr>
          <w:p w14:paraId="68E53C78"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Establecimiento de plantaciones piloto con prácticas de manejo y conservación de suelos</w:t>
            </w:r>
          </w:p>
        </w:tc>
        <w:tc>
          <w:tcPr>
            <w:tcW w:w="0" w:type="auto"/>
            <w:tcBorders>
              <w:top w:val="nil"/>
              <w:left w:val="nil"/>
              <w:bottom w:val="single" w:sz="4" w:space="0" w:color="auto"/>
              <w:right w:val="single" w:sz="4" w:space="0" w:color="auto"/>
            </w:tcBorders>
            <w:shd w:val="clear" w:color="auto" w:fill="auto"/>
            <w:noWrap/>
            <w:vAlign w:val="center"/>
            <w:hideMark/>
          </w:tcPr>
          <w:p w14:paraId="3D4DAB7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175,530.00 </w:t>
            </w:r>
          </w:p>
        </w:tc>
        <w:tc>
          <w:tcPr>
            <w:tcW w:w="0" w:type="auto"/>
            <w:tcBorders>
              <w:top w:val="nil"/>
              <w:left w:val="nil"/>
              <w:bottom w:val="single" w:sz="4" w:space="0" w:color="auto"/>
              <w:right w:val="single" w:sz="4" w:space="0" w:color="auto"/>
            </w:tcBorders>
            <w:shd w:val="clear" w:color="auto" w:fill="auto"/>
            <w:noWrap/>
            <w:vAlign w:val="center"/>
            <w:hideMark/>
          </w:tcPr>
          <w:p w14:paraId="67B81FA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24,072.00 </w:t>
            </w:r>
          </w:p>
        </w:tc>
        <w:tc>
          <w:tcPr>
            <w:tcW w:w="0" w:type="auto"/>
            <w:tcBorders>
              <w:top w:val="nil"/>
              <w:left w:val="nil"/>
              <w:bottom w:val="single" w:sz="4" w:space="0" w:color="auto"/>
              <w:right w:val="single" w:sz="4" w:space="0" w:color="auto"/>
            </w:tcBorders>
            <w:shd w:val="clear" w:color="auto" w:fill="auto"/>
            <w:noWrap/>
            <w:vAlign w:val="center"/>
            <w:hideMark/>
          </w:tcPr>
          <w:p w14:paraId="1DA3AD61"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13.71%</w:t>
            </w:r>
          </w:p>
        </w:tc>
      </w:tr>
      <w:tr w:rsidR="001A535D" w:rsidRPr="00A92459" w14:paraId="223B6158"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397EC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13.03.00.0004</w:t>
            </w:r>
          </w:p>
        </w:tc>
        <w:tc>
          <w:tcPr>
            <w:tcW w:w="0" w:type="auto"/>
            <w:tcBorders>
              <w:top w:val="nil"/>
              <w:left w:val="nil"/>
              <w:bottom w:val="single" w:sz="4" w:space="0" w:color="auto"/>
              <w:right w:val="single" w:sz="4" w:space="0" w:color="auto"/>
            </w:tcBorders>
            <w:shd w:val="clear" w:color="auto" w:fill="auto"/>
            <w:vAlign w:val="center"/>
            <w:hideMark/>
          </w:tcPr>
          <w:p w14:paraId="6EC0F23A"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Vigilancia y control de cultivos de laderas </w:t>
            </w:r>
          </w:p>
        </w:tc>
        <w:tc>
          <w:tcPr>
            <w:tcW w:w="0" w:type="auto"/>
            <w:tcBorders>
              <w:top w:val="nil"/>
              <w:left w:val="nil"/>
              <w:bottom w:val="single" w:sz="4" w:space="0" w:color="auto"/>
              <w:right w:val="single" w:sz="4" w:space="0" w:color="auto"/>
            </w:tcBorders>
            <w:shd w:val="clear" w:color="auto" w:fill="auto"/>
            <w:noWrap/>
            <w:vAlign w:val="center"/>
            <w:hideMark/>
          </w:tcPr>
          <w:p w14:paraId="7B1990C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1,276,194.00 </w:t>
            </w:r>
          </w:p>
        </w:tc>
        <w:tc>
          <w:tcPr>
            <w:tcW w:w="0" w:type="auto"/>
            <w:tcBorders>
              <w:top w:val="nil"/>
              <w:left w:val="nil"/>
              <w:bottom w:val="single" w:sz="4" w:space="0" w:color="auto"/>
              <w:right w:val="single" w:sz="4" w:space="0" w:color="auto"/>
            </w:tcBorders>
            <w:shd w:val="clear" w:color="auto" w:fill="auto"/>
            <w:noWrap/>
            <w:vAlign w:val="center"/>
            <w:hideMark/>
          </w:tcPr>
          <w:p w14:paraId="1ED4304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651,970.09 </w:t>
            </w:r>
          </w:p>
        </w:tc>
        <w:tc>
          <w:tcPr>
            <w:tcW w:w="0" w:type="auto"/>
            <w:tcBorders>
              <w:top w:val="nil"/>
              <w:left w:val="nil"/>
              <w:bottom w:val="single" w:sz="4" w:space="0" w:color="auto"/>
              <w:right w:val="single" w:sz="4" w:space="0" w:color="auto"/>
            </w:tcBorders>
            <w:shd w:val="clear" w:color="auto" w:fill="auto"/>
            <w:noWrap/>
            <w:vAlign w:val="center"/>
            <w:hideMark/>
          </w:tcPr>
          <w:p w14:paraId="4D4D1C16"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51.09%</w:t>
            </w:r>
          </w:p>
        </w:tc>
      </w:tr>
      <w:tr w:rsidR="001A535D" w:rsidRPr="00A92459" w14:paraId="7B9135C2"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122F47"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13.04</w:t>
            </w:r>
          </w:p>
        </w:tc>
        <w:tc>
          <w:tcPr>
            <w:tcW w:w="0" w:type="auto"/>
            <w:tcBorders>
              <w:top w:val="nil"/>
              <w:left w:val="nil"/>
              <w:bottom w:val="single" w:sz="4" w:space="0" w:color="auto"/>
              <w:right w:val="single" w:sz="4" w:space="0" w:color="auto"/>
            </w:tcBorders>
            <w:shd w:val="clear" w:color="auto" w:fill="auto"/>
            <w:vAlign w:val="center"/>
            <w:hideMark/>
          </w:tcPr>
          <w:p w14:paraId="63ACAD7A"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Empresas de minería no metálica controladas con autorización ambiental</w:t>
            </w:r>
          </w:p>
        </w:tc>
        <w:tc>
          <w:tcPr>
            <w:tcW w:w="0" w:type="auto"/>
            <w:tcBorders>
              <w:top w:val="nil"/>
              <w:left w:val="nil"/>
              <w:bottom w:val="single" w:sz="4" w:space="0" w:color="auto"/>
              <w:right w:val="single" w:sz="4" w:space="0" w:color="auto"/>
            </w:tcBorders>
            <w:shd w:val="clear" w:color="auto" w:fill="auto"/>
            <w:noWrap/>
            <w:vAlign w:val="center"/>
            <w:hideMark/>
          </w:tcPr>
          <w:p w14:paraId="728816B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52,988,643.00 </w:t>
            </w:r>
          </w:p>
        </w:tc>
        <w:tc>
          <w:tcPr>
            <w:tcW w:w="0" w:type="auto"/>
            <w:tcBorders>
              <w:top w:val="nil"/>
              <w:left w:val="nil"/>
              <w:bottom w:val="single" w:sz="4" w:space="0" w:color="auto"/>
              <w:right w:val="single" w:sz="4" w:space="0" w:color="auto"/>
            </w:tcBorders>
            <w:shd w:val="clear" w:color="auto" w:fill="auto"/>
            <w:noWrap/>
            <w:vAlign w:val="center"/>
            <w:hideMark/>
          </w:tcPr>
          <w:p w14:paraId="69DCF5F9"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41,577,010.58 </w:t>
            </w:r>
          </w:p>
        </w:tc>
        <w:tc>
          <w:tcPr>
            <w:tcW w:w="0" w:type="auto"/>
            <w:tcBorders>
              <w:top w:val="nil"/>
              <w:left w:val="nil"/>
              <w:bottom w:val="single" w:sz="4" w:space="0" w:color="auto"/>
              <w:right w:val="single" w:sz="4" w:space="0" w:color="auto"/>
            </w:tcBorders>
            <w:shd w:val="clear" w:color="auto" w:fill="auto"/>
            <w:noWrap/>
            <w:vAlign w:val="center"/>
            <w:hideMark/>
          </w:tcPr>
          <w:p w14:paraId="5CD53CFA"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78.46%</w:t>
            </w:r>
          </w:p>
        </w:tc>
      </w:tr>
      <w:tr w:rsidR="001A535D" w:rsidRPr="00A92459" w14:paraId="4AE04FBB"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C845B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13.04.00.0001</w:t>
            </w:r>
          </w:p>
        </w:tc>
        <w:tc>
          <w:tcPr>
            <w:tcW w:w="0" w:type="auto"/>
            <w:tcBorders>
              <w:top w:val="nil"/>
              <w:left w:val="nil"/>
              <w:bottom w:val="single" w:sz="4" w:space="0" w:color="auto"/>
              <w:right w:val="single" w:sz="4" w:space="0" w:color="auto"/>
            </w:tcBorders>
            <w:shd w:val="clear" w:color="auto" w:fill="auto"/>
            <w:vAlign w:val="center"/>
            <w:hideMark/>
          </w:tcPr>
          <w:p w14:paraId="7A286402"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Evaluación, control y vigilancia de extracción y explotación de áridos</w:t>
            </w:r>
          </w:p>
        </w:tc>
        <w:tc>
          <w:tcPr>
            <w:tcW w:w="0" w:type="auto"/>
            <w:tcBorders>
              <w:top w:val="nil"/>
              <w:left w:val="nil"/>
              <w:bottom w:val="single" w:sz="4" w:space="0" w:color="auto"/>
              <w:right w:val="single" w:sz="4" w:space="0" w:color="auto"/>
            </w:tcBorders>
            <w:shd w:val="clear" w:color="auto" w:fill="auto"/>
            <w:noWrap/>
            <w:vAlign w:val="center"/>
            <w:hideMark/>
          </w:tcPr>
          <w:p w14:paraId="7A91A6B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52,988,643.00 </w:t>
            </w:r>
          </w:p>
        </w:tc>
        <w:tc>
          <w:tcPr>
            <w:tcW w:w="0" w:type="auto"/>
            <w:tcBorders>
              <w:top w:val="nil"/>
              <w:left w:val="nil"/>
              <w:bottom w:val="single" w:sz="4" w:space="0" w:color="auto"/>
              <w:right w:val="single" w:sz="4" w:space="0" w:color="auto"/>
            </w:tcBorders>
            <w:shd w:val="clear" w:color="auto" w:fill="auto"/>
            <w:noWrap/>
            <w:vAlign w:val="center"/>
            <w:hideMark/>
          </w:tcPr>
          <w:p w14:paraId="40B4F22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41,577,010.58 </w:t>
            </w:r>
          </w:p>
        </w:tc>
        <w:tc>
          <w:tcPr>
            <w:tcW w:w="0" w:type="auto"/>
            <w:tcBorders>
              <w:top w:val="nil"/>
              <w:left w:val="nil"/>
              <w:bottom w:val="single" w:sz="4" w:space="0" w:color="auto"/>
              <w:right w:val="single" w:sz="4" w:space="0" w:color="auto"/>
            </w:tcBorders>
            <w:shd w:val="clear" w:color="auto" w:fill="auto"/>
            <w:noWrap/>
            <w:vAlign w:val="center"/>
            <w:hideMark/>
          </w:tcPr>
          <w:p w14:paraId="78BB7765"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78.46%</w:t>
            </w:r>
          </w:p>
        </w:tc>
      </w:tr>
      <w:tr w:rsidR="001A535D" w:rsidRPr="00A92459" w14:paraId="3E79EC3B"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5FA475"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13.05</w:t>
            </w:r>
          </w:p>
        </w:tc>
        <w:tc>
          <w:tcPr>
            <w:tcW w:w="0" w:type="auto"/>
            <w:tcBorders>
              <w:top w:val="nil"/>
              <w:left w:val="nil"/>
              <w:bottom w:val="single" w:sz="4" w:space="0" w:color="auto"/>
              <w:right w:val="single" w:sz="4" w:space="0" w:color="auto"/>
            </w:tcBorders>
            <w:shd w:val="clear" w:color="auto" w:fill="auto"/>
            <w:vAlign w:val="center"/>
            <w:hideMark/>
          </w:tcPr>
          <w:p w14:paraId="6234E914"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Productores reciben asistencia técnica para el manejo sostenible de tierras y aguas en las zonas afectadas por desertificación y sequía</w:t>
            </w:r>
          </w:p>
        </w:tc>
        <w:tc>
          <w:tcPr>
            <w:tcW w:w="0" w:type="auto"/>
            <w:tcBorders>
              <w:top w:val="nil"/>
              <w:left w:val="nil"/>
              <w:bottom w:val="single" w:sz="4" w:space="0" w:color="auto"/>
              <w:right w:val="single" w:sz="4" w:space="0" w:color="auto"/>
            </w:tcBorders>
            <w:shd w:val="clear" w:color="auto" w:fill="auto"/>
            <w:noWrap/>
            <w:vAlign w:val="center"/>
            <w:hideMark/>
          </w:tcPr>
          <w:p w14:paraId="22DE9689"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2,722,457.00 </w:t>
            </w:r>
          </w:p>
        </w:tc>
        <w:tc>
          <w:tcPr>
            <w:tcW w:w="0" w:type="auto"/>
            <w:tcBorders>
              <w:top w:val="nil"/>
              <w:left w:val="nil"/>
              <w:bottom w:val="single" w:sz="4" w:space="0" w:color="auto"/>
              <w:right w:val="single" w:sz="4" w:space="0" w:color="auto"/>
            </w:tcBorders>
            <w:shd w:val="clear" w:color="auto" w:fill="auto"/>
            <w:noWrap/>
            <w:vAlign w:val="center"/>
            <w:hideMark/>
          </w:tcPr>
          <w:p w14:paraId="5041B952"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1,699,543.85 </w:t>
            </w:r>
          </w:p>
        </w:tc>
        <w:tc>
          <w:tcPr>
            <w:tcW w:w="0" w:type="auto"/>
            <w:tcBorders>
              <w:top w:val="nil"/>
              <w:left w:val="nil"/>
              <w:bottom w:val="single" w:sz="4" w:space="0" w:color="auto"/>
              <w:right w:val="single" w:sz="4" w:space="0" w:color="auto"/>
            </w:tcBorders>
            <w:shd w:val="clear" w:color="auto" w:fill="auto"/>
            <w:noWrap/>
            <w:vAlign w:val="center"/>
            <w:hideMark/>
          </w:tcPr>
          <w:p w14:paraId="046F576F"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62.43%</w:t>
            </w:r>
          </w:p>
        </w:tc>
      </w:tr>
      <w:tr w:rsidR="001A535D" w:rsidRPr="00A92459" w14:paraId="7BF152D7"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68620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13.05.00.0001</w:t>
            </w:r>
          </w:p>
        </w:tc>
        <w:tc>
          <w:tcPr>
            <w:tcW w:w="0" w:type="auto"/>
            <w:tcBorders>
              <w:top w:val="nil"/>
              <w:left w:val="nil"/>
              <w:bottom w:val="single" w:sz="4" w:space="0" w:color="auto"/>
              <w:right w:val="single" w:sz="4" w:space="0" w:color="auto"/>
            </w:tcBorders>
            <w:shd w:val="clear" w:color="auto" w:fill="auto"/>
            <w:vAlign w:val="center"/>
            <w:hideMark/>
          </w:tcPr>
          <w:p w14:paraId="4D85BB80"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Productores agropecuarios capacitados en temas de desertificación y sequía</w:t>
            </w:r>
          </w:p>
        </w:tc>
        <w:tc>
          <w:tcPr>
            <w:tcW w:w="0" w:type="auto"/>
            <w:tcBorders>
              <w:top w:val="nil"/>
              <w:left w:val="nil"/>
              <w:bottom w:val="single" w:sz="4" w:space="0" w:color="auto"/>
              <w:right w:val="single" w:sz="4" w:space="0" w:color="auto"/>
            </w:tcBorders>
            <w:shd w:val="clear" w:color="auto" w:fill="auto"/>
            <w:noWrap/>
            <w:vAlign w:val="center"/>
            <w:hideMark/>
          </w:tcPr>
          <w:p w14:paraId="1E76FB3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2,591,464.00 </w:t>
            </w:r>
          </w:p>
        </w:tc>
        <w:tc>
          <w:tcPr>
            <w:tcW w:w="0" w:type="auto"/>
            <w:tcBorders>
              <w:top w:val="nil"/>
              <w:left w:val="nil"/>
              <w:bottom w:val="single" w:sz="4" w:space="0" w:color="auto"/>
              <w:right w:val="single" w:sz="4" w:space="0" w:color="auto"/>
            </w:tcBorders>
            <w:shd w:val="clear" w:color="auto" w:fill="auto"/>
            <w:noWrap/>
            <w:vAlign w:val="center"/>
            <w:hideMark/>
          </w:tcPr>
          <w:p w14:paraId="55910F8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1,670,293.85 </w:t>
            </w:r>
          </w:p>
        </w:tc>
        <w:tc>
          <w:tcPr>
            <w:tcW w:w="0" w:type="auto"/>
            <w:tcBorders>
              <w:top w:val="nil"/>
              <w:left w:val="nil"/>
              <w:bottom w:val="single" w:sz="4" w:space="0" w:color="auto"/>
              <w:right w:val="single" w:sz="4" w:space="0" w:color="auto"/>
            </w:tcBorders>
            <w:shd w:val="clear" w:color="auto" w:fill="auto"/>
            <w:noWrap/>
            <w:vAlign w:val="center"/>
            <w:hideMark/>
          </w:tcPr>
          <w:p w14:paraId="390E7D7F"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64.45%</w:t>
            </w:r>
          </w:p>
        </w:tc>
      </w:tr>
      <w:tr w:rsidR="001A535D" w:rsidRPr="00A92459" w14:paraId="04A07274"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03FCE9"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13.05.00.0002</w:t>
            </w:r>
          </w:p>
        </w:tc>
        <w:tc>
          <w:tcPr>
            <w:tcW w:w="0" w:type="auto"/>
            <w:tcBorders>
              <w:top w:val="nil"/>
              <w:left w:val="nil"/>
              <w:bottom w:val="single" w:sz="4" w:space="0" w:color="auto"/>
              <w:right w:val="single" w:sz="4" w:space="0" w:color="auto"/>
            </w:tcBorders>
            <w:shd w:val="clear" w:color="auto" w:fill="auto"/>
            <w:vAlign w:val="center"/>
            <w:hideMark/>
          </w:tcPr>
          <w:p w14:paraId="580A6BC2"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Monitoreo y control para identificación de las áreas afectadas por desertificación y sequía</w:t>
            </w:r>
          </w:p>
        </w:tc>
        <w:tc>
          <w:tcPr>
            <w:tcW w:w="0" w:type="auto"/>
            <w:tcBorders>
              <w:top w:val="nil"/>
              <w:left w:val="nil"/>
              <w:bottom w:val="single" w:sz="4" w:space="0" w:color="auto"/>
              <w:right w:val="single" w:sz="4" w:space="0" w:color="auto"/>
            </w:tcBorders>
            <w:shd w:val="clear" w:color="auto" w:fill="auto"/>
            <w:noWrap/>
            <w:vAlign w:val="center"/>
            <w:hideMark/>
          </w:tcPr>
          <w:p w14:paraId="22D4C7B9"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130,993.00 </w:t>
            </w:r>
          </w:p>
        </w:tc>
        <w:tc>
          <w:tcPr>
            <w:tcW w:w="0" w:type="auto"/>
            <w:tcBorders>
              <w:top w:val="nil"/>
              <w:left w:val="nil"/>
              <w:bottom w:val="single" w:sz="4" w:space="0" w:color="auto"/>
              <w:right w:val="single" w:sz="4" w:space="0" w:color="auto"/>
            </w:tcBorders>
            <w:shd w:val="clear" w:color="auto" w:fill="auto"/>
            <w:noWrap/>
            <w:vAlign w:val="center"/>
            <w:hideMark/>
          </w:tcPr>
          <w:p w14:paraId="57FEBA4E"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29,250.00 </w:t>
            </w:r>
          </w:p>
        </w:tc>
        <w:tc>
          <w:tcPr>
            <w:tcW w:w="0" w:type="auto"/>
            <w:tcBorders>
              <w:top w:val="nil"/>
              <w:left w:val="nil"/>
              <w:bottom w:val="single" w:sz="4" w:space="0" w:color="auto"/>
              <w:right w:val="single" w:sz="4" w:space="0" w:color="auto"/>
            </w:tcBorders>
            <w:shd w:val="clear" w:color="auto" w:fill="auto"/>
            <w:noWrap/>
            <w:vAlign w:val="center"/>
            <w:hideMark/>
          </w:tcPr>
          <w:p w14:paraId="623E21B8"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22.33%</w:t>
            </w:r>
          </w:p>
        </w:tc>
      </w:tr>
      <w:tr w:rsidR="001A535D" w:rsidRPr="00A92459" w14:paraId="11C25C7C" w14:textId="77777777" w:rsidTr="008374EB">
        <w:trPr>
          <w:trHeight w:val="29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1A53811E"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14</w:t>
            </w:r>
          </w:p>
        </w:tc>
        <w:tc>
          <w:tcPr>
            <w:tcW w:w="0" w:type="auto"/>
            <w:tcBorders>
              <w:top w:val="nil"/>
              <w:left w:val="nil"/>
              <w:bottom w:val="single" w:sz="4" w:space="0" w:color="auto"/>
              <w:right w:val="single" w:sz="4" w:space="0" w:color="auto"/>
            </w:tcBorders>
            <w:shd w:val="clear" w:color="000000" w:fill="E7E6E6"/>
            <w:vAlign w:val="center"/>
            <w:hideMark/>
          </w:tcPr>
          <w:p w14:paraId="108D1F7D"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Gestión Sostenible de los Recursos Costeros y Marinos </w:t>
            </w:r>
          </w:p>
        </w:tc>
        <w:tc>
          <w:tcPr>
            <w:tcW w:w="0" w:type="auto"/>
            <w:tcBorders>
              <w:top w:val="nil"/>
              <w:left w:val="nil"/>
              <w:bottom w:val="single" w:sz="4" w:space="0" w:color="auto"/>
              <w:right w:val="single" w:sz="4" w:space="0" w:color="auto"/>
            </w:tcBorders>
            <w:shd w:val="clear" w:color="000000" w:fill="E7E6E6"/>
            <w:noWrap/>
            <w:vAlign w:val="center"/>
            <w:hideMark/>
          </w:tcPr>
          <w:p w14:paraId="10FDABBF"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102,780,145.00 </w:t>
            </w:r>
          </w:p>
        </w:tc>
        <w:tc>
          <w:tcPr>
            <w:tcW w:w="0" w:type="auto"/>
            <w:tcBorders>
              <w:top w:val="nil"/>
              <w:left w:val="nil"/>
              <w:bottom w:val="single" w:sz="4" w:space="0" w:color="auto"/>
              <w:right w:val="single" w:sz="4" w:space="0" w:color="auto"/>
            </w:tcBorders>
            <w:shd w:val="clear" w:color="000000" w:fill="E7E6E6"/>
            <w:noWrap/>
            <w:vAlign w:val="center"/>
            <w:hideMark/>
          </w:tcPr>
          <w:p w14:paraId="6EB26DBD"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85,038,830.49 </w:t>
            </w:r>
          </w:p>
        </w:tc>
        <w:tc>
          <w:tcPr>
            <w:tcW w:w="0" w:type="auto"/>
            <w:tcBorders>
              <w:top w:val="nil"/>
              <w:left w:val="nil"/>
              <w:bottom w:val="single" w:sz="4" w:space="0" w:color="auto"/>
              <w:right w:val="single" w:sz="4" w:space="0" w:color="auto"/>
            </w:tcBorders>
            <w:shd w:val="clear" w:color="000000" w:fill="E7E6E6"/>
            <w:noWrap/>
            <w:vAlign w:val="center"/>
            <w:hideMark/>
          </w:tcPr>
          <w:p w14:paraId="4E28E412"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82.74%</w:t>
            </w:r>
          </w:p>
        </w:tc>
      </w:tr>
      <w:tr w:rsidR="001A535D" w:rsidRPr="00A92459" w14:paraId="344B39B0"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62C1A2"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14.01</w:t>
            </w:r>
          </w:p>
        </w:tc>
        <w:tc>
          <w:tcPr>
            <w:tcW w:w="0" w:type="auto"/>
            <w:tcBorders>
              <w:top w:val="nil"/>
              <w:left w:val="nil"/>
              <w:bottom w:val="single" w:sz="4" w:space="0" w:color="auto"/>
              <w:right w:val="single" w:sz="4" w:space="0" w:color="auto"/>
            </w:tcBorders>
            <w:shd w:val="clear" w:color="auto" w:fill="auto"/>
            <w:vAlign w:val="center"/>
            <w:hideMark/>
          </w:tcPr>
          <w:p w14:paraId="2FAB53B9"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Acciones Comunes</w:t>
            </w:r>
          </w:p>
        </w:tc>
        <w:tc>
          <w:tcPr>
            <w:tcW w:w="0" w:type="auto"/>
            <w:tcBorders>
              <w:top w:val="nil"/>
              <w:left w:val="nil"/>
              <w:bottom w:val="single" w:sz="4" w:space="0" w:color="auto"/>
              <w:right w:val="single" w:sz="4" w:space="0" w:color="auto"/>
            </w:tcBorders>
            <w:shd w:val="clear" w:color="auto" w:fill="auto"/>
            <w:noWrap/>
            <w:vAlign w:val="center"/>
            <w:hideMark/>
          </w:tcPr>
          <w:p w14:paraId="5AB79AF3"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58,315,129.00 </w:t>
            </w:r>
          </w:p>
        </w:tc>
        <w:tc>
          <w:tcPr>
            <w:tcW w:w="0" w:type="auto"/>
            <w:tcBorders>
              <w:top w:val="nil"/>
              <w:left w:val="nil"/>
              <w:bottom w:val="single" w:sz="4" w:space="0" w:color="auto"/>
              <w:right w:val="single" w:sz="4" w:space="0" w:color="auto"/>
            </w:tcBorders>
            <w:shd w:val="clear" w:color="auto" w:fill="auto"/>
            <w:noWrap/>
            <w:vAlign w:val="center"/>
            <w:hideMark/>
          </w:tcPr>
          <w:p w14:paraId="50C045B3"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50,336,596.83 </w:t>
            </w:r>
          </w:p>
        </w:tc>
        <w:tc>
          <w:tcPr>
            <w:tcW w:w="0" w:type="auto"/>
            <w:tcBorders>
              <w:top w:val="nil"/>
              <w:left w:val="nil"/>
              <w:bottom w:val="single" w:sz="4" w:space="0" w:color="auto"/>
              <w:right w:val="single" w:sz="4" w:space="0" w:color="auto"/>
            </w:tcBorders>
            <w:shd w:val="clear" w:color="auto" w:fill="auto"/>
            <w:noWrap/>
            <w:vAlign w:val="center"/>
            <w:hideMark/>
          </w:tcPr>
          <w:p w14:paraId="7B3ED3AB"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86.32%</w:t>
            </w:r>
          </w:p>
        </w:tc>
      </w:tr>
      <w:tr w:rsidR="001A535D" w:rsidRPr="00A92459" w14:paraId="6AEAD5E3"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0E47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14.01.00.0001</w:t>
            </w:r>
          </w:p>
        </w:tc>
        <w:tc>
          <w:tcPr>
            <w:tcW w:w="0" w:type="auto"/>
            <w:tcBorders>
              <w:top w:val="nil"/>
              <w:left w:val="nil"/>
              <w:bottom w:val="single" w:sz="4" w:space="0" w:color="auto"/>
              <w:right w:val="single" w:sz="4" w:space="0" w:color="auto"/>
            </w:tcBorders>
            <w:shd w:val="clear" w:color="auto" w:fill="auto"/>
            <w:vAlign w:val="center"/>
            <w:hideMark/>
          </w:tcPr>
          <w:p w14:paraId="68786BC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Gestión de Programa </w:t>
            </w:r>
          </w:p>
        </w:tc>
        <w:tc>
          <w:tcPr>
            <w:tcW w:w="0" w:type="auto"/>
            <w:tcBorders>
              <w:top w:val="nil"/>
              <w:left w:val="nil"/>
              <w:bottom w:val="single" w:sz="4" w:space="0" w:color="auto"/>
              <w:right w:val="single" w:sz="4" w:space="0" w:color="auto"/>
            </w:tcBorders>
            <w:shd w:val="clear" w:color="auto" w:fill="auto"/>
            <w:noWrap/>
            <w:vAlign w:val="center"/>
            <w:hideMark/>
          </w:tcPr>
          <w:p w14:paraId="6ECCDD3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58,315,129.00 </w:t>
            </w:r>
          </w:p>
        </w:tc>
        <w:tc>
          <w:tcPr>
            <w:tcW w:w="0" w:type="auto"/>
            <w:tcBorders>
              <w:top w:val="nil"/>
              <w:left w:val="nil"/>
              <w:bottom w:val="single" w:sz="4" w:space="0" w:color="auto"/>
              <w:right w:val="single" w:sz="4" w:space="0" w:color="auto"/>
            </w:tcBorders>
            <w:shd w:val="clear" w:color="auto" w:fill="auto"/>
            <w:noWrap/>
            <w:vAlign w:val="center"/>
            <w:hideMark/>
          </w:tcPr>
          <w:p w14:paraId="444F218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50,336,596.83 </w:t>
            </w:r>
          </w:p>
        </w:tc>
        <w:tc>
          <w:tcPr>
            <w:tcW w:w="0" w:type="auto"/>
            <w:tcBorders>
              <w:top w:val="nil"/>
              <w:left w:val="nil"/>
              <w:bottom w:val="single" w:sz="4" w:space="0" w:color="auto"/>
              <w:right w:val="single" w:sz="4" w:space="0" w:color="auto"/>
            </w:tcBorders>
            <w:shd w:val="clear" w:color="auto" w:fill="auto"/>
            <w:noWrap/>
            <w:vAlign w:val="center"/>
            <w:hideMark/>
          </w:tcPr>
          <w:p w14:paraId="2AC53765"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86.32%</w:t>
            </w:r>
          </w:p>
        </w:tc>
      </w:tr>
      <w:tr w:rsidR="001A535D" w:rsidRPr="00A92459" w14:paraId="26C7868C"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1C4825"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14.02</w:t>
            </w:r>
          </w:p>
        </w:tc>
        <w:tc>
          <w:tcPr>
            <w:tcW w:w="0" w:type="auto"/>
            <w:tcBorders>
              <w:top w:val="nil"/>
              <w:left w:val="nil"/>
              <w:bottom w:val="single" w:sz="4" w:space="0" w:color="auto"/>
              <w:right w:val="single" w:sz="4" w:space="0" w:color="auto"/>
            </w:tcBorders>
            <w:shd w:val="clear" w:color="auto" w:fill="auto"/>
            <w:vAlign w:val="center"/>
            <w:hideMark/>
          </w:tcPr>
          <w:p w14:paraId="2E0895D3"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Superficie marina con conservación y ordenamiento de sus recursos</w:t>
            </w:r>
          </w:p>
        </w:tc>
        <w:tc>
          <w:tcPr>
            <w:tcW w:w="0" w:type="auto"/>
            <w:tcBorders>
              <w:top w:val="nil"/>
              <w:left w:val="nil"/>
              <w:bottom w:val="single" w:sz="4" w:space="0" w:color="auto"/>
              <w:right w:val="single" w:sz="4" w:space="0" w:color="auto"/>
            </w:tcBorders>
            <w:shd w:val="clear" w:color="auto" w:fill="auto"/>
            <w:noWrap/>
            <w:vAlign w:val="center"/>
            <w:hideMark/>
          </w:tcPr>
          <w:p w14:paraId="1A688616"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19,607,812.00 </w:t>
            </w:r>
          </w:p>
        </w:tc>
        <w:tc>
          <w:tcPr>
            <w:tcW w:w="0" w:type="auto"/>
            <w:tcBorders>
              <w:top w:val="nil"/>
              <w:left w:val="nil"/>
              <w:bottom w:val="single" w:sz="4" w:space="0" w:color="auto"/>
              <w:right w:val="single" w:sz="4" w:space="0" w:color="auto"/>
            </w:tcBorders>
            <w:shd w:val="clear" w:color="auto" w:fill="auto"/>
            <w:noWrap/>
            <w:vAlign w:val="center"/>
            <w:hideMark/>
          </w:tcPr>
          <w:p w14:paraId="36ECC9F1"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15,010,061.74 </w:t>
            </w:r>
          </w:p>
        </w:tc>
        <w:tc>
          <w:tcPr>
            <w:tcW w:w="0" w:type="auto"/>
            <w:tcBorders>
              <w:top w:val="nil"/>
              <w:left w:val="nil"/>
              <w:bottom w:val="single" w:sz="4" w:space="0" w:color="auto"/>
              <w:right w:val="single" w:sz="4" w:space="0" w:color="auto"/>
            </w:tcBorders>
            <w:shd w:val="clear" w:color="auto" w:fill="auto"/>
            <w:noWrap/>
            <w:vAlign w:val="center"/>
            <w:hideMark/>
          </w:tcPr>
          <w:p w14:paraId="350BF51F"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76.55%</w:t>
            </w:r>
          </w:p>
        </w:tc>
      </w:tr>
      <w:tr w:rsidR="001A535D" w:rsidRPr="00A92459" w14:paraId="2BDE3812"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816BF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14.02.00.0001</w:t>
            </w:r>
          </w:p>
        </w:tc>
        <w:tc>
          <w:tcPr>
            <w:tcW w:w="0" w:type="auto"/>
            <w:tcBorders>
              <w:top w:val="nil"/>
              <w:left w:val="nil"/>
              <w:bottom w:val="single" w:sz="4" w:space="0" w:color="auto"/>
              <w:right w:val="single" w:sz="4" w:space="0" w:color="auto"/>
            </w:tcBorders>
            <w:shd w:val="clear" w:color="auto" w:fill="auto"/>
            <w:vAlign w:val="center"/>
            <w:hideMark/>
          </w:tcPr>
          <w:p w14:paraId="3318E5E3"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Ordenamiento, uso y usufructo de los ecosistemas marinos controlados</w:t>
            </w:r>
          </w:p>
        </w:tc>
        <w:tc>
          <w:tcPr>
            <w:tcW w:w="0" w:type="auto"/>
            <w:tcBorders>
              <w:top w:val="nil"/>
              <w:left w:val="nil"/>
              <w:bottom w:val="single" w:sz="4" w:space="0" w:color="auto"/>
              <w:right w:val="single" w:sz="4" w:space="0" w:color="auto"/>
            </w:tcBorders>
            <w:shd w:val="clear" w:color="auto" w:fill="auto"/>
            <w:noWrap/>
            <w:vAlign w:val="center"/>
            <w:hideMark/>
          </w:tcPr>
          <w:p w14:paraId="5D37FD8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18,912,174.00 </w:t>
            </w:r>
          </w:p>
        </w:tc>
        <w:tc>
          <w:tcPr>
            <w:tcW w:w="0" w:type="auto"/>
            <w:tcBorders>
              <w:top w:val="nil"/>
              <w:left w:val="nil"/>
              <w:bottom w:val="single" w:sz="4" w:space="0" w:color="auto"/>
              <w:right w:val="single" w:sz="4" w:space="0" w:color="auto"/>
            </w:tcBorders>
            <w:shd w:val="clear" w:color="auto" w:fill="auto"/>
            <w:noWrap/>
            <w:vAlign w:val="center"/>
            <w:hideMark/>
          </w:tcPr>
          <w:p w14:paraId="4806B3A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15,010,061.74 </w:t>
            </w:r>
          </w:p>
        </w:tc>
        <w:tc>
          <w:tcPr>
            <w:tcW w:w="0" w:type="auto"/>
            <w:tcBorders>
              <w:top w:val="nil"/>
              <w:left w:val="nil"/>
              <w:bottom w:val="single" w:sz="4" w:space="0" w:color="auto"/>
              <w:right w:val="single" w:sz="4" w:space="0" w:color="auto"/>
            </w:tcBorders>
            <w:shd w:val="clear" w:color="auto" w:fill="auto"/>
            <w:noWrap/>
            <w:vAlign w:val="center"/>
            <w:hideMark/>
          </w:tcPr>
          <w:p w14:paraId="44271F07"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79.37%</w:t>
            </w:r>
          </w:p>
        </w:tc>
      </w:tr>
      <w:tr w:rsidR="001A535D" w:rsidRPr="00A92459" w14:paraId="49F4B109"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19CCE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14.02.00.0002</w:t>
            </w:r>
          </w:p>
        </w:tc>
        <w:tc>
          <w:tcPr>
            <w:tcW w:w="0" w:type="auto"/>
            <w:tcBorders>
              <w:top w:val="nil"/>
              <w:left w:val="nil"/>
              <w:bottom w:val="single" w:sz="4" w:space="0" w:color="auto"/>
              <w:right w:val="single" w:sz="4" w:space="0" w:color="auto"/>
            </w:tcBorders>
            <w:shd w:val="clear" w:color="auto" w:fill="auto"/>
            <w:vAlign w:val="center"/>
            <w:hideMark/>
          </w:tcPr>
          <w:p w14:paraId="03D77765"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Sistemas de monitoreo de espacios marinos establecidos e implementados </w:t>
            </w:r>
          </w:p>
        </w:tc>
        <w:tc>
          <w:tcPr>
            <w:tcW w:w="0" w:type="auto"/>
            <w:tcBorders>
              <w:top w:val="nil"/>
              <w:left w:val="nil"/>
              <w:bottom w:val="single" w:sz="4" w:space="0" w:color="auto"/>
              <w:right w:val="single" w:sz="4" w:space="0" w:color="auto"/>
            </w:tcBorders>
            <w:shd w:val="clear" w:color="auto" w:fill="auto"/>
            <w:noWrap/>
            <w:vAlign w:val="center"/>
            <w:hideMark/>
          </w:tcPr>
          <w:p w14:paraId="7C0C024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695,638.00 </w:t>
            </w:r>
          </w:p>
        </w:tc>
        <w:tc>
          <w:tcPr>
            <w:tcW w:w="0" w:type="auto"/>
            <w:tcBorders>
              <w:top w:val="nil"/>
              <w:left w:val="nil"/>
              <w:bottom w:val="single" w:sz="4" w:space="0" w:color="auto"/>
              <w:right w:val="single" w:sz="4" w:space="0" w:color="auto"/>
            </w:tcBorders>
            <w:shd w:val="clear" w:color="auto" w:fill="auto"/>
            <w:noWrap/>
            <w:vAlign w:val="center"/>
            <w:hideMark/>
          </w:tcPr>
          <w:p w14:paraId="73BF6A07"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11537679"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0.00%</w:t>
            </w:r>
          </w:p>
        </w:tc>
      </w:tr>
      <w:tr w:rsidR="001A535D" w:rsidRPr="00A92459" w14:paraId="0095B926"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387F22"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14.03</w:t>
            </w:r>
          </w:p>
        </w:tc>
        <w:tc>
          <w:tcPr>
            <w:tcW w:w="0" w:type="auto"/>
            <w:tcBorders>
              <w:top w:val="nil"/>
              <w:left w:val="nil"/>
              <w:bottom w:val="single" w:sz="4" w:space="0" w:color="auto"/>
              <w:right w:val="single" w:sz="4" w:space="0" w:color="auto"/>
            </w:tcBorders>
            <w:shd w:val="clear" w:color="auto" w:fill="auto"/>
            <w:vAlign w:val="center"/>
            <w:hideMark/>
          </w:tcPr>
          <w:p w14:paraId="51722586"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Superficie costera regulada y restaurada</w:t>
            </w:r>
          </w:p>
        </w:tc>
        <w:tc>
          <w:tcPr>
            <w:tcW w:w="0" w:type="auto"/>
            <w:tcBorders>
              <w:top w:val="nil"/>
              <w:left w:val="nil"/>
              <w:bottom w:val="single" w:sz="4" w:space="0" w:color="auto"/>
              <w:right w:val="single" w:sz="4" w:space="0" w:color="auto"/>
            </w:tcBorders>
            <w:shd w:val="clear" w:color="auto" w:fill="auto"/>
            <w:noWrap/>
            <w:vAlign w:val="center"/>
            <w:hideMark/>
          </w:tcPr>
          <w:p w14:paraId="23166E48"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24,857,204.00 </w:t>
            </w:r>
          </w:p>
        </w:tc>
        <w:tc>
          <w:tcPr>
            <w:tcW w:w="0" w:type="auto"/>
            <w:tcBorders>
              <w:top w:val="nil"/>
              <w:left w:val="nil"/>
              <w:bottom w:val="single" w:sz="4" w:space="0" w:color="auto"/>
              <w:right w:val="single" w:sz="4" w:space="0" w:color="auto"/>
            </w:tcBorders>
            <w:shd w:val="clear" w:color="auto" w:fill="auto"/>
            <w:noWrap/>
            <w:vAlign w:val="center"/>
            <w:hideMark/>
          </w:tcPr>
          <w:p w14:paraId="2E918983"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19,692,171.92 </w:t>
            </w:r>
          </w:p>
        </w:tc>
        <w:tc>
          <w:tcPr>
            <w:tcW w:w="0" w:type="auto"/>
            <w:tcBorders>
              <w:top w:val="nil"/>
              <w:left w:val="nil"/>
              <w:bottom w:val="single" w:sz="4" w:space="0" w:color="auto"/>
              <w:right w:val="single" w:sz="4" w:space="0" w:color="auto"/>
            </w:tcBorders>
            <w:shd w:val="clear" w:color="auto" w:fill="auto"/>
            <w:noWrap/>
            <w:vAlign w:val="center"/>
            <w:hideMark/>
          </w:tcPr>
          <w:p w14:paraId="205539C3"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79.22%</w:t>
            </w:r>
          </w:p>
        </w:tc>
      </w:tr>
      <w:tr w:rsidR="001A535D" w:rsidRPr="00A92459" w14:paraId="469F616F"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EC88F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14.03.00.0001</w:t>
            </w:r>
          </w:p>
        </w:tc>
        <w:tc>
          <w:tcPr>
            <w:tcW w:w="0" w:type="auto"/>
            <w:tcBorders>
              <w:top w:val="nil"/>
              <w:left w:val="nil"/>
              <w:bottom w:val="single" w:sz="4" w:space="0" w:color="auto"/>
              <w:right w:val="single" w:sz="4" w:space="0" w:color="auto"/>
            </w:tcBorders>
            <w:shd w:val="clear" w:color="auto" w:fill="auto"/>
            <w:vAlign w:val="center"/>
            <w:hideMark/>
          </w:tcPr>
          <w:p w14:paraId="2F4F8BB4"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Ordenamiento, uso y usufructo de los ecosistemas costeros </w:t>
            </w:r>
          </w:p>
        </w:tc>
        <w:tc>
          <w:tcPr>
            <w:tcW w:w="0" w:type="auto"/>
            <w:tcBorders>
              <w:top w:val="nil"/>
              <w:left w:val="nil"/>
              <w:bottom w:val="single" w:sz="4" w:space="0" w:color="auto"/>
              <w:right w:val="single" w:sz="4" w:space="0" w:color="auto"/>
            </w:tcBorders>
            <w:shd w:val="clear" w:color="auto" w:fill="auto"/>
            <w:noWrap/>
            <w:vAlign w:val="center"/>
            <w:hideMark/>
          </w:tcPr>
          <w:p w14:paraId="19AF562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24,455,819.00 </w:t>
            </w:r>
          </w:p>
        </w:tc>
        <w:tc>
          <w:tcPr>
            <w:tcW w:w="0" w:type="auto"/>
            <w:tcBorders>
              <w:top w:val="nil"/>
              <w:left w:val="nil"/>
              <w:bottom w:val="single" w:sz="4" w:space="0" w:color="auto"/>
              <w:right w:val="single" w:sz="4" w:space="0" w:color="auto"/>
            </w:tcBorders>
            <w:shd w:val="clear" w:color="auto" w:fill="auto"/>
            <w:noWrap/>
            <w:vAlign w:val="center"/>
            <w:hideMark/>
          </w:tcPr>
          <w:p w14:paraId="76895C5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19,692,171.92 </w:t>
            </w:r>
          </w:p>
        </w:tc>
        <w:tc>
          <w:tcPr>
            <w:tcW w:w="0" w:type="auto"/>
            <w:tcBorders>
              <w:top w:val="nil"/>
              <w:left w:val="nil"/>
              <w:bottom w:val="single" w:sz="4" w:space="0" w:color="auto"/>
              <w:right w:val="single" w:sz="4" w:space="0" w:color="auto"/>
            </w:tcBorders>
            <w:shd w:val="clear" w:color="auto" w:fill="auto"/>
            <w:noWrap/>
            <w:vAlign w:val="center"/>
            <w:hideMark/>
          </w:tcPr>
          <w:p w14:paraId="0EA76376"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80.52%</w:t>
            </w:r>
          </w:p>
        </w:tc>
      </w:tr>
      <w:tr w:rsidR="001A535D" w:rsidRPr="00A92459" w14:paraId="04BFA2BA"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69C8AC"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14.03.00.0002</w:t>
            </w:r>
          </w:p>
        </w:tc>
        <w:tc>
          <w:tcPr>
            <w:tcW w:w="0" w:type="auto"/>
            <w:tcBorders>
              <w:top w:val="nil"/>
              <w:left w:val="nil"/>
              <w:bottom w:val="single" w:sz="4" w:space="0" w:color="auto"/>
              <w:right w:val="single" w:sz="4" w:space="0" w:color="auto"/>
            </w:tcBorders>
            <w:shd w:val="clear" w:color="auto" w:fill="auto"/>
            <w:vAlign w:val="center"/>
            <w:hideMark/>
          </w:tcPr>
          <w:p w14:paraId="54445729"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Ecosistemas costeros con acciones de restauración para su uso y aprovechamiento </w:t>
            </w:r>
          </w:p>
        </w:tc>
        <w:tc>
          <w:tcPr>
            <w:tcW w:w="0" w:type="auto"/>
            <w:tcBorders>
              <w:top w:val="nil"/>
              <w:left w:val="nil"/>
              <w:bottom w:val="single" w:sz="4" w:space="0" w:color="auto"/>
              <w:right w:val="single" w:sz="4" w:space="0" w:color="auto"/>
            </w:tcBorders>
            <w:shd w:val="clear" w:color="auto" w:fill="auto"/>
            <w:noWrap/>
            <w:vAlign w:val="center"/>
            <w:hideMark/>
          </w:tcPr>
          <w:p w14:paraId="5CD0904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401,385.00 </w:t>
            </w:r>
          </w:p>
        </w:tc>
        <w:tc>
          <w:tcPr>
            <w:tcW w:w="0" w:type="auto"/>
            <w:tcBorders>
              <w:top w:val="nil"/>
              <w:left w:val="nil"/>
              <w:bottom w:val="single" w:sz="4" w:space="0" w:color="auto"/>
              <w:right w:val="single" w:sz="4" w:space="0" w:color="auto"/>
            </w:tcBorders>
            <w:shd w:val="clear" w:color="auto" w:fill="auto"/>
            <w:noWrap/>
            <w:vAlign w:val="center"/>
            <w:hideMark/>
          </w:tcPr>
          <w:p w14:paraId="483C634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4FB8EF42"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0.00%</w:t>
            </w:r>
          </w:p>
        </w:tc>
      </w:tr>
      <w:tr w:rsidR="001A535D" w:rsidRPr="00A92459" w14:paraId="79266191" w14:textId="77777777" w:rsidTr="008374EB">
        <w:trPr>
          <w:trHeight w:val="29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46D274B0"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15</w:t>
            </w:r>
          </w:p>
        </w:tc>
        <w:tc>
          <w:tcPr>
            <w:tcW w:w="0" w:type="auto"/>
            <w:tcBorders>
              <w:top w:val="nil"/>
              <w:left w:val="nil"/>
              <w:bottom w:val="single" w:sz="4" w:space="0" w:color="auto"/>
              <w:right w:val="single" w:sz="4" w:space="0" w:color="auto"/>
            </w:tcBorders>
            <w:shd w:val="clear" w:color="000000" w:fill="E7E6E6"/>
            <w:vAlign w:val="center"/>
            <w:hideMark/>
          </w:tcPr>
          <w:p w14:paraId="12D369D8"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Prevención y Control de la Calidad Ambiental </w:t>
            </w:r>
          </w:p>
        </w:tc>
        <w:tc>
          <w:tcPr>
            <w:tcW w:w="0" w:type="auto"/>
            <w:tcBorders>
              <w:top w:val="nil"/>
              <w:left w:val="nil"/>
              <w:bottom w:val="single" w:sz="4" w:space="0" w:color="auto"/>
              <w:right w:val="single" w:sz="4" w:space="0" w:color="auto"/>
            </w:tcBorders>
            <w:shd w:val="clear" w:color="000000" w:fill="E7E6E6"/>
            <w:noWrap/>
            <w:vAlign w:val="center"/>
            <w:hideMark/>
          </w:tcPr>
          <w:p w14:paraId="53903824"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209,344,930.98 </w:t>
            </w:r>
          </w:p>
        </w:tc>
        <w:tc>
          <w:tcPr>
            <w:tcW w:w="0" w:type="auto"/>
            <w:tcBorders>
              <w:top w:val="nil"/>
              <w:left w:val="nil"/>
              <w:bottom w:val="single" w:sz="4" w:space="0" w:color="auto"/>
              <w:right w:val="single" w:sz="4" w:space="0" w:color="auto"/>
            </w:tcBorders>
            <w:shd w:val="clear" w:color="000000" w:fill="E7E6E6"/>
            <w:noWrap/>
            <w:vAlign w:val="center"/>
            <w:hideMark/>
          </w:tcPr>
          <w:p w14:paraId="5EC6B184"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131,564,206.35 </w:t>
            </w:r>
          </w:p>
        </w:tc>
        <w:tc>
          <w:tcPr>
            <w:tcW w:w="0" w:type="auto"/>
            <w:tcBorders>
              <w:top w:val="nil"/>
              <w:left w:val="nil"/>
              <w:bottom w:val="single" w:sz="4" w:space="0" w:color="auto"/>
              <w:right w:val="single" w:sz="4" w:space="0" w:color="auto"/>
            </w:tcBorders>
            <w:shd w:val="clear" w:color="000000" w:fill="E7E6E6"/>
            <w:noWrap/>
            <w:vAlign w:val="center"/>
            <w:hideMark/>
          </w:tcPr>
          <w:p w14:paraId="0794F923"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62.85%</w:t>
            </w:r>
          </w:p>
        </w:tc>
      </w:tr>
      <w:tr w:rsidR="001A535D" w:rsidRPr="00A92459" w14:paraId="30F94B99"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79FE2C"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15.01</w:t>
            </w:r>
          </w:p>
        </w:tc>
        <w:tc>
          <w:tcPr>
            <w:tcW w:w="0" w:type="auto"/>
            <w:tcBorders>
              <w:top w:val="nil"/>
              <w:left w:val="nil"/>
              <w:bottom w:val="single" w:sz="4" w:space="0" w:color="auto"/>
              <w:right w:val="single" w:sz="4" w:space="0" w:color="auto"/>
            </w:tcBorders>
            <w:shd w:val="clear" w:color="auto" w:fill="auto"/>
            <w:vAlign w:val="center"/>
            <w:hideMark/>
          </w:tcPr>
          <w:p w14:paraId="7318B99E"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Acciones Comunes</w:t>
            </w:r>
          </w:p>
        </w:tc>
        <w:tc>
          <w:tcPr>
            <w:tcW w:w="0" w:type="auto"/>
            <w:tcBorders>
              <w:top w:val="nil"/>
              <w:left w:val="nil"/>
              <w:bottom w:val="single" w:sz="4" w:space="0" w:color="auto"/>
              <w:right w:val="single" w:sz="4" w:space="0" w:color="auto"/>
            </w:tcBorders>
            <w:shd w:val="clear" w:color="auto" w:fill="auto"/>
            <w:noWrap/>
            <w:vAlign w:val="center"/>
            <w:hideMark/>
          </w:tcPr>
          <w:p w14:paraId="1695E839"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60,662,352.39 </w:t>
            </w:r>
          </w:p>
        </w:tc>
        <w:tc>
          <w:tcPr>
            <w:tcW w:w="0" w:type="auto"/>
            <w:tcBorders>
              <w:top w:val="nil"/>
              <w:left w:val="nil"/>
              <w:bottom w:val="single" w:sz="4" w:space="0" w:color="auto"/>
              <w:right w:val="single" w:sz="4" w:space="0" w:color="auto"/>
            </w:tcBorders>
            <w:shd w:val="clear" w:color="auto" w:fill="auto"/>
            <w:noWrap/>
            <w:vAlign w:val="center"/>
            <w:hideMark/>
          </w:tcPr>
          <w:p w14:paraId="0FFA9612"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17,642,600.46 </w:t>
            </w:r>
          </w:p>
        </w:tc>
        <w:tc>
          <w:tcPr>
            <w:tcW w:w="0" w:type="auto"/>
            <w:tcBorders>
              <w:top w:val="nil"/>
              <w:left w:val="nil"/>
              <w:bottom w:val="single" w:sz="4" w:space="0" w:color="auto"/>
              <w:right w:val="single" w:sz="4" w:space="0" w:color="auto"/>
            </w:tcBorders>
            <w:shd w:val="clear" w:color="auto" w:fill="auto"/>
            <w:noWrap/>
            <w:vAlign w:val="center"/>
            <w:hideMark/>
          </w:tcPr>
          <w:p w14:paraId="1B5BEF55"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29.08%</w:t>
            </w:r>
          </w:p>
        </w:tc>
      </w:tr>
      <w:tr w:rsidR="001A535D" w:rsidRPr="00A92459" w14:paraId="60161D1F"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D5FD8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15.01.00.0001</w:t>
            </w:r>
          </w:p>
        </w:tc>
        <w:tc>
          <w:tcPr>
            <w:tcW w:w="0" w:type="auto"/>
            <w:tcBorders>
              <w:top w:val="nil"/>
              <w:left w:val="nil"/>
              <w:bottom w:val="single" w:sz="4" w:space="0" w:color="auto"/>
              <w:right w:val="single" w:sz="4" w:space="0" w:color="auto"/>
            </w:tcBorders>
            <w:shd w:val="clear" w:color="auto" w:fill="auto"/>
            <w:vAlign w:val="center"/>
            <w:hideMark/>
          </w:tcPr>
          <w:p w14:paraId="3A6B1E4C"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Gestión de Programa </w:t>
            </w:r>
          </w:p>
        </w:tc>
        <w:tc>
          <w:tcPr>
            <w:tcW w:w="0" w:type="auto"/>
            <w:tcBorders>
              <w:top w:val="nil"/>
              <w:left w:val="nil"/>
              <w:bottom w:val="single" w:sz="4" w:space="0" w:color="auto"/>
              <w:right w:val="single" w:sz="4" w:space="0" w:color="auto"/>
            </w:tcBorders>
            <w:shd w:val="clear" w:color="auto" w:fill="auto"/>
            <w:noWrap/>
            <w:vAlign w:val="center"/>
            <w:hideMark/>
          </w:tcPr>
          <w:p w14:paraId="3A761AAF"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60,662,352.39 </w:t>
            </w:r>
          </w:p>
        </w:tc>
        <w:tc>
          <w:tcPr>
            <w:tcW w:w="0" w:type="auto"/>
            <w:tcBorders>
              <w:top w:val="nil"/>
              <w:left w:val="nil"/>
              <w:bottom w:val="single" w:sz="4" w:space="0" w:color="auto"/>
              <w:right w:val="single" w:sz="4" w:space="0" w:color="auto"/>
            </w:tcBorders>
            <w:shd w:val="clear" w:color="auto" w:fill="auto"/>
            <w:noWrap/>
            <w:vAlign w:val="center"/>
            <w:hideMark/>
          </w:tcPr>
          <w:p w14:paraId="5FEA739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17,642,600.46 </w:t>
            </w:r>
          </w:p>
        </w:tc>
        <w:tc>
          <w:tcPr>
            <w:tcW w:w="0" w:type="auto"/>
            <w:tcBorders>
              <w:top w:val="nil"/>
              <w:left w:val="nil"/>
              <w:bottom w:val="single" w:sz="4" w:space="0" w:color="auto"/>
              <w:right w:val="single" w:sz="4" w:space="0" w:color="auto"/>
            </w:tcBorders>
            <w:shd w:val="clear" w:color="auto" w:fill="auto"/>
            <w:noWrap/>
            <w:vAlign w:val="center"/>
            <w:hideMark/>
          </w:tcPr>
          <w:p w14:paraId="4060E3F6"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29.08%</w:t>
            </w:r>
          </w:p>
        </w:tc>
      </w:tr>
      <w:tr w:rsidR="001A535D" w:rsidRPr="00A92459" w14:paraId="3296785B"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681669"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15.02</w:t>
            </w:r>
          </w:p>
        </w:tc>
        <w:tc>
          <w:tcPr>
            <w:tcW w:w="0" w:type="auto"/>
            <w:tcBorders>
              <w:top w:val="nil"/>
              <w:left w:val="nil"/>
              <w:bottom w:val="single" w:sz="4" w:space="0" w:color="auto"/>
              <w:right w:val="single" w:sz="4" w:space="0" w:color="auto"/>
            </w:tcBorders>
            <w:shd w:val="clear" w:color="auto" w:fill="auto"/>
            <w:vAlign w:val="center"/>
            <w:hideMark/>
          </w:tcPr>
          <w:p w14:paraId="7330A66A"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Empresas controladas en materia de calidad ambiental</w:t>
            </w:r>
          </w:p>
        </w:tc>
        <w:tc>
          <w:tcPr>
            <w:tcW w:w="0" w:type="auto"/>
            <w:tcBorders>
              <w:top w:val="nil"/>
              <w:left w:val="nil"/>
              <w:bottom w:val="single" w:sz="4" w:space="0" w:color="auto"/>
              <w:right w:val="single" w:sz="4" w:space="0" w:color="auto"/>
            </w:tcBorders>
            <w:shd w:val="clear" w:color="auto" w:fill="auto"/>
            <w:noWrap/>
            <w:vAlign w:val="center"/>
            <w:hideMark/>
          </w:tcPr>
          <w:p w14:paraId="2C6D1C68"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48,514,274.59 </w:t>
            </w:r>
          </w:p>
        </w:tc>
        <w:tc>
          <w:tcPr>
            <w:tcW w:w="0" w:type="auto"/>
            <w:tcBorders>
              <w:top w:val="nil"/>
              <w:left w:val="nil"/>
              <w:bottom w:val="single" w:sz="4" w:space="0" w:color="auto"/>
              <w:right w:val="single" w:sz="4" w:space="0" w:color="auto"/>
            </w:tcBorders>
            <w:shd w:val="clear" w:color="auto" w:fill="auto"/>
            <w:noWrap/>
            <w:vAlign w:val="center"/>
            <w:hideMark/>
          </w:tcPr>
          <w:p w14:paraId="70E78AD5"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36,229,318.30 </w:t>
            </w:r>
          </w:p>
        </w:tc>
        <w:tc>
          <w:tcPr>
            <w:tcW w:w="0" w:type="auto"/>
            <w:tcBorders>
              <w:top w:val="nil"/>
              <w:left w:val="nil"/>
              <w:bottom w:val="single" w:sz="4" w:space="0" w:color="auto"/>
              <w:right w:val="single" w:sz="4" w:space="0" w:color="auto"/>
            </w:tcBorders>
            <w:shd w:val="clear" w:color="auto" w:fill="auto"/>
            <w:noWrap/>
            <w:vAlign w:val="center"/>
            <w:hideMark/>
          </w:tcPr>
          <w:p w14:paraId="7DC61166"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74.68%</w:t>
            </w:r>
          </w:p>
        </w:tc>
      </w:tr>
      <w:tr w:rsidR="001A535D" w:rsidRPr="00A92459" w14:paraId="238F7BED"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94101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15.02.00.0001</w:t>
            </w:r>
          </w:p>
        </w:tc>
        <w:tc>
          <w:tcPr>
            <w:tcW w:w="0" w:type="auto"/>
            <w:tcBorders>
              <w:top w:val="nil"/>
              <w:left w:val="nil"/>
              <w:bottom w:val="single" w:sz="4" w:space="0" w:color="auto"/>
              <w:right w:val="single" w:sz="4" w:space="0" w:color="auto"/>
            </w:tcBorders>
            <w:shd w:val="clear" w:color="auto" w:fill="auto"/>
            <w:vAlign w:val="center"/>
            <w:hideMark/>
          </w:tcPr>
          <w:p w14:paraId="383A9581" w14:textId="61D35318"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Fiscalización del cumplimiento de los planes de manejo y adecuación ambiental en empresas autorizadas</w:t>
            </w:r>
          </w:p>
        </w:tc>
        <w:tc>
          <w:tcPr>
            <w:tcW w:w="0" w:type="auto"/>
            <w:tcBorders>
              <w:top w:val="nil"/>
              <w:left w:val="nil"/>
              <w:bottom w:val="single" w:sz="4" w:space="0" w:color="auto"/>
              <w:right w:val="single" w:sz="4" w:space="0" w:color="auto"/>
            </w:tcBorders>
            <w:shd w:val="clear" w:color="auto" w:fill="auto"/>
            <w:noWrap/>
            <w:vAlign w:val="center"/>
            <w:hideMark/>
          </w:tcPr>
          <w:p w14:paraId="3A864A7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41,932,604.00 </w:t>
            </w:r>
          </w:p>
        </w:tc>
        <w:tc>
          <w:tcPr>
            <w:tcW w:w="0" w:type="auto"/>
            <w:tcBorders>
              <w:top w:val="nil"/>
              <w:left w:val="nil"/>
              <w:bottom w:val="single" w:sz="4" w:space="0" w:color="auto"/>
              <w:right w:val="single" w:sz="4" w:space="0" w:color="auto"/>
            </w:tcBorders>
            <w:shd w:val="clear" w:color="auto" w:fill="auto"/>
            <w:noWrap/>
            <w:vAlign w:val="center"/>
            <w:hideMark/>
          </w:tcPr>
          <w:p w14:paraId="4CE3471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35,126,853.43 </w:t>
            </w:r>
          </w:p>
        </w:tc>
        <w:tc>
          <w:tcPr>
            <w:tcW w:w="0" w:type="auto"/>
            <w:tcBorders>
              <w:top w:val="nil"/>
              <w:left w:val="nil"/>
              <w:bottom w:val="single" w:sz="4" w:space="0" w:color="auto"/>
              <w:right w:val="single" w:sz="4" w:space="0" w:color="auto"/>
            </w:tcBorders>
            <w:shd w:val="clear" w:color="auto" w:fill="auto"/>
            <w:noWrap/>
            <w:vAlign w:val="center"/>
            <w:hideMark/>
          </w:tcPr>
          <w:p w14:paraId="462C10DB"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83.77%</w:t>
            </w:r>
          </w:p>
        </w:tc>
      </w:tr>
      <w:tr w:rsidR="001A535D" w:rsidRPr="00A92459" w14:paraId="7AA83649"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91E8D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15.02.00.0002</w:t>
            </w:r>
          </w:p>
        </w:tc>
        <w:tc>
          <w:tcPr>
            <w:tcW w:w="0" w:type="auto"/>
            <w:tcBorders>
              <w:top w:val="nil"/>
              <w:left w:val="nil"/>
              <w:bottom w:val="single" w:sz="4" w:space="0" w:color="auto"/>
              <w:right w:val="single" w:sz="4" w:space="0" w:color="auto"/>
            </w:tcBorders>
            <w:shd w:val="clear" w:color="auto" w:fill="auto"/>
            <w:vAlign w:val="center"/>
            <w:hideMark/>
          </w:tcPr>
          <w:p w14:paraId="429DA332"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Cuerpos hídricos con control de la calidad ambiental</w:t>
            </w:r>
          </w:p>
        </w:tc>
        <w:tc>
          <w:tcPr>
            <w:tcW w:w="0" w:type="auto"/>
            <w:tcBorders>
              <w:top w:val="nil"/>
              <w:left w:val="nil"/>
              <w:bottom w:val="single" w:sz="4" w:space="0" w:color="auto"/>
              <w:right w:val="single" w:sz="4" w:space="0" w:color="auto"/>
            </w:tcBorders>
            <w:shd w:val="clear" w:color="auto" w:fill="auto"/>
            <w:noWrap/>
            <w:vAlign w:val="center"/>
            <w:hideMark/>
          </w:tcPr>
          <w:p w14:paraId="348A860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507,167.00 </w:t>
            </w:r>
          </w:p>
        </w:tc>
        <w:tc>
          <w:tcPr>
            <w:tcW w:w="0" w:type="auto"/>
            <w:tcBorders>
              <w:top w:val="nil"/>
              <w:left w:val="nil"/>
              <w:bottom w:val="single" w:sz="4" w:space="0" w:color="auto"/>
              <w:right w:val="single" w:sz="4" w:space="0" w:color="auto"/>
            </w:tcBorders>
            <w:shd w:val="clear" w:color="auto" w:fill="auto"/>
            <w:noWrap/>
            <w:vAlign w:val="center"/>
            <w:hideMark/>
          </w:tcPr>
          <w:p w14:paraId="4143FA8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8,740.00 </w:t>
            </w:r>
          </w:p>
        </w:tc>
        <w:tc>
          <w:tcPr>
            <w:tcW w:w="0" w:type="auto"/>
            <w:tcBorders>
              <w:top w:val="nil"/>
              <w:left w:val="nil"/>
              <w:bottom w:val="single" w:sz="4" w:space="0" w:color="auto"/>
              <w:right w:val="single" w:sz="4" w:space="0" w:color="auto"/>
            </w:tcBorders>
            <w:shd w:val="clear" w:color="auto" w:fill="auto"/>
            <w:noWrap/>
            <w:vAlign w:val="center"/>
            <w:hideMark/>
          </w:tcPr>
          <w:p w14:paraId="67EFEEC7"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1.72%</w:t>
            </w:r>
          </w:p>
        </w:tc>
      </w:tr>
      <w:tr w:rsidR="001A535D" w:rsidRPr="00A92459" w14:paraId="7112BE7B"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37813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15.02.00.0003</w:t>
            </w:r>
          </w:p>
        </w:tc>
        <w:tc>
          <w:tcPr>
            <w:tcW w:w="0" w:type="auto"/>
            <w:tcBorders>
              <w:top w:val="nil"/>
              <w:left w:val="nil"/>
              <w:bottom w:val="single" w:sz="4" w:space="0" w:color="auto"/>
              <w:right w:val="single" w:sz="4" w:space="0" w:color="auto"/>
            </w:tcBorders>
            <w:shd w:val="clear" w:color="auto" w:fill="auto"/>
            <w:vAlign w:val="center"/>
            <w:hideMark/>
          </w:tcPr>
          <w:p w14:paraId="4665B83B" w14:textId="35EF640A"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Ecosistemas y Asentamientos humanos con monitoreo y control de la contaminación atmosférica y sonora</w:t>
            </w:r>
          </w:p>
        </w:tc>
        <w:tc>
          <w:tcPr>
            <w:tcW w:w="0" w:type="auto"/>
            <w:tcBorders>
              <w:top w:val="nil"/>
              <w:left w:val="nil"/>
              <w:bottom w:val="single" w:sz="4" w:space="0" w:color="auto"/>
              <w:right w:val="single" w:sz="4" w:space="0" w:color="auto"/>
            </w:tcBorders>
            <w:shd w:val="clear" w:color="auto" w:fill="auto"/>
            <w:noWrap/>
            <w:vAlign w:val="center"/>
            <w:hideMark/>
          </w:tcPr>
          <w:p w14:paraId="47599CA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5,690,956.59 </w:t>
            </w:r>
          </w:p>
        </w:tc>
        <w:tc>
          <w:tcPr>
            <w:tcW w:w="0" w:type="auto"/>
            <w:tcBorders>
              <w:top w:val="nil"/>
              <w:left w:val="nil"/>
              <w:bottom w:val="single" w:sz="4" w:space="0" w:color="auto"/>
              <w:right w:val="single" w:sz="4" w:space="0" w:color="auto"/>
            </w:tcBorders>
            <w:shd w:val="clear" w:color="auto" w:fill="auto"/>
            <w:noWrap/>
            <w:vAlign w:val="center"/>
            <w:hideMark/>
          </w:tcPr>
          <w:p w14:paraId="53DC929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1,049,304.87 </w:t>
            </w:r>
          </w:p>
        </w:tc>
        <w:tc>
          <w:tcPr>
            <w:tcW w:w="0" w:type="auto"/>
            <w:tcBorders>
              <w:top w:val="nil"/>
              <w:left w:val="nil"/>
              <w:bottom w:val="single" w:sz="4" w:space="0" w:color="auto"/>
              <w:right w:val="single" w:sz="4" w:space="0" w:color="auto"/>
            </w:tcBorders>
            <w:shd w:val="clear" w:color="auto" w:fill="auto"/>
            <w:noWrap/>
            <w:vAlign w:val="center"/>
            <w:hideMark/>
          </w:tcPr>
          <w:p w14:paraId="4FF12484"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18.44%</w:t>
            </w:r>
          </w:p>
        </w:tc>
      </w:tr>
      <w:tr w:rsidR="001A535D" w:rsidRPr="00A92459" w14:paraId="650E4AE5"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226F6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15.02.00.0004</w:t>
            </w:r>
          </w:p>
        </w:tc>
        <w:tc>
          <w:tcPr>
            <w:tcW w:w="0" w:type="auto"/>
            <w:tcBorders>
              <w:top w:val="nil"/>
              <w:left w:val="nil"/>
              <w:bottom w:val="single" w:sz="4" w:space="0" w:color="auto"/>
              <w:right w:val="single" w:sz="4" w:space="0" w:color="auto"/>
            </w:tcBorders>
            <w:shd w:val="clear" w:color="auto" w:fill="auto"/>
            <w:vAlign w:val="center"/>
            <w:hideMark/>
          </w:tcPr>
          <w:p w14:paraId="7F1923B9"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Empresas con autorizaciones ambientales renovadas y/o modificadas</w:t>
            </w:r>
          </w:p>
        </w:tc>
        <w:tc>
          <w:tcPr>
            <w:tcW w:w="0" w:type="auto"/>
            <w:tcBorders>
              <w:top w:val="nil"/>
              <w:left w:val="nil"/>
              <w:bottom w:val="single" w:sz="4" w:space="0" w:color="auto"/>
              <w:right w:val="single" w:sz="4" w:space="0" w:color="auto"/>
            </w:tcBorders>
            <w:shd w:val="clear" w:color="auto" w:fill="auto"/>
            <w:noWrap/>
            <w:vAlign w:val="center"/>
            <w:hideMark/>
          </w:tcPr>
          <w:p w14:paraId="027C77E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159,622.00 </w:t>
            </w:r>
          </w:p>
        </w:tc>
        <w:tc>
          <w:tcPr>
            <w:tcW w:w="0" w:type="auto"/>
            <w:tcBorders>
              <w:top w:val="nil"/>
              <w:left w:val="nil"/>
              <w:bottom w:val="single" w:sz="4" w:space="0" w:color="auto"/>
              <w:right w:val="single" w:sz="4" w:space="0" w:color="auto"/>
            </w:tcBorders>
            <w:shd w:val="clear" w:color="auto" w:fill="auto"/>
            <w:noWrap/>
            <w:vAlign w:val="center"/>
            <w:hideMark/>
          </w:tcPr>
          <w:p w14:paraId="7C10B0F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27619142"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0.00%</w:t>
            </w:r>
          </w:p>
        </w:tc>
      </w:tr>
      <w:tr w:rsidR="001A535D" w:rsidRPr="00A92459" w14:paraId="7E6494CC"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5C1CB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15.02.00.0005</w:t>
            </w:r>
          </w:p>
        </w:tc>
        <w:tc>
          <w:tcPr>
            <w:tcW w:w="0" w:type="auto"/>
            <w:tcBorders>
              <w:top w:val="nil"/>
              <w:left w:val="nil"/>
              <w:bottom w:val="single" w:sz="4" w:space="0" w:color="auto"/>
              <w:right w:val="single" w:sz="4" w:space="0" w:color="auto"/>
            </w:tcBorders>
            <w:shd w:val="clear" w:color="auto" w:fill="auto"/>
            <w:vAlign w:val="center"/>
            <w:hideMark/>
          </w:tcPr>
          <w:p w14:paraId="18C5828D" w14:textId="11D2DE80"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Empresas comercializadoras y/o usuarias de sustancias químicas y productos peligrosos con manejo responsable </w:t>
            </w:r>
          </w:p>
        </w:tc>
        <w:tc>
          <w:tcPr>
            <w:tcW w:w="0" w:type="auto"/>
            <w:tcBorders>
              <w:top w:val="nil"/>
              <w:left w:val="nil"/>
              <w:bottom w:val="single" w:sz="4" w:space="0" w:color="auto"/>
              <w:right w:val="single" w:sz="4" w:space="0" w:color="auto"/>
            </w:tcBorders>
            <w:shd w:val="clear" w:color="auto" w:fill="auto"/>
            <w:noWrap/>
            <w:vAlign w:val="center"/>
            <w:hideMark/>
          </w:tcPr>
          <w:p w14:paraId="6C2E236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223,925.00 </w:t>
            </w:r>
          </w:p>
        </w:tc>
        <w:tc>
          <w:tcPr>
            <w:tcW w:w="0" w:type="auto"/>
            <w:tcBorders>
              <w:top w:val="nil"/>
              <w:left w:val="nil"/>
              <w:bottom w:val="single" w:sz="4" w:space="0" w:color="auto"/>
              <w:right w:val="single" w:sz="4" w:space="0" w:color="auto"/>
            </w:tcBorders>
            <w:shd w:val="clear" w:color="auto" w:fill="auto"/>
            <w:noWrap/>
            <w:vAlign w:val="center"/>
            <w:hideMark/>
          </w:tcPr>
          <w:p w14:paraId="4110170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44,420.00 </w:t>
            </w:r>
          </w:p>
        </w:tc>
        <w:tc>
          <w:tcPr>
            <w:tcW w:w="0" w:type="auto"/>
            <w:tcBorders>
              <w:top w:val="nil"/>
              <w:left w:val="nil"/>
              <w:bottom w:val="single" w:sz="4" w:space="0" w:color="auto"/>
              <w:right w:val="single" w:sz="4" w:space="0" w:color="auto"/>
            </w:tcBorders>
            <w:shd w:val="clear" w:color="auto" w:fill="auto"/>
            <w:noWrap/>
            <w:vAlign w:val="center"/>
            <w:hideMark/>
          </w:tcPr>
          <w:p w14:paraId="214F6864"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19.84%</w:t>
            </w:r>
          </w:p>
        </w:tc>
      </w:tr>
      <w:tr w:rsidR="001A535D" w:rsidRPr="00A92459" w14:paraId="254BBEB6"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AD5975"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15.03</w:t>
            </w:r>
          </w:p>
        </w:tc>
        <w:tc>
          <w:tcPr>
            <w:tcW w:w="0" w:type="auto"/>
            <w:tcBorders>
              <w:top w:val="nil"/>
              <w:left w:val="nil"/>
              <w:bottom w:val="single" w:sz="4" w:space="0" w:color="auto"/>
              <w:right w:val="single" w:sz="4" w:space="0" w:color="auto"/>
            </w:tcBorders>
            <w:shd w:val="clear" w:color="auto" w:fill="auto"/>
            <w:vAlign w:val="center"/>
            <w:hideMark/>
          </w:tcPr>
          <w:p w14:paraId="5C4DC760"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Personas físicas y jurídicas reciben autorización ambiental para proyectos y actividades </w:t>
            </w:r>
          </w:p>
        </w:tc>
        <w:tc>
          <w:tcPr>
            <w:tcW w:w="0" w:type="auto"/>
            <w:tcBorders>
              <w:top w:val="nil"/>
              <w:left w:val="nil"/>
              <w:bottom w:val="single" w:sz="4" w:space="0" w:color="auto"/>
              <w:right w:val="single" w:sz="4" w:space="0" w:color="auto"/>
            </w:tcBorders>
            <w:shd w:val="clear" w:color="auto" w:fill="auto"/>
            <w:noWrap/>
            <w:vAlign w:val="center"/>
            <w:hideMark/>
          </w:tcPr>
          <w:p w14:paraId="2EE6A10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34,718,736.00 </w:t>
            </w:r>
          </w:p>
        </w:tc>
        <w:tc>
          <w:tcPr>
            <w:tcW w:w="0" w:type="auto"/>
            <w:tcBorders>
              <w:top w:val="nil"/>
              <w:left w:val="nil"/>
              <w:bottom w:val="single" w:sz="4" w:space="0" w:color="auto"/>
              <w:right w:val="single" w:sz="4" w:space="0" w:color="auto"/>
            </w:tcBorders>
            <w:shd w:val="clear" w:color="auto" w:fill="auto"/>
            <w:noWrap/>
            <w:vAlign w:val="center"/>
            <w:hideMark/>
          </w:tcPr>
          <w:p w14:paraId="60BCDD70"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28,131,159.58 </w:t>
            </w:r>
          </w:p>
        </w:tc>
        <w:tc>
          <w:tcPr>
            <w:tcW w:w="0" w:type="auto"/>
            <w:tcBorders>
              <w:top w:val="nil"/>
              <w:left w:val="nil"/>
              <w:bottom w:val="single" w:sz="4" w:space="0" w:color="auto"/>
              <w:right w:val="single" w:sz="4" w:space="0" w:color="auto"/>
            </w:tcBorders>
            <w:shd w:val="clear" w:color="auto" w:fill="auto"/>
            <w:noWrap/>
            <w:vAlign w:val="center"/>
            <w:hideMark/>
          </w:tcPr>
          <w:p w14:paraId="4888059A"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81.03%</w:t>
            </w:r>
          </w:p>
        </w:tc>
      </w:tr>
      <w:tr w:rsidR="001A535D" w:rsidRPr="00A92459" w14:paraId="2A9439B9"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E016D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15.03.00.0001</w:t>
            </w:r>
          </w:p>
        </w:tc>
        <w:tc>
          <w:tcPr>
            <w:tcW w:w="0" w:type="auto"/>
            <w:tcBorders>
              <w:top w:val="nil"/>
              <w:left w:val="nil"/>
              <w:bottom w:val="single" w:sz="4" w:space="0" w:color="auto"/>
              <w:right w:val="single" w:sz="4" w:space="0" w:color="auto"/>
            </w:tcBorders>
            <w:shd w:val="clear" w:color="auto" w:fill="auto"/>
            <w:vAlign w:val="center"/>
            <w:hideMark/>
          </w:tcPr>
          <w:p w14:paraId="60D853CC"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Capacitación y evaluación de los prestadores de servicios ambientales desarrollado</w:t>
            </w:r>
          </w:p>
        </w:tc>
        <w:tc>
          <w:tcPr>
            <w:tcW w:w="0" w:type="auto"/>
            <w:tcBorders>
              <w:top w:val="nil"/>
              <w:left w:val="nil"/>
              <w:bottom w:val="single" w:sz="4" w:space="0" w:color="auto"/>
              <w:right w:val="single" w:sz="4" w:space="0" w:color="auto"/>
            </w:tcBorders>
            <w:shd w:val="clear" w:color="auto" w:fill="auto"/>
            <w:noWrap/>
            <w:vAlign w:val="center"/>
            <w:hideMark/>
          </w:tcPr>
          <w:p w14:paraId="6613AD5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444,200.00 </w:t>
            </w:r>
          </w:p>
        </w:tc>
        <w:tc>
          <w:tcPr>
            <w:tcW w:w="0" w:type="auto"/>
            <w:tcBorders>
              <w:top w:val="nil"/>
              <w:left w:val="nil"/>
              <w:bottom w:val="single" w:sz="4" w:space="0" w:color="auto"/>
              <w:right w:val="single" w:sz="4" w:space="0" w:color="auto"/>
            </w:tcBorders>
            <w:shd w:val="clear" w:color="auto" w:fill="auto"/>
            <w:noWrap/>
            <w:vAlign w:val="center"/>
            <w:hideMark/>
          </w:tcPr>
          <w:p w14:paraId="1BED186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109,000.00 </w:t>
            </w:r>
          </w:p>
        </w:tc>
        <w:tc>
          <w:tcPr>
            <w:tcW w:w="0" w:type="auto"/>
            <w:tcBorders>
              <w:top w:val="nil"/>
              <w:left w:val="nil"/>
              <w:bottom w:val="single" w:sz="4" w:space="0" w:color="auto"/>
              <w:right w:val="single" w:sz="4" w:space="0" w:color="auto"/>
            </w:tcBorders>
            <w:shd w:val="clear" w:color="auto" w:fill="auto"/>
            <w:noWrap/>
            <w:vAlign w:val="center"/>
            <w:hideMark/>
          </w:tcPr>
          <w:p w14:paraId="71CEEE2D"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24.54%</w:t>
            </w:r>
          </w:p>
        </w:tc>
      </w:tr>
      <w:tr w:rsidR="001A535D" w:rsidRPr="00A92459" w14:paraId="14D784AD"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772DF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15.03.00.0002</w:t>
            </w:r>
          </w:p>
        </w:tc>
        <w:tc>
          <w:tcPr>
            <w:tcW w:w="0" w:type="auto"/>
            <w:tcBorders>
              <w:top w:val="nil"/>
              <w:left w:val="nil"/>
              <w:bottom w:val="single" w:sz="4" w:space="0" w:color="auto"/>
              <w:right w:val="single" w:sz="4" w:space="0" w:color="auto"/>
            </w:tcBorders>
            <w:shd w:val="clear" w:color="auto" w:fill="auto"/>
            <w:vAlign w:val="center"/>
            <w:hideMark/>
          </w:tcPr>
          <w:p w14:paraId="5E2B7309"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Evaluaciones ambientales con enfoque ecosistémicos y participación pública procesadas</w:t>
            </w:r>
          </w:p>
        </w:tc>
        <w:tc>
          <w:tcPr>
            <w:tcW w:w="0" w:type="auto"/>
            <w:tcBorders>
              <w:top w:val="nil"/>
              <w:left w:val="nil"/>
              <w:bottom w:val="single" w:sz="4" w:space="0" w:color="auto"/>
              <w:right w:val="single" w:sz="4" w:space="0" w:color="auto"/>
            </w:tcBorders>
            <w:shd w:val="clear" w:color="auto" w:fill="auto"/>
            <w:noWrap/>
            <w:vAlign w:val="center"/>
            <w:hideMark/>
          </w:tcPr>
          <w:p w14:paraId="43E9085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34,274,536.00 </w:t>
            </w:r>
          </w:p>
        </w:tc>
        <w:tc>
          <w:tcPr>
            <w:tcW w:w="0" w:type="auto"/>
            <w:tcBorders>
              <w:top w:val="nil"/>
              <w:left w:val="nil"/>
              <w:bottom w:val="single" w:sz="4" w:space="0" w:color="auto"/>
              <w:right w:val="single" w:sz="4" w:space="0" w:color="auto"/>
            </w:tcBorders>
            <w:shd w:val="clear" w:color="auto" w:fill="auto"/>
            <w:noWrap/>
            <w:vAlign w:val="center"/>
            <w:hideMark/>
          </w:tcPr>
          <w:p w14:paraId="5DF1FD4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28,022,159.58 </w:t>
            </w:r>
          </w:p>
        </w:tc>
        <w:tc>
          <w:tcPr>
            <w:tcW w:w="0" w:type="auto"/>
            <w:tcBorders>
              <w:top w:val="nil"/>
              <w:left w:val="nil"/>
              <w:bottom w:val="single" w:sz="4" w:space="0" w:color="auto"/>
              <w:right w:val="single" w:sz="4" w:space="0" w:color="auto"/>
            </w:tcBorders>
            <w:shd w:val="clear" w:color="auto" w:fill="auto"/>
            <w:noWrap/>
            <w:vAlign w:val="center"/>
            <w:hideMark/>
          </w:tcPr>
          <w:p w14:paraId="278E3016"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81.76%</w:t>
            </w:r>
          </w:p>
        </w:tc>
      </w:tr>
      <w:tr w:rsidR="001A535D" w:rsidRPr="00A92459" w14:paraId="58B6D6AD"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99BAB"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15.04</w:t>
            </w:r>
          </w:p>
        </w:tc>
        <w:tc>
          <w:tcPr>
            <w:tcW w:w="0" w:type="auto"/>
            <w:tcBorders>
              <w:top w:val="nil"/>
              <w:left w:val="nil"/>
              <w:bottom w:val="single" w:sz="4" w:space="0" w:color="auto"/>
              <w:right w:val="single" w:sz="4" w:space="0" w:color="auto"/>
            </w:tcBorders>
            <w:shd w:val="clear" w:color="auto" w:fill="auto"/>
            <w:vAlign w:val="center"/>
            <w:hideMark/>
          </w:tcPr>
          <w:p w14:paraId="2AA5B927"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Empresas e instituciones públicas y privadas con asistencia técnica para implementación de acciones consumo y producción sostenible</w:t>
            </w:r>
          </w:p>
        </w:tc>
        <w:tc>
          <w:tcPr>
            <w:tcW w:w="0" w:type="auto"/>
            <w:tcBorders>
              <w:top w:val="nil"/>
              <w:left w:val="nil"/>
              <w:bottom w:val="single" w:sz="4" w:space="0" w:color="auto"/>
              <w:right w:val="single" w:sz="4" w:space="0" w:color="auto"/>
            </w:tcBorders>
            <w:shd w:val="clear" w:color="auto" w:fill="auto"/>
            <w:noWrap/>
            <w:vAlign w:val="center"/>
            <w:hideMark/>
          </w:tcPr>
          <w:p w14:paraId="32BCD254"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10,644,354.00 </w:t>
            </w:r>
          </w:p>
        </w:tc>
        <w:tc>
          <w:tcPr>
            <w:tcW w:w="0" w:type="auto"/>
            <w:tcBorders>
              <w:top w:val="nil"/>
              <w:left w:val="nil"/>
              <w:bottom w:val="single" w:sz="4" w:space="0" w:color="auto"/>
              <w:right w:val="single" w:sz="4" w:space="0" w:color="auto"/>
            </w:tcBorders>
            <w:shd w:val="clear" w:color="auto" w:fill="auto"/>
            <w:noWrap/>
            <w:vAlign w:val="center"/>
            <w:hideMark/>
          </w:tcPr>
          <w:p w14:paraId="10DDAD18"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8,106,331.57 </w:t>
            </w:r>
          </w:p>
        </w:tc>
        <w:tc>
          <w:tcPr>
            <w:tcW w:w="0" w:type="auto"/>
            <w:tcBorders>
              <w:top w:val="nil"/>
              <w:left w:val="nil"/>
              <w:bottom w:val="single" w:sz="4" w:space="0" w:color="auto"/>
              <w:right w:val="single" w:sz="4" w:space="0" w:color="auto"/>
            </w:tcBorders>
            <w:shd w:val="clear" w:color="auto" w:fill="auto"/>
            <w:noWrap/>
            <w:vAlign w:val="center"/>
            <w:hideMark/>
          </w:tcPr>
          <w:p w14:paraId="23463DA0"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76.16%</w:t>
            </w:r>
          </w:p>
        </w:tc>
      </w:tr>
      <w:tr w:rsidR="001A535D" w:rsidRPr="00A92459" w14:paraId="1BBA7DD9"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56837C"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15.04.00.0001</w:t>
            </w:r>
          </w:p>
        </w:tc>
        <w:tc>
          <w:tcPr>
            <w:tcW w:w="0" w:type="auto"/>
            <w:tcBorders>
              <w:top w:val="nil"/>
              <w:left w:val="nil"/>
              <w:bottom w:val="single" w:sz="4" w:space="0" w:color="auto"/>
              <w:right w:val="single" w:sz="4" w:space="0" w:color="auto"/>
            </w:tcBorders>
            <w:shd w:val="clear" w:color="auto" w:fill="auto"/>
            <w:vAlign w:val="center"/>
            <w:hideMark/>
          </w:tcPr>
          <w:p w14:paraId="06FF27AF" w14:textId="47AE7691"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Elaboración de diagnósticos, capacitación y apoyo técnico para la implementación de acciones de producción </w:t>
            </w:r>
            <w:r w:rsidR="00CC1C4C" w:rsidRPr="00A92459">
              <w:rPr>
                <w:rFonts w:eastAsia="Times New Roman" w:cs="Times New Roman"/>
                <w:color w:val="000000"/>
                <w:sz w:val="20"/>
                <w:szCs w:val="20"/>
                <w:lang w:val="es-DO"/>
              </w:rPr>
              <w:t>más</w:t>
            </w:r>
            <w:r w:rsidRPr="00A92459">
              <w:rPr>
                <w:rFonts w:eastAsia="Times New Roman" w:cs="Times New Roman"/>
                <w:color w:val="000000"/>
                <w:sz w:val="20"/>
                <w:szCs w:val="20"/>
                <w:lang w:val="es-DO"/>
              </w:rPr>
              <w:t xml:space="preserve"> limpia</w:t>
            </w:r>
          </w:p>
        </w:tc>
        <w:tc>
          <w:tcPr>
            <w:tcW w:w="0" w:type="auto"/>
            <w:tcBorders>
              <w:top w:val="nil"/>
              <w:left w:val="nil"/>
              <w:bottom w:val="single" w:sz="4" w:space="0" w:color="auto"/>
              <w:right w:val="single" w:sz="4" w:space="0" w:color="auto"/>
            </w:tcBorders>
            <w:shd w:val="clear" w:color="auto" w:fill="auto"/>
            <w:noWrap/>
            <w:vAlign w:val="center"/>
            <w:hideMark/>
          </w:tcPr>
          <w:p w14:paraId="05A20CF7"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579,377.00 </w:t>
            </w:r>
          </w:p>
        </w:tc>
        <w:tc>
          <w:tcPr>
            <w:tcW w:w="0" w:type="auto"/>
            <w:tcBorders>
              <w:top w:val="nil"/>
              <w:left w:val="nil"/>
              <w:bottom w:val="single" w:sz="4" w:space="0" w:color="auto"/>
              <w:right w:val="single" w:sz="4" w:space="0" w:color="auto"/>
            </w:tcBorders>
            <w:shd w:val="clear" w:color="auto" w:fill="auto"/>
            <w:noWrap/>
            <w:vAlign w:val="center"/>
            <w:hideMark/>
          </w:tcPr>
          <w:p w14:paraId="34D80F8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6,396.78 </w:t>
            </w:r>
          </w:p>
        </w:tc>
        <w:tc>
          <w:tcPr>
            <w:tcW w:w="0" w:type="auto"/>
            <w:tcBorders>
              <w:top w:val="nil"/>
              <w:left w:val="nil"/>
              <w:bottom w:val="single" w:sz="4" w:space="0" w:color="auto"/>
              <w:right w:val="single" w:sz="4" w:space="0" w:color="auto"/>
            </w:tcBorders>
            <w:shd w:val="clear" w:color="auto" w:fill="auto"/>
            <w:noWrap/>
            <w:vAlign w:val="center"/>
            <w:hideMark/>
          </w:tcPr>
          <w:p w14:paraId="5FD8D043"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1.10%</w:t>
            </w:r>
          </w:p>
        </w:tc>
      </w:tr>
      <w:tr w:rsidR="001A535D" w:rsidRPr="00A92459" w14:paraId="68C894A9"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7AA9B3"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15.04.00.0002</w:t>
            </w:r>
          </w:p>
        </w:tc>
        <w:tc>
          <w:tcPr>
            <w:tcW w:w="0" w:type="auto"/>
            <w:tcBorders>
              <w:top w:val="nil"/>
              <w:left w:val="nil"/>
              <w:bottom w:val="single" w:sz="4" w:space="0" w:color="auto"/>
              <w:right w:val="single" w:sz="4" w:space="0" w:color="auto"/>
            </w:tcBorders>
            <w:shd w:val="clear" w:color="auto" w:fill="auto"/>
            <w:vAlign w:val="center"/>
            <w:hideMark/>
          </w:tcPr>
          <w:p w14:paraId="68CD16E2" w14:textId="4BD15B4E"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Desarrollar e implementar mecanismos de incentivos para la implementación de prácticas de consumo y producción sostenible enfocadas al premio de producción </w:t>
            </w:r>
            <w:r w:rsidR="0007661A" w:rsidRPr="00A92459">
              <w:rPr>
                <w:rFonts w:eastAsia="Times New Roman" w:cs="Times New Roman"/>
                <w:color w:val="000000"/>
                <w:sz w:val="20"/>
                <w:szCs w:val="20"/>
                <w:lang w:val="es-DO"/>
              </w:rPr>
              <w:t>más</w:t>
            </w:r>
            <w:r w:rsidRPr="00A92459">
              <w:rPr>
                <w:rFonts w:eastAsia="Times New Roman" w:cs="Times New Roman"/>
                <w:color w:val="000000"/>
                <w:sz w:val="20"/>
                <w:szCs w:val="20"/>
                <w:lang w:val="es-DO"/>
              </w:rPr>
              <w:t xml:space="preserve"> limpia</w:t>
            </w:r>
          </w:p>
        </w:tc>
        <w:tc>
          <w:tcPr>
            <w:tcW w:w="0" w:type="auto"/>
            <w:tcBorders>
              <w:top w:val="nil"/>
              <w:left w:val="nil"/>
              <w:bottom w:val="single" w:sz="4" w:space="0" w:color="auto"/>
              <w:right w:val="single" w:sz="4" w:space="0" w:color="auto"/>
            </w:tcBorders>
            <w:shd w:val="clear" w:color="auto" w:fill="auto"/>
            <w:noWrap/>
            <w:vAlign w:val="center"/>
            <w:hideMark/>
          </w:tcPr>
          <w:p w14:paraId="1EF3DAA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10,064,977.00 </w:t>
            </w:r>
          </w:p>
        </w:tc>
        <w:tc>
          <w:tcPr>
            <w:tcW w:w="0" w:type="auto"/>
            <w:tcBorders>
              <w:top w:val="nil"/>
              <w:left w:val="nil"/>
              <w:bottom w:val="single" w:sz="4" w:space="0" w:color="auto"/>
              <w:right w:val="single" w:sz="4" w:space="0" w:color="auto"/>
            </w:tcBorders>
            <w:shd w:val="clear" w:color="auto" w:fill="auto"/>
            <w:noWrap/>
            <w:vAlign w:val="center"/>
            <w:hideMark/>
          </w:tcPr>
          <w:p w14:paraId="0C1830D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8,099,934.79 </w:t>
            </w:r>
          </w:p>
        </w:tc>
        <w:tc>
          <w:tcPr>
            <w:tcW w:w="0" w:type="auto"/>
            <w:tcBorders>
              <w:top w:val="nil"/>
              <w:left w:val="nil"/>
              <w:bottom w:val="single" w:sz="4" w:space="0" w:color="auto"/>
              <w:right w:val="single" w:sz="4" w:space="0" w:color="auto"/>
            </w:tcBorders>
            <w:shd w:val="clear" w:color="auto" w:fill="auto"/>
            <w:noWrap/>
            <w:vAlign w:val="center"/>
            <w:hideMark/>
          </w:tcPr>
          <w:p w14:paraId="17170286"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80.48%</w:t>
            </w:r>
          </w:p>
        </w:tc>
      </w:tr>
      <w:tr w:rsidR="001A535D" w:rsidRPr="00A92459" w14:paraId="7F3C0E31"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FC0A42"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15.05</w:t>
            </w:r>
          </w:p>
        </w:tc>
        <w:tc>
          <w:tcPr>
            <w:tcW w:w="0" w:type="auto"/>
            <w:tcBorders>
              <w:top w:val="nil"/>
              <w:left w:val="nil"/>
              <w:bottom w:val="single" w:sz="4" w:space="0" w:color="auto"/>
              <w:right w:val="single" w:sz="4" w:space="0" w:color="auto"/>
            </w:tcBorders>
            <w:shd w:val="clear" w:color="auto" w:fill="auto"/>
            <w:vAlign w:val="center"/>
            <w:hideMark/>
          </w:tcPr>
          <w:p w14:paraId="6D227145"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Gobiernos locales con Asistencia técnica para la implantación del Sistema de Gestión Ambiental Municipal</w:t>
            </w:r>
          </w:p>
        </w:tc>
        <w:tc>
          <w:tcPr>
            <w:tcW w:w="0" w:type="auto"/>
            <w:tcBorders>
              <w:top w:val="nil"/>
              <w:left w:val="nil"/>
              <w:bottom w:val="single" w:sz="4" w:space="0" w:color="auto"/>
              <w:right w:val="single" w:sz="4" w:space="0" w:color="auto"/>
            </w:tcBorders>
            <w:shd w:val="clear" w:color="auto" w:fill="auto"/>
            <w:noWrap/>
            <w:vAlign w:val="center"/>
            <w:hideMark/>
          </w:tcPr>
          <w:p w14:paraId="5D606877"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10,667,243.00 </w:t>
            </w:r>
          </w:p>
        </w:tc>
        <w:tc>
          <w:tcPr>
            <w:tcW w:w="0" w:type="auto"/>
            <w:tcBorders>
              <w:top w:val="nil"/>
              <w:left w:val="nil"/>
              <w:bottom w:val="single" w:sz="4" w:space="0" w:color="auto"/>
              <w:right w:val="single" w:sz="4" w:space="0" w:color="auto"/>
            </w:tcBorders>
            <w:shd w:val="clear" w:color="auto" w:fill="auto"/>
            <w:noWrap/>
            <w:vAlign w:val="center"/>
            <w:hideMark/>
          </w:tcPr>
          <w:p w14:paraId="56947592"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6,256,686.05 </w:t>
            </w:r>
          </w:p>
        </w:tc>
        <w:tc>
          <w:tcPr>
            <w:tcW w:w="0" w:type="auto"/>
            <w:tcBorders>
              <w:top w:val="nil"/>
              <w:left w:val="nil"/>
              <w:bottom w:val="single" w:sz="4" w:space="0" w:color="auto"/>
              <w:right w:val="single" w:sz="4" w:space="0" w:color="auto"/>
            </w:tcBorders>
            <w:shd w:val="clear" w:color="auto" w:fill="auto"/>
            <w:noWrap/>
            <w:vAlign w:val="center"/>
            <w:hideMark/>
          </w:tcPr>
          <w:p w14:paraId="186F41CD"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58.65%</w:t>
            </w:r>
          </w:p>
        </w:tc>
      </w:tr>
      <w:tr w:rsidR="001A535D" w:rsidRPr="00A92459" w14:paraId="51E0E2CA"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F95AE6"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15.05.00.0001</w:t>
            </w:r>
          </w:p>
        </w:tc>
        <w:tc>
          <w:tcPr>
            <w:tcW w:w="0" w:type="auto"/>
            <w:tcBorders>
              <w:top w:val="nil"/>
              <w:left w:val="nil"/>
              <w:bottom w:val="single" w:sz="4" w:space="0" w:color="auto"/>
              <w:right w:val="single" w:sz="4" w:space="0" w:color="auto"/>
            </w:tcBorders>
            <w:shd w:val="clear" w:color="auto" w:fill="auto"/>
            <w:vAlign w:val="center"/>
            <w:hideMark/>
          </w:tcPr>
          <w:p w14:paraId="2220EF04" w14:textId="240485A4"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Asistencia técnica para creación y/o fortalecimiento de las Unidades de Gestión Ambiental Municipal (UGAM) </w:t>
            </w:r>
          </w:p>
        </w:tc>
        <w:tc>
          <w:tcPr>
            <w:tcW w:w="0" w:type="auto"/>
            <w:tcBorders>
              <w:top w:val="nil"/>
              <w:left w:val="nil"/>
              <w:bottom w:val="single" w:sz="4" w:space="0" w:color="auto"/>
              <w:right w:val="single" w:sz="4" w:space="0" w:color="auto"/>
            </w:tcBorders>
            <w:shd w:val="clear" w:color="auto" w:fill="auto"/>
            <w:noWrap/>
            <w:vAlign w:val="center"/>
            <w:hideMark/>
          </w:tcPr>
          <w:p w14:paraId="647E2E8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10,667,243.00 </w:t>
            </w:r>
          </w:p>
        </w:tc>
        <w:tc>
          <w:tcPr>
            <w:tcW w:w="0" w:type="auto"/>
            <w:tcBorders>
              <w:top w:val="nil"/>
              <w:left w:val="nil"/>
              <w:bottom w:val="single" w:sz="4" w:space="0" w:color="auto"/>
              <w:right w:val="single" w:sz="4" w:space="0" w:color="auto"/>
            </w:tcBorders>
            <w:shd w:val="clear" w:color="auto" w:fill="auto"/>
            <w:noWrap/>
            <w:vAlign w:val="center"/>
            <w:hideMark/>
          </w:tcPr>
          <w:p w14:paraId="57CC45E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6,256,686.05 </w:t>
            </w:r>
          </w:p>
        </w:tc>
        <w:tc>
          <w:tcPr>
            <w:tcW w:w="0" w:type="auto"/>
            <w:tcBorders>
              <w:top w:val="nil"/>
              <w:left w:val="nil"/>
              <w:bottom w:val="single" w:sz="4" w:space="0" w:color="auto"/>
              <w:right w:val="single" w:sz="4" w:space="0" w:color="auto"/>
            </w:tcBorders>
            <w:shd w:val="clear" w:color="auto" w:fill="auto"/>
            <w:noWrap/>
            <w:vAlign w:val="center"/>
            <w:hideMark/>
          </w:tcPr>
          <w:p w14:paraId="52A2FD6B"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58.65%</w:t>
            </w:r>
          </w:p>
        </w:tc>
      </w:tr>
      <w:tr w:rsidR="001A535D" w:rsidRPr="00A92459" w14:paraId="42D2DC76"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692EF5"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15.06</w:t>
            </w:r>
          </w:p>
        </w:tc>
        <w:tc>
          <w:tcPr>
            <w:tcW w:w="0" w:type="auto"/>
            <w:tcBorders>
              <w:top w:val="nil"/>
              <w:left w:val="nil"/>
              <w:bottom w:val="single" w:sz="4" w:space="0" w:color="auto"/>
              <w:right w:val="single" w:sz="4" w:space="0" w:color="auto"/>
            </w:tcBorders>
            <w:shd w:val="clear" w:color="auto" w:fill="auto"/>
            <w:vAlign w:val="center"/>
            <w:hideMark/>
          </w:tcPr>
          <w:p w14:paraId="4D3B4319" w14:textId="4BA1C498"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Gobiernos locales con manejo de residuos </w:t>
            </w:r>
            <w:r w:rsidR="0007661A" w:rsidRPr="00A92459">
              <w:rPr>
                <w:rFonts w:eastAsia="Times New Roman" w:cs="Times New Roman"/>
                <w:b/>
                <w:bCs/>
                <w:color w:val="000000"/>
                <w:sz w:val="20"/>
                <w:szCs w:val="20"/>
                <w:lang w:val="es-DO"/>
              </w:rPr>
              <w:t>sólidos</w:t>
            </w:r>
            <w:r w:rsidRPr="00A92459">
              <w:rPr>
                <w:rFonts w:eastAsia="Times New Roman" w:cs="Times New Roman"/>
                <w:b/>
                <w:bCs/>
                <w:color w:val="000000"/>
                <w:sz w:val="20"/>
                <w:szCs w:val="20"/>
                <w:lang w:val="es-DO"/>
              </w:rPr>
              <w:t xml:space="preserve"> con prevención y control de la contaminación ambiental y la conservación de los recursos naturales</w:t>
            </w:r>
          </w:p>
        </w:tc>
        <w:tc>
          <w:tcPr>
            <w:tcW w:w="0" w:type="auto"/>
            <w:tcBorders>
              <w:top w:val="nil"/>
              <w:left w:val="nil"/>
              <w:bottom w:val="single" w:sz="4" w:space="0" w:color="auto"/>
              <w:right w:val="single" w:sz="4" w:space="0" w:color="auto"/>
            </w:tcBorders>
            <w:shd w:val="clear" w:color="auto" w:fill="auto"/>
            <w:noWrap/>
            <w:vAlign w:val="center"/>
            <w:hideMark/>
          </w:tcPr>
          <w:p w14:paraId="7589E49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44,137,971.00 </w:t>
            </w:r>
          </w:p>
        </w:tc>
        <w:tc>
          <w:tcPr>
            <w:tcW w:w="0" w:type="auto"/>
            <w:tcBorders>
              <w:top w:val="nil"/>
              <w:left w:val="nil"/>
              <w:bottom w:val="single" w:sz="4" w:space="0" w:color="auto"/>
              <w:right w:val="single" w:sz="4" w:space="0" w:color="auto"/>
            </w:tcBorders>
            <w:shd w:val="clear" w:color="auto" w:fill="auto"/>
            <w:noWrap/>
            <w:vAlign w:val="center"/>
            <w:hideMark/>
          </w:tcPr>
          <w:p w14:paraId="4613F5EF"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35,198,110.39 </w:t>
            </w:r>
          </w:p>
        </w:tc>
        <w:tc>
          <w:tcPr>
            <w:tcW w:w="0" w:type="auto"/>
            <w:tcBorders>
              <w:top w:val="nil"/>
              <w:left w:val="nil"/>
              <w:bottom w:val="single" w:sz="4" w:space="0" w:color="auto"/>
              <w:right w:val="single" w:sz="4" w:space="0" w:color="auto"/>
            </w:tcBorders>
            <w:shd w:val="clear" w:color="auto" w:fill="auto"/>
            <w:noWrap/>
            <w:vAlign w:val="center"/>
            <w:hideMark/>
          </w:tcPr>
          <w:p w14:paraId="06CEB3C2"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79.75%</w:t>
            </w:r>
          </w:p>
        </w:tc>
      </w:tr>
      <w:tr w:rsidR="001A535D" w:rsidRPr="00A92459" w14:paraId="697AAC0B"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0838B"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15.06.00.0001</w:t>
            </w:r>
          </w:p>
        </w:tc>
        <w:tc>
          <w:tcPr>
            <w:tcW w:w="0" w:type="auto"/>
            <w:tcBorders>
              <w:top w:val="nil"/>
              <w:left w:val="nil"/>
              <w:bottom w:val="single" w:sz="4" w:space="0" w:color="auto"/>
              <w:right w:val="single" w:sz="4" w:space="0" w:color="auto"/>
            </w:tcBorders>
            <w:shd w:val="clear" w:color="auto" w:fill="auto"/>
            <w:vAlign w:val="center"/>
            <w:hideMark/>
          </w:tcPr>
          <w:p w14:paraId="47A33BD2"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 xml:space="preserve">Fiscalización del cumplimiento de los planes de manejo de residuos sólidos en entidades autorizadas (gobiernos locales, gestores de residuos de manejo especial y peligrosos). </w:t>
            </w:r>
          </w:p>
        </w:tc>
        <w:tc>
          <w:tcPr>
            <w:tcW w:w="0" w:type="auto"/>
            <w:tcBorders>
              <w:top w:val="nil"/>
              <w:left w:val="nil"/>
              <w:bottom w:val="single" w:sz="4" w:space="0" w:color="auto"/>
              <w:right w:val="single" w:sz="4" w:space="0" w:color="auto"/>
            </w:tcBorders>
            <w:shd w:val="clear" w:color="auto" w:fill="auto"/>
            <w:noWrap/>
            <w:vAlign w:val="center"/>
            <w:hideMark/>
          </w:tcPr>
          <w:p w14:paraId="5C3AB656"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41,932,604.00 </w:t>
            </w:r>
          </w:p>
        </w:tc>
        <w:tc>
          <w:tcPr>
            <w:tcW w:w="0" w:type="auto"/>
            <w:tcBorders>
              <w:top w:val="nil"/>
              <w:left w:val="nil"/>
              <w:bottom w:val="single" w:sz="4" w:space="0" w:color="auto"/>
              <w:right w:val="single" w:sz="4" w:space="0" w:color="auto"/>
            </w:tcBorders>
            <w:shd w:val="clear" w:color="auto" w:fill="auto"/>
            <w:noWrap/>
            <w:vAlign w:val="center"/>
            <w:hideMark/>
          </w:tcPr>
          <w:p w14:paraId="5371F34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35,126,853.43 </w:t>
            </w:r>
          </w:p>
        </w:tc>
        <w:tc>
          <w:tcPr>
            <w:tcW w:w="0" w:type="auto"/>
            <w:tcBorders>
              <w:top w:val="nil"/>
              <w:left w:val="nil"/>
              <w:bottom w:val="single" w:sz="4" w:space="0" w:color="auto"/>
              <w:right w:val="single" w:sz="4" w:space="0" w:color="auto"/>
            </w:tcBorders>
            <w:shd w:val="clear" w:color="auto" w:fill="auto"/>
            <w:noWrap/>
            <w:vAlign w:val="center"/>
            <w:hideMark/>
          </w:tcPr>
          <w:p w14:paraId="558EFC87"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83.77%</w:t>
            </w:r>
          </w:p>
        </w:tc>
      </w:tr>
      <w:tr w:rsidR="001A535D" w:rsidRPr="00A92459" w14:paraId="6C023554"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271C82"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15.06.00.0002</w:t>
            </w:r>
          </w:p>
        </w:tc>
        <w:tc>
          <w:tcPr>
            <w:tcW w:w="0" w:type="auto"/>
            <w:tcBorders>
              <w:top w:val="nil"/>
              <w:left w:val="nil"/>
              <w:bottom w:val="single" w:sz="4" w:space="0" w:color="auto"/>
              <w:right w:val="single" w:sz="4" w:space="0" w:color="auto"/>
            </w:tcBorders>
            <w:shd w:val="clear" w:color="auto" w:fill="auto"/>
            <w:vAlign w:val="center"/>
            <w:hideMark/>
          </w:tcPr>
          <w:p w14:paraId="517D5A07"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Asesoría técnica a gobiernos locales para la implementación de una correcta gestión de residuos sólidos urbanos.</w:t>
            </w:r>
          </w:p>
        </w:tc>
        <w:tc>
          <w:tcPr>
            <w:tcW w:w="0" w:type="auto"/>
            <w:tcBorders>
              <w:top w:val="nil"/>
              <w:left w:val="nil"/>
              <w:bottom w:val="single" w:sz="4" w:space="0" w:color="auto"/>
              <w:right w:val="single" w:sz="4" w:space="0" w:color="auto"/>
            </w:tcBorders>
            <w:shd w:val="clear" w:color="auto" w:fill="auto"/>
            <w:noWrap/>
            <w:vAlign w:val="center"/>
            <w:hideMark/>
          </w:tcPr>
          <w:p w14:paraId="50F39E3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445,341.00 </w:t>
            </w:r>
          </w:p>
        </w:tc>
        <w:tc>
          <w:tcPr>
            <w:tcW w:w="0" w:type="auto"/>
            <w:tcBorders>
              <w:top w:val="nil"/>
              <w:left w:val="nil"/>
              <w:bottom w:val="single" w:sz="4" w:space="0" w:color="auto"/>
              <w:right w:val="single" w:sz="4" w:space="0" w:color="auto"/>
            </w:tcBorders>
            <w:shd w:val="clear" w:color="auto" w:fill="auto"/>
            <w:noWrap/>
            <w:vAlign w:val="center"/>
            <w:hideMark/>
          </w:tcPr>
          <w:p w14:paraId="2D09EF3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7129CF4A"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0.00%</w:t>
            </w:r>
          </w:p>
        </w:tc>
      </w:tr>
      <w:tr w:rsidR="001A535D" w:rsidRPr="00A92459" w14:paraId="03A596CC"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C4C3A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15.06.00.0003</w:t>
            </w:r>
          </w:p>
        </w:tc>
        <w:tc>
          <w:tcPr>
            <w:tcW w:w="0" w:type="auto"/>
            <w:tcBorders>
              <w:top w:val="nil"/>
              <w:left w:val="nil"/>
              <w:bottom w:val="single" w:sz="4" w:space="0" w:color="auto"/>
              <w:right w:val="single" w:sz="4" w:space="0" w:color="auto"/>
            </w:tcBorders>
            <w:shd w:val="clear" w:color="auto" w:fill="auto"/>
            <w:vAlign w:val="center"/>
            <w:hideMark/>
          </w:tcPr>
          <w:p w14:paraId="36922240" w14:textId="5BAFC26D"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Remediación y reconversión de sitios contaminados existentes (pasivos ambientales), previo a la promulgación de la Ley 225-20.</w:t>
            </w:r>
          </w:p>
        </w:tc>
        <w:tc>
          <w:tcPr>
            <w:tcW w:w="0" w:type="auto"/>
            <w:tcBorders>
              <w:top w:val="nil"/>
              <w:left w:val="nil"/>
              <w:bottom w:val="single" w:sz="4" w:space="0" w:color="auto"/>
              <w:right w:val="single" w:sz="4" w:space="0" w:color="auto"/>
            </w:tcBorders>
            <w:shd w:val="clear" w:color="auto" w:fill="auto"/>
            <w:noWrap/>
            <w:vAlign w:val="center"/>
            <w:hideMark/>
          </w:tcPr>
          <w:p w14:paraId="1F38C98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1,760,026.00 </w:t>
            </w:r>
          </w:p>
        </w:tc>
        <w:tc>
          <w:tcPr>
            <w:tcW w:w="0" w:type="auto"/>
            <w:tcBorders>
              <w:top w:val="nil"/>
              <w:left w:val="nil"/>
              <w:bottom w:val="single" w:sz="4" w:space="0" w:color="auto"/>
              <w:right w:val="single" w:sz="4" w:space="0" w:color="auto"/>
            </w:tcBorders>
            <w:shd w:val="clear" w:color="auto" w:fill="auto"/>
            <w:noWrap/>
            <w:vAlign w:val="center"/>
            <w:hideMark/>
          </w:tcPr>
          <w:p w14:paraId="6097A5B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71,256.96 </w:t>
            </w:r>
          </w:p>
        </w:tc>
        <w:tc>
          <w:tcPr>
            <w:tcW w:w="0" w:type="auto"/>
            <w:tcBorders>
              <w:top w:val="nil"/>
              <w:left w:val="nil"/>
              <w:bottom w:val="single" w:sz="4" w:space="0" w:color="auto"/>
              <w:right w:val="single" w:sz="4" w:space="0" w:color="auto"/>
            </w:tcBorders>
            <w:shd w:val="clear" w:color="auto" w:fill="auto"/>
            <w:noWrap/>
            <w:vAlign w:val="center"/>
            <w:hideMark/>
          </w:tcPr>
          <w:p w14:paraId="34BE4D3B"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4.05%</w:t>
            </w:r>
          </w:p>
        </w:tc>
      </w:tr>
      <w:tr w:rsidR="001A535D" w:rsidRPr="00A92459" w14:paraId="1D155D5C" w14:textId="77777777" w:rsidTr="008374EB">
        <w:trPr>
          <w:trHeight w:val="58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0296B2BB"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16</w:t>
            </w:r>
          </w:p>
        </w:tc>
        <w:tc>
          <w:tcPr>
            <w:tcW w:w="0" w:type="auto"/>
            <w:tcBorders>
              <w:top w:val="nil"/>
              <w:left w:val="nil"/>
              <w:bottom w:val="single" w:sz="4" w:space="0" w:color="auto"/>
              <w:right w:val="single" w:sz="4" w:space="0" w:color="auto"/>
            </w:tcBorders>
            <w:shd w:val="clear" w:color="000000" w:fill="E7E6E6"/>
            <w:vAlign w:val="center"/>
            <w:hideMark/>
          </w:tcPr>
          <w:p w14:paraId="6A536043"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Generación de Conocimiento y Capital Humano para la Gestión del Medio Ambiente y los Recursos Naturales </w:t>
            </w:r>
          </w:p>
        </w:tc>
        <w:tc>
          <w:tcPr>
            <w:tcW w:w="0" w:type="auto"/>
            <w:tcBorders>
              <w:top w:val="nil"/>
              <w:left w:val="nil"/>
              <w:bottom w:val="single" w:sz="4" w:space="0" w:color="auto"/>
              <w:right w:val="single" w:sz="4" w:space="0" w:color="auto"/>
            </w:tcBorders>
            <w:shd w:val="clear" w:color="000000" w:fill="E7E6E6"/>
            <w:noWrap/>
            <w:vAlign w:val="center"/>
            <w:hideMark/>
          </w:tcPr>
          <w:p w14:paraId="1BA0CA41"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89,344,191.00 </w:t>
            </w:r>
          </w:p>
        </w:tc>
        <w:tc>
          <w:tcPr>
            <w:tcW w:w="0" w:type="auto"/>
            <w:tcBorders>
              <w:top w:val="nil"/>
              <w:left w:val="nil"/>
              <w:bottom w:val="single" w:sz="4" w:space="0" w:color="auto"/>
              <w:right w:val="single" w:sz="4" w:space="0" w:color="auto"/>
            </w:tcBorders>
            <w:shd w:val="clear" w:color="000000" w:fill="E7E6E6"/>
            <w:noWrap/>
            <w:vAlign w:val="center"/>
            <w:hideMark/>
          </w:tcPr>
          <w:p w14:paraId="027BD6EA"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70,410,955.91 </w:t>
            </w:r>
          </w:p>
        </w:tc>
        <w:tc>
          <w:tcPr>
            <w:tcW w:w="0" w:type="auto"/>
            <w:tcBorders>
              <w:top w:val="nil"/>
              <w:left w:val="nil"/>
              <w:bottom w:val="single" w:sz="4" w:space="0" w:color="auto"/>
              <w:right w:val="single" w:sz="4" w:space="0" w:color="auto"/>
            </w:tcBorders>
            <w:shd w:val="clear" w:color="000000" w:fill="E7E6E6"/>
            <w:noWrap/>
            <w:vAlign w:val="center"/>
            <w:hideMark/>
          </w:tcPr>
          <w:p w14:paraId="63F0846E"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78.81%</w:t>
            </w:r>
          </w:p>
        </w:tc>
      </w:tr>
      <w:tr w:rsidR="001A535D" w:rsidRPr="00A92459" w14:paraId="5128F201"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AB6464"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16.02</w:t>
            </w:r>
          </w:p>
        </w:tc>
        <w:tc>
          <w:tcPr>
            <w:tcW w:w="0" w:type="auto"/>
            <w:tcBorders>
              <w:top w:val="nil"/>
              <w:left w:val="nil"/>
              <w:bottom w:val="single" w:sz="4" w:space="0" w:color="auto"/>
              <w:right w:val="single" w:sz="4" w:space="0" w:color="auto"/>
            </w:tcBorders>
            <w:shd w:val="clear" w:color="auto" w:fill="auto"/>
            <w:vAlign w:val="center"/>
            <w:hideMark/>
          </w:tcPr>
          <w:p w14:paraId="65374597"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Ciudadanos disponen de información sobre el estado del Medio Ambiente y Recursos Naturales </w:t>
            </w:r>
          </w:p>
        </w:tc>
        <w:tc>
          <w:tcPr>
            <w:tcW w:w="0" w:type="auto"/>
            <w:tcBorders>
              <w:top w:val="nil"/>
              <w:left w:val="nil"/>
              <w:bottom w:val="single" w:sz="4" w:space="0" w:color="auto"/>
              <w:right w:val="single" w:sz="4" w:space="0" w:color="auto"/>
            </w:tcBorders>
            <w:shd w:val="clear" w:color="auto" w:fill="auto"/>
            <w:noWrap/>
            <w:vAlign w:val="center"/>
            <w:hideMark/>
          </w:tcPr>
          <w:p w14:paraId="147595F6"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31,086,292.00 </w:t>
            </w:r>
          </w:p>
        </w:tc>
        <w:tc>
          <w:tcPr>
            <w:tcW w:w="0" w:type="auto"/>
            <w:tcBorders>
              <w:top w:val="nil"/>
              <w:left w:val="nil"/>
              <w:bottom w:val="single" w:sz="4" w:space="0" w:color="auto"/>
              <w:right w:val="single" w:sz="4" w:space="0" w:color="auto"/>
            </w:tcBorders>
            <w:shd w:val="clear" w:color="auto" w:fill="auto"/>
            <w:noWrap/>
            <w:vAlign w:val="center"/>
            <w:hideMark/>
          </w:tcPr>
          <w:p w14:paraId="7E06CB9D"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25,106,645.84 </w:t>
            </w:r>
          </w:p>
        </w:tc>
        <w:tc>
          <w:tcPr>
            <w:tcW w:w="0" w:type="auto"/>
            <w:tcBorders>
              <w:top w:val="nil"/>
              <w:left w:val="nil"/>
              <w:bottom w:val="single" w:sz="4" w:space="0" w:color="auto"/>
              <w:right w:val="single" w:sz="4" w:space="0" w:color="auto"/>
            </w:tcBorders>
            <w:shd w:val="clear" w:color="auto" w:fill="auto"/>
            <w:noWrap/>
            <w:vAlign w:val="center"/>
            <w:hideMark/>
          </w:tcPr>
          <w:p w14:paraId="65BE50A7"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80.76%</w:t>
            </w:r>
          </w:p>
        </w:tc>
      </w:tr>
      <w:tr w:rsidR="001A535D" w:rsidRPr="00A92459" w14:paraId="056807E8"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D8FA5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16.02.00.0001</w:t>
            </w:r>
          </w:p>
        </w:tc>
        <w:tc>
          <w:tcPr>
            <w:tcW w:w="0" w:type="auto"/>
            <w:tcBorders>
              <w:top w:val="nil"/>
              <w:left w:val="nil"/>
              <w:bottom w:val="single" w:sz="4" w:space="0" w:color="auto"/>
              <w:right w:val="single" w:sz="4" w:space="0" w:color="auto"/>
            </w:tcBorders>
            <w:shd w:val="clear" w:color="auto" w:fill="auto"/>
            <w:vAlign w:val="center"/>
            <w:hideMark/>
          </w:tcPr>
          <w:p w14:paraId="6107A2C1"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Generar información geoespacial y actualizar sistemas de información ambiental</w:t>
            </w:r>
          </w:p>
        </w:tc>
        <w:tc>
          <w:tcPr>
            <w:tcW w:w="0" w:type="auto"/>
            <w:tcBorders>
              <w:top w:val="nil"/>
              <w:left w:val="nil"/>
              <w:bottom w:val="single" w:sz="4" w:space="0" w:color="auto"/>
              <w:right w:val="single" w:sz="4" w:space="0" w:color="auto"/>
            </w:tcBorders>
            <w:shd w:val="clear" w:color="auto" w:fill="auto"/>
            <w:noWrap/>
            <w:vAlign w:val="center"/>
            <w:hideMark/>
          </w:tcPr>
          <w:p w14:paraId="7CFBC231"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30,781,316.00 </w:t>
            </w:r>
          </w:p>
        </w:tc>
        <w:tc>
          <w:tcPr>
            <w:tcW w:w="0" w:type="auto"/>
            <w:tcBorders>
              <w:top w:val="nil"/>
              <w:left w:val="nil"/>
              <w:bottom w:val="single" w:sz="4" w:space="0" w:color="auto"/>
              <w:right w:val="single" w:sz="4" w:space="0" w:color="auto"/>
            </w:tcBorders>
            <w:shd w:val="clear" w:color="auto" w:fill="auto"/>
            <w:noWrap/>
            <w:vAlign w:val="center"/>
            <w:hideMark/>
          </w:tcPr>
          <w:p w14:paraId="6155CA3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25,017,681.84 </w:t>
            </w:r>
          </w:p>
        </w:tc>
        <w:tc>
          <w:tcPr>
            <w:tcW w:w="0" w:type="auto"/>
            <w:tcBorders>
              <w:top w:val="nil"/>
              <w:left w:val="nil"/>
              <w:bottom w:val="single" w:sz="4" w:space="0" w:color="auto"/>
              <w:right w:val="single" w:sz="4" w:space="0" w:color="auto"/>
            </w:tcBorders>
            <w:shd w:val="clear" w:color="auto" w:fill="auto"/>
            <w:noWrap/>
            <w:vAlign w:val="center"/>
            <w:hideMark/>
          </w:tcPr>
          <w:p w14:paraId="333B4F90"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81.28%</w:t>
            </w:r>
          </w:p>
        </w:tc>
      </w:tr>
      <w:tr w:rsidR="001A535D" w:rsidRPr="00A92459" w14:paraId="5350FD6F"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03F26D"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16.02.00.0002</w:t>
            </w:r>
          </w:p>
        </w:tc>
        <w:tc>
          <w:tcPr>
            <w:tcW w:w="0" w:type="auto"/>
            <w:tcBorders>
              <w:top w:val="nil"/>
              <w:left w:val="nil"/>
              <w:bottom w:val="single" w:sz="4" w:space="0" w:color="auto"/>
              <w:right w:val="single" w:sz="4" w:space="0" w:color="auto"/>
            </w:tcBorders>
            <w:shd w:val="clear" w:color="auto" w:fill="auto"/>
            <w:vAlign w:val="center"/>
            <w:hideMark/>
          </w:tcPr>
          <w:p w14:paraId="4977FA57" w14:textId="77777777" w:rsidR="001A535D" w:rsidRPr="00A92459" w:rsidRDefault="001A535D">
            <w:pPr>
              <w:spacing w:after="0" w:line="240" w:lineRule="auto"/>
              <w:rPr>
                <w:rFonts w:eastAsia="Times New Roman" w:cs="Times New Roman"/>
                <w:color w:val="auto"/>
                <w:sz w:val="20"/>
                <w:szCs w:val="20"/>
                <w:lang w:val="es-DO"/>
              </w:rPr>
            </w:pPr>
            <w:r w:rsidRPr="00A92459">
              <w:rPr>
                <w:rFonts w:eastAsia="Times New Roman" w:cs="Times New Roman"/>
                <w:color w:val="auto"/>
                <w:sz w:val="20"/>
                <w:szCs w:val="20"/>
                <w:lang w:val="es-DO"/>
              </w:rPr>
              <w:t>Recopilación y elaboración de información de estadísticas ambientales, cuentas ambientales e indicadores de desempeño</w:t>
            </w:r>
          </w:p>
        </w:tc>
        <w:tc>
          <w:tcPr>
            <w:tcW w:w="0" w:type="auto"/>
            <w:tcBorders>
              <w:top w:val="nil"/>
              <w:left w:val="nil"/>
              <w:bottom w:val="single" w:sz="4" w:space="0" w:color="auto"/>
              <w:right w:val="single" w:sz="4" w:space="0" w:color="auto"/>
            </w:tcBorders>
            <w:shd w:val="clear" w:color="auto" w:fill="auto"/>
            <w:noWrap/>
            <w:vAlign w:val="center"/>
            <w:hideMark/>
          </w:tcPr>
          <w:p w14:paraId="1ACBC509"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lang w:val="es-DO"/>
              </w:rPr>
              <w:t xml:space="preserve">                       </w:t>
            </w:r>
            <w:r w:rsidRPr="00A92459">
              <w:rPr>
                <w:rFonts w:eastAsia="Times New Roman" w:cs="Times New Roman"/>
                <w:color w:val="auto"/>
                <w:sz w:val="20"/>
                <w:szCs w:val="20"/>
              </w:rPr>
              <w:t xml:space="preserve">304,976.00 </w:t>
            </w:r>
          </w:p>
        </w:tc>
        <w:tc>
          <w:tcPr>
            <w:tcW w:w="0" w:type="auto"/>
            <w:tcBorders>
              <w:top w:val="nil"/>
              <w:left w:val="nil"/>
              <w:bottom w:val="single" w:sz="4" w:space="0" w:color="auto"/>
              <w:right w:val="single" w:sz="4" w:space="0" w:color="auto"/>
            </w:tcBorders>
            <w:shd w:val="clear" w:color="auto" w:fill="auto"/>
            <w:noWrap/>
            <w:vAlign w:val="center"/>
            <w:hideMark/>
          </w:tcPr>
          <w:p w14:paraId="1652A431" w14:textId="77777777" w:rsidR="001A535D" w:rsidRPr="00A92459" w:rsidRDefault="001A535D">
            <w:pPr>
              <w:spacing w:after="0" w:line="240" w:lineRule="auto"/>
              <w:rPr>
                <w:rFonts w:eastAsia="Times New Roman" w:cs="Times New Roman"/>
                <w:color w:val="auto"/>
                <w:sz w:val="20"/>
                <w:szCs w:val="20"/>
              </w:rPr>
            </w:pPr>
            <w:r w:rsidRPr="00A92459">
              <w:rPr>
                <w:rFonts w:eastAsia="Times New Roman" w:cs="Times New Roman"/>
                <w:color w:val="auto"/>
                <w:sz w:val="20"/>
                <w:szCs w:val="20"/>
              </w:rPr>
              <w:t xml:space="preserve">                         88,964.00 </w:t>
            </w:r>
          </w:p>
        </w:tc>
        <w:tc>
          <w:tcPr>
            <w:tcW w:w="0" w:type="auto"/>
            <w:tcBorders>
              <w:top w:val="nil"/>
              <w:left w:val="nil"/>
              <w:bottom w:val="single" w:sz="4" w:space="0" w:color="auto"/>
              <w:right w:val="single" w:sz="4" w:space="0" w:color="auto"/>
            </w:tcBorders>
            <w:shd w:val="clear" w:color="auto" w:fill="auto"/>
            <w:noWrap/>
            <w:vAlign w:val="center"/>
            <w:hideMark/>
          </w:tcPr>
          <w:p w14:paraId="7B71AEEF" w14:textId="77777777" w:rsidR="001A535D" w:rsidRPr="00A92459" w:rsidRDefault="001A535D">
            <w:pPr>
              <w:spacing w:after="0" w:line="240" w:lineRule="auto"/>
              <w:jc w:val="right"/>
              <w:rPr>
                <w:rFonts w:ascii="Calibri" w:eastAsia="Times New Roman" w:hAnsi="Calibri" w:cs="Calibri"/>
                <w:color w:val="auto"/>
                <w:sz w:val="22"/>
              </w:rPr>
            </w:pPr>
            <w:r w:rsidRPr="00A92459">
              <w:rPr>
                <w:rFonts w:ascii="Calibri" w:eastAsia="Times New Roman" w:hAnsi="Calibri" w:cs="Calibri"/>
                <w:color w:val="auto"/>
                <w:sz w:val="22"/>
              </w:rPr>
              <w:t>29.17%</w:t>
            </w:r>
          </w:p>
        </w:tc>
      </w:tr>
      <w:tr w:rsidR="001A535D" w:rsidRPr="00A92459" w14:paraId="1D1B9724"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1779D7"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16.03</w:t>
            </w:r>
          </w:p>
        </w:tc>
        <w:tc>
          <w:tcPr>
            <w:tcW w:w="0" w:type="auto"/>
            <w:tcBorders>
              <w:top w:val="nil"/>
              <w:left w:val="nil"/>
              <w:bottom w:val="single" w:sz="4" w:space="0" w:color="auto"/>
              <w:right w:val="single" w:sz="4" w:space="0" w:color="auto"/>
            </w:tcBorders>
            <w:shd w:val="clear" w:color="auto" w:fill="auto"/>
            <w:vAlign w:val="center"/>
            <w:hideMark/>
          </w:tcPr>
          <w:p w14:paraId="50AA2A3C"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Ciudadanos/as dotados de conocimientos sobre la sustentabilidad del Medio Ambiente y los Recursos Naturales</w:t>
            </w:r>
          </w:p>
        </w:tc>
        <w:tc>
          <w:tcPr>
            <w:tcW w:w="0" w:type="auto"/>
            <w:tcBorders>
              <w:top w:val="nil"/>
              <w:left w:val="nil"/>
              <w:bottom w:val="single" w:sz="4" w:space="0" w:color="auto"/>
              <w:right w:val="single" w:sz="4" w:space="0" w:color="auto"/>
            </w:tcBorders>
            <w:shd w:val="clear" w:color="auto" w:fill="auto"/>
            <w:noWrap/>
            <w:vAlign w:val="center"/>
            <w:hideMark/>
          </w:tcPr>
          <w:p w14:paraId="2B2326AD"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37,432,621.00 </w:t>
            </w:r>
          </w:p>
        </w:tc>
        <w:tc>
          <w:tcPr>
            <w:tcW w:w="0" w:type="auto"/>
            <w:tcBorders>
              <w:top w:val="nil"/>
              <w:left w:val="nil"/>
              <w:bottom w:val="single" w:sz="4" w:space="0" w:color="auto"/>
              <w:right w:val="single" w:sz="4" w:space="0" w:color="auto"/>
            </w:tcBorders>
            <w:shd w:val="clear" w:color="auto" w:fill="auto"/>
            <w:noWrap/>
            <w:vAlign w:val="center"/>
            <w:hideMark/>
          </w:tcPr>
          <w:p w14:paraId="7E8F7D61"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28,923,279.59 </w:t>
            </w:r>
          </w:p>
        </w:tc>
        <w:tc>
          <w:tcPr>
            <w:tcW w:w="0" w:type="auto"/>
            <w:tcBorders>
              <w:top w:val="nil"/>
              <w:left w:val="nil"/>
              <w:bottom w:val="single" w:sz="4" w:space="0" w:color="auto"/>
              <w:right w:val="single" w:sz="4" w:space="0" w:color="auto"/>
            </w:tcBorders>
            <w:shd w:val="clear" w:color="auto" w:fill="auto"/>
            <w:noWrap/>
            <w:vAlign w:val="center"/>
            <w:hideMark/>
          </w:tcPr>
          <w:p w14:paraId="61C9FDD4"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77.27%</w:t>
            </w:r>
          </w:p>
        </w:tc>
      </w:tr>
      <w:tr w:rsidR="001A535D" w:rsidRPr="00A92459" w14:paraId="0F355C25"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8213D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16.03.00.0001</w:t>
            </w:r>
          </w:p>
        </w:tc>
        <w:tc>
          <w:tcPr>
            <w:tcW w:w="0" w:type="auto"/>
            <w:tcBorders>
              <w:top w:val="nil"/>
              <w:left w:val="nil"/>
              <w:bottom w:val="single" w:sz="4" w:space="0" w:color="auto"/>
              <w:right w:val="single" w:sz="4" w:space="0" w:color="auto"/>
            </w:tcBorders>
            <w:shd w:val="clear" w:color="auto" w:fill="auto"/>
            <w:vAlign w:val="center"/>
            <w:hideMark/>
          </w:tcPr>
          <w:p w14:paraId="07404886"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Docentes capacitados y formados en temas ambientales</w:t>
            </w:r>
          </w:p>
        </w:tc>
        <w:tc>
          <w:tcPr>
            <w:tcW w:w="0" w:type="auto"/>
            <w:tcBorders>
              <w:top w:val="nil"/>
              <w:left w:val="nil"/>
              <w:bottom w:val="single" w:sz="4" w:space="0" w:color="auto"/>
              <w:right w:val="single" w:sz="4" w:space="0" w:color="auto"/>
            </w:tcBorders>
            <w:shd w:val="clear" w:color="auto" w:fill="auto"/>
            <w:noWrap/>
            <w:vAlign w:val="center"/>
            <w:hideMark/>
          </w:tcPr>
          <w:p w14:paraId="482AE43E"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36,285,920.00 </w:t>
            </w:r>
          </w:p>
        </w:tc>
        <w:tc>
          <w:tcPr>
            <w:tcW w:w="0" w:type="auto"/>
            <w:tcBorders>
              <w:top w:val="nil"/>
              <w:left w:val="nil"/>
              <w:bottom w:val="single" w:sz="4" w:space="0" w:color="auto"/>
              <w:right w:val="single" w:sz="4" w:space="0" w:color="auto"/>
            </w:tcBorders>
            <w:shd w:val="clear" w:color="auto" w:fill="auto"/>
            <w:noWrap/>
            <w:vAlign w:val="center"/>
            <w:hideMark/>
          </w:tcPr>
          <w:p w14:paraId="3082F4C4"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28,833,256.64 </w:t>
            </w:r>
          </w:p>
        </w:tc>
        <w:tc>
          <w:tcPr>
            <w:tcW w:w="0" w:type="auto"/>
            <w:tcBorders>
              <w:top w:val="nil"/>
              <w:left w:val="nil"/>
              <w:bottom w:val="single" w:sz="4" w:space="0" w:color="auto"/>
              <w:right w:val="single" w:sz="4" w:space="0" w:color="auto"/>
            </w:tcBorders>
            <w:shd w:val="clear" w:color="auto" w:fill="auto"/>
            <w:noWrap/>
            <w:vAlign w:val="center"/>
            <w:hideMark/>
          </w:tcPr>
          <w:p w14:paraId="2AF4DFAB"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79.46%</w:t>
            </w:r>
          </w:p>
        </w:tc>
      </w:tr>
      <w:tr w:rsidR="001A535D" w:rsidRPr="00A92459" w14:paraId="7BE1589D" w14:textId="77777777" w:rsidTr="008374EB">
        <w:trPr>
          <w:trHeight w:val="5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1CB3B0"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16.03.00.0002</w:t>
            </w:r>
          </w:p>
        </w:tc>
        <w:tc>
          <w:tcPr>
            <w:tcW w:w="0" w:type="auto"/>
            <w:tcBorders>
              <w:top w:val="nil"/>
              <w:left w:val="nil"/>
              <w:bottom w:val="single" w:sz="4" w:space="0" w:color="auto"/>
              <w:right w:val="single" w:sz="4" w:space="0" w:color="auto"/>
            </w:tcBorders>
            <w:shd w:val="clear" w:color="auto" w:fill="auto"/>
            <w:vAlign w:val="center"/>
            <w:hideMark/>
          </w:tcPr>
          <w:p w14:paraId="21261BEA"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Diseño e implementación de un sistema de formación para organizaciones y redes de la sociedad vinculadas con la educación ambiental</w:t>
            </w:r>
          </w:p>
        </w:tc>
        <w:tc>
          <w:tcPr>
            <w:tcW w:w="0" w:type="auto"/>
            <w:tcBorders>
              <w:top w:val="nil"/>
              <w:left w:val="nil"/>
              <w:bottom w:val="single" w:sz="4" w:space="0" w:color="auto"/>
              <w:right w:val="single" w:sz="4" w:space="0" w:color="auto"/>
            </w:tcBorders>
            <w:shd w:val="clear" w:color="auto" w:fill="auto"/>
            <w:noWrap/>
            <w:vAlign w:val="center"/>
            <w:hideMark/>
          </w:tcPr>
          <w:p w14:paraId="4E09A398"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1,146,701.00 </w:t>
            </w:r>
          </w:p>
        </w:tc>
        <w:tc>
          <w:tcPr>
            <w:tcW w:w="0" w:type="auto"/>
            <w:tcBorders>
              <w:top w:val="nil"/>
              <w:left w:val="nil"/>
              <w:bottom w:val="single" w:sz="4" w:space="0" w:color="auto"/>
              <w:right w:val="single" w:sz="4" w:space="0" w:color="auto"/>
            </w:tcBorders>
            <w:shd w:val="clear" w:color="auto" w:fill="auto"/>
            <w:noWrap/>
            <w:vAlign w:val="center"/>
            <w:hideMark/>
          </w:tcPr>
          <w:p w14:paraId="62D5D1E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90,022.95 </w:t>
            </w:r>
          </w:p>
        </w:tc>
        <w:tc>
          <w:tcPr>
            <w:tcW w:w="0" w:type="auto"/>
            <w:tcBorders>
              <w:top w:val="nil"/>
              <w:left w:val="nil"/>
              <w:bottom w:val="single" w:sz="4" w:space="0" w:color="auto"/>
              <w:right w:val="single" w:sz="4" w:space="0" w:color="auto"/>
            </w:tcBorders>
            <w:shd w:val="clear" w:color="auto" w:fill="auto"/>
            <w:noWrap/>
            <w:vAlign w:val="center"/>
            <w:hideMark/>
          </w:tcPr>
          <w:p w14:paraId="3FE2D3BA"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7.85%</w:t>
            </w:r>
          </w:p>
        </w:tc>
      </w:tr>
      <w:tr w:rsidR="001A535D" w:rsidRPr="00A92459" w14:paraId="328B612D"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117B45" w14:textId="77777777" w:rsidR="001A535D" w:rsidRPr="00A92459" w:rsidRDefault="001A535D">
            <w:pPr>
              <w:spacing w:after="0" w:line="240" w:lineRule="auto"/>
              <w:ind w:firstLineChars="200" w:firstLine="402"/>
              <w:rPr>
                <w:rFonts w:eastAsia="Times New Roman" w:cs="Times New Roman"/>
                <w:b/>
                <w:bCs/>
                <w:color w:val="000000"/>
                <w:sz w:val="20"/>
                <w:szCs w:val="20"/>
              </w:rPr>
            </w:pPr>
            <w:r w:rsidRPr="00A92459">
              <w:rPr>
                <w:rFonts w:eastAsia="Times New Roman" w:cs="Times New Roman"/>
                <w:b/>
                <w:bCs/>
                <w:color w:val="000000"/>
                <w:sz w:val="20"/>
                <w:szCs w:val="20"/>
              </w:rPr>
              <w:t>16.04</w:t>
            </w:r>
          </w:p>
        </w:tc>
        <w:tc>
          <w:tcPr>
            <w:tcW w:w="0" w:type="auto"/>
            <w:tcBorders>
              <w:top w:val="nil"/>
              <w:left w:val="nil"/>
              <w:bottom w:val="single" w:sz="4" w:space="0" w:color="auto"/>
              <w:right w:val="single" w:sz="4" w:space="0" w:color="auto"/>
            </w:tcBorders>
            <w:shd w:val="clear" w:color="auto" w:fill="auto"/>
            <w:vAlign w:val="center"/>
            <w:hideMark/>
          </w:tcPr>
          <w:p w14:paraId="2CB2BFD6"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Jóvenes formados a nivel técnico superior en la gestión del medio ambiente y recursos naturales </w:t>
            </w:r>
          </w:p>
        </w:tc>
        <w:tc>
          <w:tcPr>
            <w:tcW w:w="0" w:type="auto"/>
            <w:tcBorders>
              <w:top w:val="nil"/>
              <w:left w:val="nil"/>
              <w:bottom w:val="single" w:sz="4" w:space="0" w:color="auto"/>
              <w:right w:val="single" w:sz="4" w:space="0" w:color="auto"/>
            </w:tcBorders>
            <w:shd w:val="clear" w:color="auto" w:fill="auto"/>
            <w:noWrap/>
            <w:vAlign w:val="center"/>
            <w:hideMark/>
          </w:tcPr>
          <w:p w14:paraId="6076504E"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20,825,278.00 </w:t>
            </w:r>
          </w:p>
        </w:tc>
        <w:tc>
          <w:tcPr>
            <w:tcW w:w="0" w:type="auto"/>
            <w:tcBorders>
              <w:top w:val="nil"/>
              <w:left w:val="nil"/>
              <w:bottom w:val="single" w:sz="4" w:space="0" w:color="auto"/>
              <w:right w:val="single" w:sz="4" w:space="0" w:color="auto"/>
            </w:tcBorders>
            <w:shd w:val="clear" w:color="auto" w:fill="auto"/>
            <w:noWrap/>
            <w:vAlign w:val="center"/>
            <w:hideMark/>
          </w:tcPr>
          <w:p w14:paraId="35F398D4"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16,381,030.48 </w:t>
            </w:r>
          </w:p>
        </w:tc>
        <w:tc>
          <w:tcPr>
            <w:tcW w:w="0" w:type="auto"/>
            <w:tcBorders>
              <w:top w:val="nil"/>
              <w:left w:val="nil"/>
              <w:bottom w:val="single" w:sz="4" w:space="0" w:color="auto"/>
              <w:right w:val="single" w:sz="4" w:space="0" w:color="auto"/>
            </w:tcBorders>
            <w:shd w:val="clear" w:color="auto" w:fill="auto"/>
            <w:noWrap/>
            <w:vAlign w:val="center"/>
            <w:hideMark/>
          </w:tcPr>
          <w:p w14:paraId="5D3AC459"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78.66%</w:t>
            </w:r>
          </w:p>
        </w:tc>
      </w:tr>
      <w:tr w:rsidR="001A535D" w:rsidRPr="00A92459" w14:paraId="3C718A5D"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1BC2D5"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16.04.00.0001</w:t>
            </w:r>
          </w:p>
        </w:tc>
        <w:tc>
          <w:tcPr>
            <w:tcW w:w="0" w:type="auto"/>
            <w:tcBorders>
              <w:top w:val="nil"/>
              <w:left w:val="nil"/>
              <w:bottom w:val="single" w:sz="4" w:space="0" w:color="auto"/>
              <w:right w:val="single" w:sz="4" w:space="0" w:color="auto"/>
            </w:tcBorders>
            <w:shd w:val="clear" w:color="auto" w:fill="auto"/>
            <w:vAlign w:val="center"/>
            <w:hideMark/>
          </w:tcPr>
          <w:p w14:paraId="4C0E23CB"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Técnicos con formación en gestión ambiental</w:t>
            </w:r>
          </w:p>
        </w:tc>
        <w:tc>
          <w:tcPr>
            <w:tcW w:w="0" w:type="auto"/>
            <w:tcBorders>
              <w:top w:val="nil"/>
              <w:left w:val="nil"/>
              <w:bottom w:val="single" w:sz="4" w:space="0" w:color="auto"/>
              <w:right w:val="single" w:sz="4" w:space="0" w:color="auto"/>
            </w:tcBorders>
            <w:shd w:val="clear" w:color="auto" w:fill="auto"/>
            <w:noWrap/>
            <w:vAlign w:val="center"/>
            <w:hideMark/>
          </w:tcPr>
          <w:p w14:paraId="5580085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20,726,830.00 </w:t>
            </w:r>
          </w:p>
        </w:tc>
        <w:tc>
          <w:tcPr>
            <w:tcW w:w="0" w:type="auto"/>
            <w:tcBorders>
              <w:top w:val="nil"/>
              <w:left w:val="nil"/>
              <w:bottom w:val="single" w:sz="4" w:space="0" w:color="auto"/>
              <w:right w:val="single" w:sz="4" w:space="0" w:color="auto"/>
            </w:tcBorders>
            <w:shd w:val="clear" w:color="auto" w:fill="auto"/>
            <w:noWrap/>
            <w:vAlign w:val="center"/>
            <w:hideMark/>
          </w:tcPr>
          <w:p w14:paraId="2BCD23DD"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16,381,030.48 </w:t>
            </w:r>
          </w:p>
        </w:tc>
        <w:tc>
          <w:tcPr>
            <w:tcW w:w="0" w:type="auto"/>
            <w:tcBorders>
              <w:top w:val="nil"/>
              <w:left w:val="nil"/>
              <w:bottom w:val="single" w:sz="4" w:space="0" w:color="auto"/>
              <w:right w:val="single" w:sz="4" w:space="0" w:color="auto"/>
            </w:tcBorders>
            <w:shd w:val="clear" w:color="auto" w:fill="auto"/>
            <w:noWrap/>
            <w:vAlign w:val="center"/>
            <w:hideMark/>
          </w:tcPr>
          <w:p w14:paraId="77E58D7A"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79.03%</w:t>
            </w:r>
          </w:p>
        </w:tc>
      </w:tr>
      <w:tr w:rsidR="001A535D" w:rsidRPr="00A92459" w14:paraId="62BA6376" w14:textId="77777777" w:rsidTr="008374EB">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D5F42A"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16.04.00.0002</w:t>
            </w:r>
          </w:p>
        </w:tc>
        <w:tc>
          <w:tcPr>
            <w:tcW w:w="0" w:type="auto"/>
            <w:tcBorders>
              <w:top w:val="nil"/>
              <w:left w:val="nil"/>
              <w:bottom w:val="single" w:sz="4" w:space="0" w:color="auto"/>
              <w:right w:val="single" w:sz="4" w:space="0" w:color="auto"/>
            </w:tcBorders>
            <w:shd w:val="clear" w:color="auto" w:fill="auto"/>
            <w:vAlign w:val="center"/>
            <w:hideMark/>
          </w:tcPr>
          <w:p w14:paraId="2D04DC0E" w14:textId="77777777" w:rsidR="001A535D" w:rsidRPr="00A92459" w:rsidRDefault="001A535D">
            <w:pPr>
              <w:spacing w:after="0" w:line="240" w:lineRule="auto"/>
              <w:rPr>
                <w:rFonts w:eastAsia="Times New Roman" w:cs="Times New Roman"/>
                <w:color w:val="000000"/>
                <w:sz w:val="20"/>
                <w:szCs w:val="20"/>
                <w:lang w:val="es-DO"/>
              </w:rPr>
            </w:pPr>
            <w:r w:rsidRPr="00A92459">
              <w:rPr>
                <w:rFonts w:eastAsia="Times New Roman" w:cs="Times New Roman"/>
                <w:color w:val="000000"/>
                <w:sz w:val="20"/>
                <w:szCs w:val="20"/>
                <w:lang w:val="es-DO"/>
              </w:rPr>
              <w:t>Personal de campo del ministerio con cursos de educación permanente y especialización</w:t>
            </w:r>
          </w:p>
        </w:tc>
        <w:tc>
          <w:tcPr>
            <w:tcW w:w="0" w:type="auto"/>
            <w:tcBorders>
              <w:top w:val="nil"/>
              <w:left w:val="nil"/>
              <w:bottom w:val="single" w:sz="4" w:space="0" w:color="auto"/>
              <w:right w:val="single" w:sz="4" w:space="0" w:color="auto"/>
            </w:tcBorders>
            <w:shd w:val="clear" w:color="auto" w:fill="auto"/>
            <w:noWrap/>
            <w:vAlign w:val="center"/>
            <w:hideMark/>
          </w:tcPr>
          <w:p w14:paraId="2E7AD509"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lang w:val="es-DO"/>
              </w:rPr>
              <w:t xml:space="preserve">                         </w:t>
            </w:r>
            <w:r w:rsidRPr="00A92459">
              <w:rPr>
                <w:rFonts w:eastAsia="Times New Roman" w:cs="Times New Roman"/>
                <w:color w:val="000000"/>
                <w:sz w:val="20"/>
                <w:szCs w:val="20"/>
              </w:rPr>
              <w:t xml:space="preserve">98,448.00 </w:t>
            </w:r>
          </w:p>
        </w:tc>
        <w:tc>
          <w:tcPr>
            <w:tcW w:w="0" w:type="auto"/>
            <w:tcBorders>
              <w:top w:val="nil"/>
              <w:left w:val="nil"/>
              <w:bottom w:val="single" w:sz="4" w:space="0" w:color="auto"/>
              <w:right w:val="single" w:sz="4" w:space="0" w:color="auto"/>
            </w:tcBorders>
            <w:shd w:val="clear" w:color="auto" w:fill="auto"/>
            <w:noWrap/>
            <w:vAlign w:val="center"/>
            <w:hideMark/>
          </w:tcPr>
          <w:p w14:paraId="394B8CD7" w14:textId="77777777" w:rsidR="001A535D" w:rsidRPr="00A92459" w:rsidRDefault="001A535D">
            <w:pPr>
              <w:spacing w:after="0" w:line="240" w:lineRule="auto"/>
              <w:rPr>
                <w:rFonts w:eastAsia="Times New Roman" w:cs="Times New Roman"/>
                <w:color w:val="000000"/>
                <w:sz w:val="20"/>
                <w:szCs w:val="20"/>
              </w:rPr>
            </w:pPr>
            <w:r w:rsidRPr="00A92459">
              <w:rPr>
                <w:rFonts w:eastAsia="Times New Roman" w:cs="Times New Roman"/>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14:paraId="2266F464" w14:textId="77777777" w:rsidR="001A535D" w:rsidRPr="00A92459" w:rsidRDefault="001A535D">
            <w:pPr>
              <w:spacing w:after="0" w:line="240" w:lineRule="auto"/>
              <w:jc w:val="right"/>
              <w:rPr>
                <w:rFonts w:ascii="Calibri" w:eastAsia="Times New Roman" w:hAnsi="Calibri" w:cs="Calibri"/>
                <w:color w:val="000000"/>
                <w:sz w:val="22"/>
              </w:rPr>
            </w:pPr>
            <w:r w:rsidRPr="00A92459">
              <w:rPr>
                <w:rFonts w:ascii="Calibri" w:eastAsia="Times New Roman" w:hAnsi="Calibri" w:cs="Calibri"/>
                <w:color w:val="000000"/>
                <w:sz w:val="22"/>
              </w:rPr>
              <w:t>0.00%</w:t>
            </w:r>
          </w:p>
        </w:tc>
      </w:tr>
      <w:tr w:rsidR="001A535D" w:rsidRPr="00A92459" w14:paraId="5059E189" w14:textId="77777777" w:rsidTr="008374EB">
        <w:trPr>
          <w:trHeight w:val="29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23869C7B"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98</w:t>
            </w:r>
          </w:p>
        </w:tc>
        <w:tc>
          <w:tcPr>
            <w:tcW w:w="0" w:type="auto"/>
            <w:tcBorders>
              <w:top w:val="nil"/>
              <w:left w:val="nil"/>
              <w:bottom w:val="single" w:sz="4" w:space="0" w:color="auto"/>
              <w:right w:val="single" w:sz="4" w:space="0" w:color="auto"/>
            </w:tcBorders>
            <w:shd w:val="clear" w:color="000000" w:fill="E7E6E6"/>
            <w:vAlign w:val="center"/>
            <w:hideMark/>
          </w:tcPr>
          <w:p w14:paraId="7E2DE2C3"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ADMINISTRACION DE CONTRIBUCIONES ESPECIALES</w:t>
            </w:r>
          </w:p>
        </w:tc>
        <w:tc>
          <w:tcPr>
            <w:tcW w:w="0" w:type="auto"/>
            <w:tcBorders>
              <w:top w:val="nil"/>
              <w:left w:val="nil"/>
              <w:bottom w:val="single" w:sz="4" w:space="0" w:color="auto"/>
              <w:right w:val="single" w:sz="4" w:space="0" w:color="auto"/>
            </w:tcBorders>
            <w:shd w:val="clear" w:color="000000" w:fill="E7E6E6"/>
            <w:noWrap/>
            <w:vAlign w:val="center"/>
            <w:hideMark/>
          </w:tcPr>
          <w:p w14:paraId="41614901"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463,093,970.00 </w:t>
            </w:r>
          </w:p>
        </w:tc>
        <w:tc>
          <w:tcPr>
            <w:tcW w:w="0" w:type="auto"/>
            <w:tcBorders>
              <w:top w:val="nil"/>
              <w:left w:val="nil"/>
              <w:bottom w:val="single" w:sz="4" w:space="0" w:color="auto"/>
              <w:right w:val="single" w:sz="4" w:space="0" w:color="auto"/>
            </w:tcBorders>
            <w:shd w:val="clear" w:color="000000" w:fill="E7E6E6"/>
            <w:noWrap/>
            <w:vAlign w:val="center"/>
            <w:hideMark/>
          </w:tcPr>
          <w:p w14:paraId="4C3A7012"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364,033,852.31 </w:t>
            </w:r>
          </w:p>
        </w:tc>
        <w:tc>
          <w:tcPr>
            <w:tcW w:w="0" w:type="auto"/>
            <w:tcBorders>
              <w:top w:val="nil"/>
              <w:left w:val="nil"/>
              <w:bottom w:val="single" w:sz="4" w:space="0" w:color="auto"/>
              <w:right w:val="single" w:sz="4" w:space="0" w:color="auto"/>
            </w:tcBorders>
            <w:shd w:val="clear" w:color="000000" w:fill="E7E6E6"/>
            <w:noWrap/>
            <w:vAlign w:val="center"/>
            <w:hideMark/>
          </w:tcPr>
          <w:p w14:paraId="78EA5207"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78.61%</w:t>
            </w:r>
          </w:p>
        </w:tc>
      </w:tr>
      <w:tr w:rsidR="001A535D" w:rsidRPr="00A92459" w14:paraId="4C618A0C" w14:textId="77777777" w:rsidTr="008374EB">
        <w:trPr>
          <w:trHeight w:val="290"/>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232E1C83" w14:textId="77777777" w:rsidR="001A535D" w:rsidRPr="00A92459" w:rsidRDefault="001A535D">
            <w:pPr>
              <w:spacing w:after="0" w:line="240" w:lineRule="auto"/>
              <w:jc w:val="center"/>
              <w:rPr>
                <w:rFonts w:eastAsia="Times New Roman" w:cs="Times New Roman"/>
                <w:b/>
                <w:bCs/>
                <w:color w:val="000000"/>
                <w:sz w:val="20"/>
                <w:szCs w:val="20"/>
              </w:rPr>
            </w:pPr>
            <w:r w:rsidRPr="00A92459">
              <w:rPr>
                <w:rFonts w:eastAsia="Times New Roman" w:cs="Times New Roman"/>
                <w:b/>
                <w:bCs/>
                <w:color w:val="000000"/>
                <w:sz w:val="20"/>
                <w:szCs w:val="20"/>
              </w:rPr>
              <w:t>Prog. 99</w:t>
            </w:r>
          </w:p>
        </w:tc>
        <w:tc>
          <w:tcPr>
            <w:tcW w:w="0" w:type="auto"/>
            <w:tcBorders>
              <w:top w:val="nil"/>
              <w:left w:val="nil"/>
              <w:bottom w:val="single" w:sz="4" w:space="0" w:color="auto"/>
              <w:right w:val="single" w:sz="4" w:space="0" w:color="auto"/>
            </w:tcBorders>
            <w:shd w:val="clear" w:color="000000" w:fill="E7E6E6"/>
            <w:vAlign w:val="center"/>
            <w:hideMark/>
          </w:tcPr>
          <w:p w14:paraId="3B089BF7" w14:textId="77777777" w:rsidR="001A535D" w:rsidRPr="00A92459" w:rsidRDefault="001A535D">
            <w:pPr>
              <w:spacing w:after="0" w:line="240" w:lineRule="auto"/>
              <w:rPr>
                <w:rFonts w:eastAsia="Times New Roman" w:cs="Times New Roman"/>
                <w:b/>
                <w:bCs/>
                <w:color w:val="000000"/>
                <w:sz w:val="20"/>
                <w:szCs w:val="20"/>
                <w:lang w:val="es-DO"/>
              </w:rPr>
            </w:pPr>
            <w:r w:rsidRPr="00A92459">
              <w:rPr>
                <w:rFonts w:eastAsia="Times New Roman" w:cs="Times New Roman"/>
                <w:b/>
                <w:bCs/>
                <w:color w:val="000000"/>
                <w:sz w:val="20"/>
                <w:szCs w:val="20"/>
                <w:lang w:val="es-DO"/>
              </w:rPr>
              <w:t xml:space="preserve">ADMINISTRACION DE ACTIVOS, PASIVOS Y TRANSFERENCIAS </w:t>
            </w:r>
          </w:p>
        </w:tc>
        <w:tc>
          <w:tcPr>
            <w:tcW w:w="0" w:type="auto"/>
            <w:tcBorders>
              <w:top w:val="nil"/>
              <w:left w:val="nil"/>
              <w:bottom w:val="single" w:sz="4" w:space="0" w:color="auto"/>
              <w:right w:val="single" w:sz="4" w:space="0" w:color="auto"/>
            </w:tcBorders>
            <w:shd w:val="clear" w:color="000000" w:fill="E7E6E6"/>
            <w:noWrap/>
            <w:vAlign w:val="center"/>
            <w:hideMark/>
          </w:tcPr>
          <w:p w14:paraId="54542C6B"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lang w:val="es-DO"/>
              </w:rPr>
              <w:t xml:space="preserve">         </w:t>
            </w:r>
            <w:r w:rsidRPr="00A92459">
              <w:rPr>
                <w:rFonts w:eastAsia="Times New Roman" w:cs="Times New Roman"/>
                <w:b/>
                <w:bCs/>
                <w:color w:val="000000"/>
                <w:sz w:val="20"/>
                <w:szCs w:val="20"/>
              </w:rPr>
              <w:t xml:space="preserve">11,871,351,255.00 </w:t>
            </w:r>
          </w:p>
        </w:tc>
        <w:tc>
          <w:tcPr>
            <w:tcW w:w="0" w:type="auto"/>
            <w:tcBorders>
              <w:top w:val="nil"/>
              <w:left w:val="nil"/>
              <w:bottom w:val="single" w:sz="4" w:space="0" w:color="auto"/>
              <w:right w:val="single" w:sz="4" w:space="0" w:color="auto"/>
            </w:tcBorders>
            <w:shd w:val="clear" w:color="000000" w:fill="E7E6E6"/>
            <w:noWrap/>
            <w:vAlign w:val="center"/>
            <w:hideMark/>
          </w:tcPr>
          <w:p w14:paraId="3C38EEF8" w14:textId="77777777" w:rsidR="001A535D" w:rsidRPr="00A92459" w:rsidRDefault="001A535D">
            <w:pPr>
              <w:spacing w:after="0" w:line="240" w:lineRule="auto"/>
              <w:rPr>
                <w:rFonts w:eastAsia="Times New Roman" w:cs="Times New Roman"/>
                <w:b/>
                <w:bCs/>
                <w:color w:val="000000"/>
                <w:sz w:val="20"/>
                <w:szCs w:val="20"/>
              </w:rPr>
            </w:pPr>
            <w:r w:rsidRPr="00A92459">
              <w:rPr>
                <w:rFonts w:eastAsia="Times New Roman" w:cs="Times New Roman"/>
                <w:b/>
                <w:bCs/>
                <w:color w:val="000000"/>
                <w:sz w:val="20"/>
                <w:szCs w:val="20"/>
              </w:rPr>
              <w:t xml:space="preserve">            8,633,948,613.46 </w:t>
            </w:r>
          </w:p>
        </w:tc>
        <w:tc>
          <w:tcPr>
            <w:tcW w:w="0" w:type="auto"/>
            <w:tcBorders>
              <w:top w:val="nil"/>
              <w:left w:val="nil"/>
              <w:bottom w:val="single" w:sz="4" w:space="0" w:color="auto"/>
              <w:right w:val="single" w:sz="4" w:space="0" w:color="auto"/>
            </w:tcBorders>
            <w:shd w:val="clear" w:color="000000" w:fill="E7E6E6"/>
            <w:noWrap/>
            <w:vAlign w:val="center"/>
            <w:hideMark/>
          </w:tcPr>
          <w:p w14:paraId="6F3481B9" w14:textId="77777777" w:rsidR="001A535D" w:rsidRPr="00A92459" w:rsidRDefault="001A535D">
            <w:pPr>
              <w:spacing w:after="0" w:line="240" w:lineRule="auto"/>
              <w:jc w:val="right"/>
              <w:rPr>
                <w:rFonts w:ascii="Calibri" w:eastAsia="Times New Roman" w:hAnsi="Calibri" w:cs="Calibri"/>
                <w:b/>
                <w:bCs/>
                <w:color w:val="000000"/>
                <w:sz w:val="22"/>
              </w:rPr>
            </w:pPr>
            <w:r w:rsidRPr="00A92459">
              <w:rPr>
                <w:rFonts w:ascii="Calibri" w:eastAsia="Times New Roman" w:hAnsi="Calibri" w:cs="Calibri"/>
                <w:b/>
                <w:bCs/>
                <w:color w:val="000000"/>
                <w:sz w:val="22"/>
              </w:rPr>
              <w:t>72.73%</w:t>
            </w:r>
          </w:p>
        </w:tc>
      </w:tr>
      <w:tr w:rsidR="001A535D" w:rsidRPr="00A92459" w14:paraId="05DFDF64" w14:textId="77777777" w:rsidTr="008374EB">
        <w:trPr>
          <w:trHeight w:val="510"/>
        </w:trPr>
        <w:tc>
          <w:tcPr>
            <w:tcW w:w="0" w:type="auto"/>
            <w:gridSpan w:val="2"/>
            <w:tcBorders>
              <w:top w:val="single" w:sz="4" w:space="0" w:color="auto"/>
              <w:left w:val="nil"/>
              <w:bottom w:val="nil"/>
              <w:right w:val="nil"/>
            </w:tcBorders>
            <w:shd w:val="clear" w:color="000000" w:fill="203764"/>
            <w:vAlign w:val="center"/>
            <w:hideMark/>
          </w:tcPr>
          <w:p w14:paraId="54F9C14E" w14:textId="77777777" w:rsidR="001A535D" w:rsidRPr="00A92459" w:rsidRDefault="001A535D">
            <w:pPr>
              <w:spacing w:after="0" w:line="240" w:lineRule="auto"/>
              <w:jc w:val="center"/>
              <w:rPr>
                <w:rFonts w:eastAsia="Times New Roman" w:cs="Times New Roman"/>
                <w:b/>
                <w:bCs/>
                <w:color w:val="FFFFFF"/>
                <w:sz w:val="20"/>
                <w:szCs w:val="20"/>
              </w:rPr>
            </w:pPr>
            <w:r w:rsidRPr="00A92459">
              <w:rPr>
                <w:rFonts w:eastAsia="Times New Roman" w:cs="Times New Roman"/>
                <w:b/>
                <w:bCs/>
                <w:color w:val="FFFFFF"/>
                <w:sz w:val="20"/>
                <w:szCs w:val="20"/>
              </w:rPr>
              <w:t>TOTALES</w:t>
            </w:r>
          </w:p>
        </w:tc>
        <w:tc>
          <w:tcPr>
            <w:tcW w:w="0" w:type="auto"/>
            <w:tcBorders>
              <w:top w:val="nil"/>
              <w:left w:val="nil"/>
              <w:bottom w:val="nil"/>
              <w:right w:val="nil"/>
            </w:tcBorders>
            <w:shd w:val="clear" w:color="000000" w:fill="203764"/>
            <w:vAlign w:val="center"/>
            <w:hideMark/>
          </w:tcPr>
          <w:p w14:paraId="0C79AA1A" w14:textId="77777777" w:rsidR="001A535D" w:rsidRPr="00A92459" w:rsidRDefault="001A535D">
            <w:pPr>
              <w:spacing w:after="0" w:line="240" w:lineRule="auto"/>
              <w:jc w:val="center"/>
              <w:rPr>
                <w:rFonts w:eastAsia="Times New Roman" w:cs="Times New Roman"/>
                <w:b/>
                <w:bCs/>
                <w:color w:val="FFFFFF"/>
                <w:sz w:val="20"/>
                <w:szCs w:val="20"/>
              </w:rPr>
            </w:pPr>
            <w:r w:rsidRPr="00A92459">
              <w:rPr>
                <w:rFonts w:eastAsia="Times New Roman" w:cs="Times New Roman"/>
                <w:b/>
                <w:bCs/>
                <w:color w:val="FFFFFF"/>
                <w:sz w:val="20"/>
                <w:szCs w:val="20"/>
              </w:rPr>
              <w:t>17,830,202,233.92</w:t>
            </w:r>
          </w:p>
        </w:tc>
        <w:tc>
          <w:tcPr>
            <w:tcW w:w="0" w:type="auto"/>
            <w:tcBorders>
              <w:top w:val="nil"/>
              <w:left w:val="nil"/>
              <w:bottom w:val="nil"/>
              <w:right w:val="nil"/>
            </w:tcBorders>
            <w:shd w:val="clear" w:color="000000" w:fill="203764"/>
            <w:vAlign w:val="center"/>
            <w:hideMark/>
          </w:tcPr>
          <w:p w14:paraId="327F55FA" w14:textId="77777777" w:rsidR="001A535D" w:rsidRPr="00A92459" w:rsidRDefault="001A535D">
            <w:pPr>
              <w:spacing w:after="0" w:line="240" w:lineRule="auto"/>
              <w:jc w:val="center"/>
              <w:rPr>
                <w:rFonts w:eastAsia="Times New Roman" w:cs="Times New Roman"/>
                <w:b/>
                <w:bCs/>
                <w:color w:val="FFFFFF"/>
                <w:sz w:val="20"/>
                <w:szCs w:val="20"/>
              </w:rPr>
            </w:pPr>
            <w:r w:rsidRPr="00A92459">
              <w:rPr>
                <w:rFonts w:eastAsia="Times New Roman" w:cs="Times New Roman"/>
                <w:b/>
                <w:bCs/>
                <w:color w:val="FFFFFF"/>
                <w:sz w:val="20"/>
                <w:szCs w:val="20"/>
              </w:rPr>
              <w:t xml:space="preserve">             12,912,998,386.14 </w:t>
            </w:r>
          </w:p>
        </w:tc>
        <w:tc>
          <w:tcPr>
            <w:tcW w:w="0" w:type="auto"/>
            <w:tcBorders>
              <w:top w:val="nil"/>
              <w:left w:val="nil"/>
              <w:bottom w:val="nil"/>
              <w:right w:val="nil"/>
            </w:tcBorders>
            <w:shd w:val="clear" w:color="000000" w:fill="203764"/>
            <w:vAlign w:val="center"/>
            <w:hideMark/>
          </w:tcPr>
          <w:p w14:paraId="5A1229F1" w14:textId="77777777" w:rsidR="001A535D" w:rsidRPr="00A92459" w:rsidRDefault="001A535D">
            <w:pPr>
              <w:spacing w:after="0" w:line="240" w:lineRule="auto"/>
              <w:jc w:val="center"/>
              <w:rPr>
                <w:rFonts w:eastAsia="Times New Roman" w:cs="Times New Roman"/>
                <w:b/>
                <w:bCs/>
                <w:color w:val="FFFFFF"/>
                <w:sz w:val="20"/>
                <w:szCs w:val="20"/>
              </w:rPr>
            </w:pPr>
            <w:r w:rsidRPr="00A92459">
              <w:rPr>
                <w:rFonts w:eastAsia="Times New Roman" w:cs="Times New Roman"/>
                <w:b/>
                <w:bCs/>
                <w:color w:val="FFFFFF"/>
                <w:sz w:val="20"/>
                <w:szCs w:val="20"/>
              </w:rPr>
              <w:t>N/A</w:t>
            </w:r>
          </w:p>
        </w:tc>
      </w:tr>
    </w:tbl>
    <w:p w14:paraId="6A69CF2B" w14:textId="77777777" w:rsidR="00A92459" w:rsidRPr="00D06720" w:rsidRDefault="00A92459" w:rsidP="00D06720">
      <w:pPr>
        <w:rPr>
          <w:sz w:val="20"/>
          <w:szCs w:val="18"/>
          <w:lang w:val="es-DO"/>
        </w:rPr>
      </w:pPr>
    </w:p>
    <w:p w14:paraId="59F1E93D" w14:textId="5B40ABE2" w:rsidR="0043764A" w:rsidRPr="0051281C" w:rsidRDefault="0051281C" w:rsidP="00331DE1">
      <w:pPr>
        <w:pStyle w:val="Titulo2-EVR"/>
        <w:numPr>
          <w:ilvl w:val="0"/>
          <w:numId w:val="76"/>
        </w:numPr>
        <w:rPr>
          <w:b w:val="0"/>
          <w:szCs w:val="24"/>
          <w:lang w:val="es-ES"/>
        </w:rPr>
      </w:pPr>
      <w:bookmarkStart w:id="269" w:name="_Toc122454396"/>
      <w:r w:rsidRPr="00331DE1">
        <w:rPr>
          <w:lang w:val="es-DO"/>
        </w:rPr>
        <w:t>Resumen</w:t>
      </w:r>
      <w:r w:rsidR="007A2F3D" w:rsidRPr="0051281C">
        <w:rPr>
          <w:szCs w:val="24"/>
          <w:lang w:val="es-ES"/>
        </w:rPr>
        <w:t xml:space="preserve"> Plan de Compras</w:t>
      </w:r>
      <w:bookmarkEnd w:id="269"/>
    </w:p>
    <w:tbl>
      <w:tblPr>
        <w:tblW w:w="12967" w:type="dxa"/>
        <w:tblLook w:val="04A0" w:firstRow="1" w:lastRow="0" w:firstColumn="1" w:lastColumn="0" w:noHBand="0" w:noVBand="1"/>
      </w:tblPr>
      <w:tblGrid>
        <w:gridCol w:w="6970"/>
        <w:gridCol w:w="5997"/>
      </w:tblGrid>
      <w:tr w:rsidR="00ED50E4" w:rsidRPr="00B57652" w14:paraId="0C35CE57" w14:textId="77777777" w:rsidTr="00673F55">
        <w:trPr>
          <w:trHeight w:val="354"/>
          <w:tblHeader/>
        </w:trPr>
        <w:tc>
          <w:tcPr>
            <w:tcW w:w="12967" w:type="dxa"/>
            <w:gridSpan w:val="2"/>
            <w:tcBorders>
              <w:top w:val="nil"/>
              <w:left w:val="nil"/>
              <w:bottom w:val="nil"/>
              <w:right w:val="nil"/>
            </w:tcBorders>
            <w:shd w:val="clear" w:color="000000" w:fill="203764"/>
            <w:noWrap/>
            <w:vAlign w:val="center"/>
            <w:hideMark/>
          </w:tcPr>
          <w:bookmarkEnd w:id="126"/>
          <w:p w14:paraId="33A2EB9E" w14:textId="77777777" w:rsidR="00ED50E4" w:rsidRPr="00ED50E4" w:rsidRDefault="00ED50E4" w:rsidP="00ED50E4">
            <w:pPr>
              <w:spacing w:after="0" w:line="240" w:lineRule="auto"/>
              <w:jc w:val="center"/>
              <w:rPr>
                <w:rFonts w:eastAsia="Times New Roman" w:cs="Times New Roman"/>
                <w:color w:val="595959"/>
                <w:sz w:val="28"/>
                <w:szCs w:val="28"/>
                <w:lang w:val="es-DO"/>
              </w:rPr>
            </w:pPr>
            <w:r w:rsidRPr="00ED50E4">
              <w:rPr>
                <w:rFonts w:eastAsia="Times New Roman" w:cs="Times New Roman"/>
                <w:color w:val="595959"/>
                <w:sz w:val="28"/>
                <w:szCs w:val="28"/>
                <w:lang w:val="es-DO"/>
              </w:rPr>
              <w:t>RESUMEN DEL PLAN DE COMPRA</w:t>
            </w:r>
          </w:p>
        </w:tc>
      </w:tr>
      <w:tr w:rsidR="00ED50E4" w:rsidRPr="00ED50E4" w14:paraId="45E668A6" w14:textId="77777777" w:rsidTr="00ED50E4">
        <w:trPr>
          <w:trHeight w:val="295"/>
        </w:trPr>
        <w:tc>
          <w:tcPr>
            <w:tcW w:w="12967" w:type="dxa"/>
            <w:gridSpan w:val="2"/>
            <w:tcBorders>
              <w:top w:val="nil"/>
              <w:left w:val="nil"/>
              <w:bottom w:val="nil"/>
              <w:right w:val="nil"/>
            </w:tcBorders>
            <w:shd w:val="clear" w:color="000000" w:fill="D9D9D9"/>
            <w:vAlign w:val="center"/>
            <w:hideMark/>
          </w:tcPr>
          <w:p w14:paraId="07398D17" w14:textId="77777777" w:rsidR="00ED50E4" w:rsidRPr="00ED50E4" w:rsidRDefault="00ED50E4" w:rsidP="00ED50E4">
            <w:pPr>
              <w:spacing w:after="0" w:line="240" w:lineRule="auto"/>
              <w:jc w:val="center"/>
              <w:rPr>
                <w:rFonts w:eastAsia="Times New Roman" w:cs="Times New Roman"/>
                <w:b/>
                <w:bCs/>
                <w:color w:val="4C4747"/>
                <w:szCs w:val="24"/>
              </w:rPr>
            </w:pPr>
            <w:r w:rsidRPr="00ED50E4">
              <w:rPr>
                <w:rFonts w:eastAsia="Times New Roman" w:cs="Times New Roman"/>
                <w:b/>
                <w:bCs/>
                <w:color w:val="4C4747"/>
                <w:szCs w:val="24"/>
                <w:lang w:val="es-ES"/>
              </w:rPr>
              <w:t xml:space="preserve">DATOS DE CABECERA PACC </w:t>
            </w:r>
          </w:p>
        </w:tc>
      </w:tr>
      <w:tr w:rsidR="00ED50E4" w:rsidRPr="00ED50E4" w14:paraId="035F8854"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3349721C"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Monto estimado total </w:t>
            </w:r>
          </w:p>
        </w:tc>
        <w:tc>
          <w:tcPr>
            <w:tcW w:w="5996" w:type="dxa"/>
            <w:tcBorders>
              <w:top w:val="nil"/>
              <w:left w:val="nil"/>
              <w:bottom w:val="single" w:sz="8" w:space="0" w:color="D9D9D9"/>
              <w:right w:val="nil"/>
            </w:tcBorders>
            <w:shd w:val="clear" w:color="auto" w:fill="auto"/>
            <w:vAlign w:val="center"/>
            <w:hideMark/>
          </w:tcPr>
          <w:p w14:paraId="23AB72CB" w14:textId="77777777" w:rsidR="00ED50E4" w:rsidRPr="00ED50E4" w:rsidRDefault="00ED50E4" w:rsidP="00ED50E4">
            <w:pPr>
              <w:spacing w:after="0" w:line="240" w:lineRule="auto"/>
              <w:jc w:val="center"/>
              <w:rPr>
                <w:rFonts w:eastAsia="Times New Roman" w:cs="Times New Roman"/>
                <w:color w:val="4C4747"/>
                <w:szCs w:val="24"/>
              </w:rPr>
            </w:pPr>
            <w:bookmarkStart w:id="270" w:name="RANGE!B3"/>
            <w:r w:rsidRPr="00ED50E4">
              <w:rPr>
                <w:rFonts w:eastAsia="Times New Roman" w:cs="Times New Roman"/>
                <w:color w:val="4C4747"/>
                <w:szCs w:val="24"/>
                <w:lang w:val="es-ES"/>
              </w:rPr>
              <w:t xml:space="preserve">$945,122,074.40 </w:t>
            </w:r>
            <w:bookmarkEnd w:id="270"/>
          </w:p>
        </w:tc>
      </w:tr>
      <w:tr w:rsidR="00ED50E4" w:rsidRPr="00ED50E4" w14:paraId="28A6AF49"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02FDA2EF"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Monto total contratado </w:t>
            </w:r>
          </w:p>
        </w:tc>
        <w:tc>
          <w:tcPr>
            <w:tcW w:w="5996" w:type="dxa"/>
            <w:tcBorders>
              <w:top w:val="single" w:sz="8" w:space="0" w:color="D9D9D9"/>
              <w:left w:val="nil"/>
              <w:bottom w:val="single" w:sz="8" w:space="0" w:color="D9D9D9"/>
              <w:right w:val="nil"/>
            </w:tcBorders>
            <w:shd w:val="clear" w:color="auto" w:fill="auto"/>
            <w:vAlign w:val="center"/>
            <w:hideMark/>
          </w:tcPr>
          <w:p w14:paraId="576068F0" w14:textId="77777777" w:rsidR="00ED50E4" w:rsidRPr="00ED50E4" w:rsidRDefault="00ED50E4" w:rsidP="00ED50E4">
            <w:pPr>
              <w:spacing w:after="0" w:line="240" w:lineRule="auto"/>
              <w:jc w:val="center"/>
              <w:rPr>
                <w:rFonts w:eastAsia="Times New Roman" w:cs="Times New Roman"/>
                <w:color w:val="4C4747"/>
                <w:szCs w:val="24"/>
              </w:rPr>
            </w:pPr>
            <w:bookmarkStart w:id="271" w:name="RANGE!B4"/>
            <w:r w:rsidRPr="00ED50E4">
              <w:rPr>
                <w:rFonts w:eastAsia="Times New Roman" w:cs="Times New Roman"/>
                <w:color w:val="4C4747"/>
                <w:szCs w:val="24"/>
                <w:lang w:val="es-ES"/>
              </w:rPr>
              <w:t xml:space="preserve">$215,290,582.48 </w:t>
            </w:r>
            <w:bookmarkEnd w:id="271"/>
          </w:p>
        </w:tc>
      </w:tr>
      <w:tr w:rsidR="00ED50E4" w:rsidRPr="00ED50E4" w14:paraId="4FBAB964"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1D9F43CF"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Cantidad de procesos registrados </w:t>
            </w:r>
          </w:p>
        </w:tc>
        <w:tc>
          <w:tcPr>
            <w:tcW w:w="5996" w:type="dxa"/>
            <w:tcBorders>
              <w:top w:val="single" w:sz="8" w:space="0" w:color="D9D9D9"/>
              <w:left w:val="nil"/>
              <w:bottom w:val="single" w:sz="8" w:space="0" w:color="D9D9D9"/>
              <w:right w:val="nil"/>
            </w:tcBorders>
            <w:shd w:val="clear" w:color="auto" w:fill="auto"/>
            <w:vAlign w:val="center"/>
            <w:hideMark/>
          </w:tcPr>
          <w:p w14:paraId="01F93033"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320</w:t>
            </w:r>
          </w:p>
        </w:tc>
      </w:tr>
      <w:tr w:rsidR="00ED50E4" w:rsidRPr="00ED50E4" w14:paraId="36384C61"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49671941"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Capítulo  </w:t>
            </w:r>
          </w:p>
        </w:tc>
        <w:tc>
          <w:tcPr>
            <w:tcW w:w="5996" w:type="dxa"/>
            <w:tcBorders>
              <w:top w:val="single" w:sz="8" w:space="0" w:color="D9D9D9"/>
              <w:left w:val="nil"/>
              <w:bottom w:val="single" w:sz="8" w:space="0" w:color="D9D9D9"/>
              <w:right w:val="nil"/>
            </w:tcBorders>
            <w:shd w:val="clear" w:color="auto" w:fill="auto"/>
            <w:vAlign w:val="center"/>
            <w:hideMark/>
          </w:tcPr>
          <w:p w14:paraId="1340C0FC"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218</w:t>
            </w:r>
          </w:p>
        </w:tc>
      </w:tr>
      <w:tr w:rsidR="00ED50E4" w:rsidRPr="00ED50E4" w14:paraId="1E2A4882"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28D6EDFF" w14:textId="554AC7D4" w:rsidR="00ED50E4" w:rsidRPr="00ED50E4" w:rsidRDefault="00DE7A2D"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Subcapítulo</w:t>
            </w:r>
            <w:r w:rsidR="00ED50E4" w:rsidRPr="00ED50E4">
              <w:rPr>
                <w:rFonts w:eastAsia="Times New Roman" w:cs="Times New Roman"/>
                <w:color w:val="4C4747"/>
                <w:szCs w:val="24"/>
                <w:lang w:val="es-ES"/>
              </w:rPr>
              <w:t xml:space="preserve"> </w:t>
            </w:r>
          </w:p>
        </w:tc>
        <w:tc>
          <w:tcPr>
            <w:tcW w:w="5996" w:type="dxa"/>
            <w:tcBorders>
              <w:top w:val="single" w:sz="8" w:space="0" w:color="D9D9D9"/>
              <w:left w:val="nil"/>
              <w:bottom w:val="single" w:sz="8" w:space="0" w:color="D9D9D9"/>
              <w:right w:val="nil"/>
            </w:tcBorders>
            <w:shd w:val="clear" w:color="auto" w:fill="auto"/>
            <w:vAlign w:val="center"/>
            <w:hideMark/>
          </w:tcPr>
          <w:p w14:paraId="5875116C"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1</w:t>
            </w:r>
          </w:p>
        </w:tc>
      </w:tr>
      <w:tr w:rsidR="00ED50E4" w:rsidRPr="00ED50E4" w14:paraId="083D33DB"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572C68C2"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Unidad ejecutora </w:t>
            </w:r>
          </w:p>
        </w:tc>
        <w:tc>
          <w:tcPr>
            <w:tcW w:w="5996" w:type="dxa"/>
            <w:tcBorders>
              <w:top w:val="single" w:sz="8" w:space="0" w:color="D9D9D9"/>
              <w:left w:val="nil"/>
              <w:bottom w:val="single" w:sz="8" w:space="0" w:color="D9D9D9"/>
              <w:right w:val="nil"/>
            </w:tcBorders>
            <w:shd w:val="clear" w:color="auto" w:fill="auto"/>
            <w:vAlign w:val="center"/>
            <w:hideMark/>
          </w:tcPr>
          <w:p w14:paraId="5DBBC9E5"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1</w:t>
            </w:r>
          </w:p>
        </w:tc>
      </w:tr>
      <w:tr w:rsidR="00ED50E4" w:rsidRPr="00B57652" w14:paraId="6BB16618" w14:textId="77777777" w:rsidTr="00ED50E4">
        <w:trPr>
          <w:trHeight w:val="915"/>
        </w:trPr>
        <w:tc>
          <w:tcPr>
            <w:tcW w:w="6970" w:type="dxa"/>
            <w:tcBorders>
              <w:top w:val="nil"/>
              <w:left w:val="nil"/>
              <w:bottom w:val="single" w:sz="8" w:space="0" w:color="D9D9D9"/>
              <w:right w:val="nil"/>
            </w:tcBorders>
            <w:shd w:val="clear" w:color="auto" w:fill="auto"/>
            <w:vAlign w:val="center"/>
            <w:hideMark/>
          </w:tcPr>
          <w:p w14:paraId="2EFB0DFC"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Unidad de compra </w:t>
            </w:r>
          </w:p>
        </w:tc>
        <w:tc>
          <w:tcPr>
            <w:tcW w:w="5996" w:type="dxa"/>
            <w:tcBorders>
              <w:top w:val="single" w:sz="8" w:space="0" w:color="D9D9D9"/>
              <w:left w:val="nil"/>
              <w:bottom w:val="single" w:sz="8" w:space="0" w:color="D9D9D9"/>
              <w:right w:val="nil"/>
            </w:tcBorders>
            <w:shd w:val="clear" w:color="auto" w:fill="auto"/>
            <w:vAlign w:val="center"/>
            <w:hideMark/>
          </w:tcPr>
          <w:p w14:paraId="70544394" w14:textId="77777777" w:rsidR="00ED50E4" w:rsidRPr="00ED50E4" w:rsidRDefault="00ED50E4" w:rsidP="00ED50E4">
            <w:pPr>
              <w:spacing w:after="0" w:line="240" w:lineRule="auto"/>
              <w:jc w:val="center"/>
              <w:rPr>
                <w:rFonts w:eastAsia="Times New Roman" w:cs="Times New Roman"/>
                <w:color w:val="4C4747"/>
                <w:szCs w:val="24"/>
                <w:lang w:val="es-DO"/>
              </w:rPr>
            </w:pPr>
            <w:r w:rsidRPr="00ED50E4">
              <w:rPr>
                <w:rFonts w:eastAsia="Times New Roman" w:cs="Times New Roman"/>
                <w:color w:val="4C4747"/>
                <w:szCs w:val="24"/>
                <w:lang w:val="es-ES"/>
              </w:rPr>
              <w:t>Ministerio de Medio Ambiente y Recursos Naturales</w:t>
            </w:r>
          </w:p>
        </w:tc>
      </w:tr>
      <w:tr w:rsidR="00ED50E4" w:rsidRPr="00ED50E4" w14:paraId="7866CAAA"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0FA6A520"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Año fiscal </w:t>
            </w:r>
          </w:p>
        </w:tc>
        <w:tc>
          <w:tcPr>
            <w:tcW w:w="5996" w:type="dxa"/>
            <w:tcBorders>
              <w:top w:val="single" w:sz="8" w:space="0" w:color="D9D9D9"/>
              <w:left w:val="nil"/>
              <w:bottom w:val="single" w:sz="8" w:space="0" w:color="D9D9D9"/>
              <w:right w:val="nil"/>
            </w:tcBorders>
            <w:shd w:val="clear" w:color="auto" w:fill="auto"/>
            <w:vAlign w:val="center"/>
            <w:hideMark/>
          </w:tcPr>
          <w:p w14:paraId="07198097"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2022</w:t>
            </w:r>
          </w:p>
        </w:tc>
      </w:tr>
      <w:tr w:rsidR="00ED50E4" w:rsidRPr="00ED50E4" w14:paraId="5AAF3EF9" w14:textId="77777777" w:rsidTr="00ED50E4">
        <w:trPr>
          <w:trHeight w:val="305"/>
        </w:trPr>
        <w:tc>
          <w:tcPr>
            <w:tcW w:w="6970" w:type="dxa"/>
            <w:tcBorders>
              <w:top w:val="nil"/>
              <w:left w:val="nil"/>
              <w:bottom w:val="nil"/>
              <w:right w:val="nil"/>
            </w:tcBorders>
            <w:shd w:val="clear" w:color="auto" w:fill="auto"/>
            <w:vAlign w:val="center"/>
            <w:hideMark/>
          </w:tcPr>
          <w:p w14:paraId="1A79C33D"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Fecha aprobación </w:t>
            </w:r>
          </w:p>
        </w:tc>
        <w:tc>
          <w:tcPr>
            <w:tcW w:w="5996" w:type="dxa"/>
            <w:tcBorders>
              <w:top w:val="single" w:sz="8" w:space="0" w:color="D9D9D9"/>
              <w:left w:val="nil"/>
              <w:bottom w:val="nil"/>
              <w:right w:val="nil"/>
            </w:tcBorders>
            <w:shd w:val="clear" w:color="auto" w:fill="auto"/>
            <w:vAlign w:val="center"/>
            <w:hideMark/>
          </w:tcPr>
          <w:p w14:paraId="4C43A8CB"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    31/12/2022</w:t>
            </w:r>
          </w:p>
        </w:tc>
      </w:tr>
      <w:tr w:rsidR="00ED50E4" w:rsidRPr="00B57652" w14:paraId="47078CF8" w14:textId="77777777" w:rsidTr="00ED50E4">
        <w:trPr>
          <w:trHeight w:val="590"/>
        </w:trPr>
        <w:tc>
          <w:tcPr>
            <w:tcW w:w="12967" w:type="dxa"/>
            <w:gridSpan w:val="2"/>
            <w:tcBorders>
              <w:top w:val="nil"/>
              <w:left w:val="nil"/>
              <w:bottom w:val="nil"/>
              <w:right w:val="nil"/>
            </w:tcBorders>
            <w:shd w:val="clear" w:color="000000" w:fill="D9D9D9"/>
            <w:vAlign w:val="center"/>
            <w:hideMark/>
          </w:tcPr>
          <w:p w14:paraId="100FBE63" w14:textId="77777777" w:rsidR="00ED50E4" w:rsidRPr="00ED50E4" w:rsidRDefault="00ED50E4" w:rsidP="00ED50E4">
            <w:pPr>
              <w:spacing w:after="0" w:line="240" w:lineRule="auto"/>
              <w:jc w:val="center"/>
              <w:rPr>
                <w:rFonts w:eastAsia="Times New Roman" w:cs="Times New Roman"/>
                <w:b/>
                <w:bCs/>
                <w:color w:val="4C4747"/>
                <w:szCs w:val="24"/>
                <w:lang w:val="es-DO"/>
              </w:rPr>
            </w:pPr>
            <w:r w:rsidRPr="00ED50E4">
              <w:rPr>
                <w:rFonts w:eastAsia="Times New Roman" w:cs="Times New Roman"/>
                <w:b/>
                <w:bCs/>
                <w:color w:val="4C4747"/>
                <w:szCs w:val="24"/>
                <w:lang w:val="es-ES"/>
              </w:rPr>
              <w:t xml:space="preserve">MONTOS ESTIMADOS SEGÚN OBJETO DE CONTRATACIÓN </w:t>
            </w:r>
          </w:p>
        </w:tc>
      </w:tr>
      <w:tr w:rsidR="00ED50E4" w:rsidRPr="00ED50E4" w14:paraId="3AAFFA1E"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07B7D7FE"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Bienes </w:t>
            </w:r>
          </w:p>
        </w:tc>
        <w:tc>
          <w:tcPr>
            <w:tcW w:w="5996" w:type="dxa"/>
            <w:tcBorders>
              <w:top w:val="nil"/>
              <w:left w:val="nil"/>
              <w:bottom w:val="single" w:sz="8" w:space="0" w:color="D9D9D9"/>
              <w:right w:val="nil"/>
            </w:tcBorders>
            <w:shd w:val="clear" w:color="auto" w:fill="auto"/>
            <w:vAlign w:val="center"/>
            <w:hideMark/>
          </w:tcPr>
          <w:p w14:paraId="32E5F335"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$152,390,524.00 </w:t>
            </w:r>
          </w:p>
        </w:tc>
      </w:tr>
      <w:tr w:rsidR="00ED50E4" w:rsidRPr="00ED50E4" w14:paraId="7424152E"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0C1B1DC7"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Obras </w:t>
            </w:r>
          </w:p>
        </w:tc>
        <w:tc>
          <w:tcPr>
            <w:tcW w:w="5996" w:type="dxa"/>
            <w:tcBorders>
              <w:top w:val="single" w:sz="8" w:space="0" w:color="D9D9D9"/>
              <w:left w:val="nil"/>
              <w:bottom w:val="single" w:sz="8" w:space="0" w:color="D9D9D9"/>
              <w:right w:val="nil"/>
            </w:tcBorders>
            <w:shd w:val="clear" w:color="auto" w:fill="auto"/>
            <w:vAlign w:val="center"/>
            <w:hideMark/>
          </w:tcPr>
          <w:p w14:paraId="07521CB6"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$4,352,974.00 </w:t>
            </w:r>
          </w:p>
        </w:tc>
      </w:tr>
      <w:tr w:rsidR="00ED50E4" w:rsidRPr="00ED50E4" w14:paraId="2242FB09"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274D8637"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Servicios </w:t>
            </w:r>
          </w:p>
        </w:tc>
        <w:tc>
          <w:tcPr>
            <w:tcW w:w="5996" w:type="dxa"/>
            <w:tcBorders>
              <w:top w:val="single" w:sz="8" w:space="0" w:color="D9D9D9"/>
              <w:left w:val="nil"/>
              <w:bottom w:val="single" w:sz="8" w:space="0" w:color="D9D9D9"/>
              <w:right w:val="nil"/>
            </w:tcBorders>
            <w:shd w:val="clear" w:color="auto" w:fill="auto"/>
            <w:vAlign w:val="center"/>
            <w:hideMark/>
          </w:tcPr>
          <w:p w14:paraId="6422B33C"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$45,636,212.48 </w:t>
            </w:r>
          </w:p>
        </w:tc>
      </w:tr>
      <w:tr w:rsidR="00ED50E4" w:rsidRPr="00ED50E4" w14:paraId="45BEA9A2" w14:textId="77777777" w:rsidTr="00ED50E4">
        <w:trPr>
          <w:trHeight w:val="314"/>
        </w:trPr>
        <w:tc>
          <w:tcPr>
            <w:tcW w:w="6970" w:type="dxa"/>
            <w:tcBorders>
              <w:top w:val="nil"/>
              <w:left w:val="nil"/>
              <w:bottom w:val="nil"/>
              <w:right w:val="nil"/>
            </w:tcBorders>
            <w:shd w:val="clear" w:color="auto" w:fill="auto"/>
            <w:vAlign w:val="center"/>
            <w:hideMark/>
          </w:tcPr>
          <w:p w14:paraId="7EA553DE"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Servicios: consultoría </w:t>
            </w:r>
          </w:p>
        </w:tc>
        <w:tc>
          <w:tcPr>
            <w:tcW w:w="5996" w:type="dxa"/>
            <w:tcBorders>
              <w:top w:val="single" w:sz="8" w:space="0" w:color="D9D9D9"/>
              <w:left w:val="nil"/>
              <w:bottom w:val="nil"/>
              <w:right w:val="nil"/>
            </w:tcBorders>
            <w:shd w:val="clear" w:color="auto" w:fill="auto"/>
            <w:vAlign w:val="center"/>
            <w:hideMark/>
          </w:tcPr>
          <w:p w14:paraId="278F766B"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$12,910,872.00 </w:t>
            </w:r>
          </w:p>
        </w:tc>
      </w:tr>
      <w:tr w:rsidR="00ED50E4" w:rsidRPr="00ED50E4" w14:paraId="1FA6B0B4" w14:textId="77777777" w:rsidTr="00ED50E4">
        <w:trPr>
          <w:trHeight w:val="639"/>
        </w:trPr>
        <w:tc>
          <w:tcPr>
            <w:tcW w:w="6970" w:type="dxa"/>
            <w:tcBorders>
              <w:top w:val="single" w:sz="8" w:space="0" w:color="D9D9D9"/>
              <w:left w:val="nil"/>
              <w:bottom w:val="nil"/>
              <w:right w:val="nil"/>
            </w:tcBorders>
            <w:shd w:val="clear" w:color="auto" w:fill="auto"/>
            <w:vAlign w:val="center"/>
            <w:hideMark/>
          </w:tcPr>
          <w:p w14:paraId="3E7E7F9F"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Servicios: consultoría basada en la calidad de los servicios </w:t>
            </w:r>
          </w:p>
        </w:tc>
        <w:tc>
          <w:tcPr>
            <w:tcW w:w="5996" w:type="dxa"/>
            <w:tcBorders>
              <w:top w:val="single" w:sz="8" w:space="0" w:color="D9D9D9"/>
              <w:left w:val="nil"/>
              <w:bottom w:val="nil"/>
              <w:right w:val="nil"/>
            </w:tcBorders>
            <w:shd w:val="clear" w:color="auto" w:fill="auto"/>
            <w:vAlign w:val="center"/>
            <w:hideMark/>
          </w:tcPr>
          <w:p w14:paraId="15F2D373"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            N/A</w:t>
            </w:r>
          </w:p>
        </w:tc>
      </w:tr>
      <w:tr w:rsidR="00ED50E4" w:rsidRPr="00B57652" w14:paraId="1B258651" w14:textId="77777777" w:rsidTr="00ED50E4">
        <w:trPr>
          <w:trHeight w:val="590"/>
        </w:trPr>
        <w:tc>
          <w:tcPr>
            <w:tcW w:w="12967" w:type="dxa"/>
            <w:gridSpan w:val="2"/>
            <w:tcBorders>
              <w:top w:val="nil"/>
              <w:left w:val="nil"/>
              <w:bottom w:val="nil"/>
              <w:right w:val="nil"/>
            </w:tcBorders>
            <w:shd w:val="clear" w:color="000000" w:fill="D9D9D9"/>
            <w:vAlign w:val="center"/>
            <w:hideMark/>
          </w:tcPr>
          <w:p w14:paraId="58D5BFA2" w14:textId="77777777" w:rsidR="00ED50E4" w:rsidRPr="00ED50E4" w:rsidRDefault="00ED50E4" w:rsidP="00ED50E4">
            <w:pPr>
              <w:spacing w:after="0" w:line="240" w:lineRule="auto"/>
              <w:jc w:val="center"/>
              <w:rPr>
                <w:rFonts w:eastAsia="Times New Roman" w:cs="Times New Roman"/>
                <w:b/>
                <w:bCs/>
                <w:color w:val="4C4747"/>
                <w:szCs w:val="24"/>
                <w:lang w:val="es-DO"/>
              </w:rPr>
            </w:pPr>
            <w:r w:rsidRPr="00ED50E4">
              <w:rPr>
                <w:rFonts w:eastAsia="Times New Roman" w:cs="Times New Roman"/>
                <w:b/>
                <w:bCs/>
                <w:color w:val="4C4747"/>
                <w:szCs w:val="24"/>
                <w:lang w:val="es-ES"/>
              </w:rPr>
              <w:t xml:space="preserve">MONTOS ESTIMADOS SEGÚN CLASIFICACIÓN MIPYMES </w:t>
            </w:r>
          </w:p>
        </w:tc>
      </w:tr>
      <w:tr w:rsidR="00ED50E4" w:rsidRPr="00ED50E4" w14:paraId="771D0D27" w14:textId="77777777" w:rsidTr="00ED50E4">
        <w:trPr>
          <w:trHeight w:val="305"/>
        </w:trPr>
        <w:tc>
          <w:tcPr>
            <w:tcW w:w="6970" w:type="dxa"/>
            <w:tcBorders>
              <w:top w:val="nil"/>
              <w:left w:val="nil"/>
              <w:bottom w:val="nil"/>
              <w:right w:val="nil"/>
            </w:tcBorders>
            <w:shd w:val="clear" w:color="auto" w:fill="auto"/>
            <w:noWrap/>
            <w:vAlign w:val="center"/>
            <w:hideMark/>
          </w:tcPr>
          <w:p w14:paraId="099E8A73"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DO"/>
              </w:rPr>
              <w:t xml:space="preserve">MiPymes </w:t>
            </w:r>
          </w:p>
        </w:tc>
        <w:tc>
          <w:tcPr>
            <w:tcW w:w="5996" w:type="dxa"/>
            <w:tcBorders>
              <w:top w:val="nil"/>
              <w:left w:val="nil"/>
              <w:bottom w:val="nil"/>
              <w:right w:val="nil"/>
            </w:tcBorders>
            <w:shd w:val="clear" w:color="auto" w:fill="auto"/>
            <w:noWrap/>
            <w:vAlign w:val="center"/>
            <w:hideMark/>
          </w:tcPr>
          <w:p w14:paraId="22321A06"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rPr>
              <w:t xml:space="preserve">$28,155,475.00 </w:t>
            </w:r>
          </w:p>
        </w:tc>
      </w:tr>
      <w:tr w:rsidR="00ED50E4" w:rsidRPr="00ED50E4" w14:paraId="184DB9AE" w14:textId="77777777" w:rsidTr="00ED50E4">
        <w:trPr>
          <w:trHeight w:val="305"/>
        </w:trPr>
        <w:tc>
          <w:tcPr>
            <w:tcW w:w="6970" w:type="dxa"/>
            <w:tcBorders>
              <w:top w:val="nil"/>
              <w:left w:val="nil"/>
              <w:bottom w:val="nil"/>
              <w:right w:val="nil"/>
            </w:tcBorders>
            <w:shd w:val="clear" w:color="auto" w:fill="auto"/>
            <w:noWrap/>
            <w:vAlign w:val="center"/>
            <w:hideMark/>
          </w:tcPr>
          <w:p w14:paraId="308E7B1E"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DO"/>
              </w:rPr>
              <w:t xml:space="preserve">MiPymes mujer </w:t>
            </w:r>
          </w:p>
        </w:tc>
        <w:tc>
          <w:tcPr>
            <w:tcW w:w="5996" w:type="dxa"/>
            <w:tcBorders>
              <w:top w:val="nil"/>
              <w:left w:val="nil"/>
              <w:bottom w:val="nil"/>
              <w:right w:val="nil"/>
            </w:tcBorders>
            <w:shd w:val="clear" w:color="auto" w:fill="auto"/>
            <w:noWrap/>
            <w:vAlign w:val="center"/>
            <w:hideMark/>
          </w:tcPr>
          <w:p w14:paraId="651601BE"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rPr>
              <w:t xml:space="preserve">$30,318,308.00 </w:t>
            </w:r>
          </w:p>
        </w:tc>
      </w:tr>
      <w:tr w:rsidR="00ED50E4" w:rsidRPr="00ED50E4" w14:paraId="004A5D7C" w14:textId="77777777" w:rsidTr="00ED50E4">
        <w:trPr>
          <w:trHeight w:val="305"/>
        </w:trPr>
        <w:tc>
          <w:tcPr>
            <w:tcW w:w="6970" w:type="dxa"/>
            <w:tcBorders>
              <w:top w:val="nil"/>
              <w:left w:val="nil"/>
              <w:bottom w:val="nil"/>
              <w:right w:val="nil"/>
            </w:tcBorders>
            <w:shd w:val="clear" w:color="auto" w:fill="auto"/>
            <w:noWrap/>
            <w:vAlign w:val="center"/>
            <w:hideMark/>
          </w:tcPr>
          <w:p w14:paraId="78D91203"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DO"/>
              </w:rPr>
              <w:t xml:space="preserve">No MiPymes </w:t>
            </w:r>
          </w:p>
        </w:tc>
        <w:tc>
          <w:tcPr>
            <w:tcW w:w="5996" w:type="dxa"/>
            <w:tcBorders>
              <w:top w:val="nil"/>
              <w:left w:val="nil"/>
              <w:bottom w:val="nil"/>
              <w:right w:val="nil"/>
            </w:tcBorders>
            <w:shd w:val="clear" w:color="auto" w:fill="auto"/>
            <w:noWrap/>
            <w:vAlign w:val="center"/>
            <w:hideMark/>
          </w:tcPr>
          <w:p w14:paraId="3A94FA12"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rPr>
              <w:t xml:space="preserve">$156,816,799.48 </w:t>
            </w:r>
          </w:p>
        </w:tc>
      </w:tr>
      <w:tr w:rsidR="00ED50E4" w:rsidRPr="00B57652" w14:paraId="1BF84D5A" w14:textId="77777777" w:rsidTr="00ED50E4">
        <w:trPr>
          <w:trHeight w:val="1181"/>
        </w:trPr>
        <w:tc>
          <w:tcPr>
            <w:tcW w:w="12967" w:type="dxa"/>
            <w:gridSpan w:val="2"/>
            <w:tcBorders>
              <w:top w:val="nil"/>
              <w:left w:val="nil"/>
              <w:bottom w:val="nil"/>
              <w:right w:val="nil"/>
            </w:tcBorders>
            <w:shd w:val="clear" w:color="000000" w:fill="D9D9D9"/>
            <w:vAlign w:val="center"/>
            <w:hideMark/>
          </w:tcPr>
          <w:p w14:paraId="3FF10276" w14:textId="77777777" w:rsidR="00ED50E4" w:rsidRPr="00ED50E4" w:rsidRDefault="00ED50E4" w:rsidP="00ED50E4">
            <w:pPr>
              <w:spacing w:after="0" w:line="240" w:lineRule="auto"/>
              <w:jc w:val="center"/>
              <w:rPr>
                <w:rFonts w:eastAsia="Times New Roman" w:cs="Times New Roman"/>
                <w:b/>
                <w:bCs/>
                <w:color w:val="4C4747"/>
                <w:szCs w:val="24"/>
                <w:lang w:val="es-DO"/>
              </w:rPr>
            </w:pPr>
            <w:r w:rsidRPr="00ED50E4">
              <w:rPr>
                <w:rFonts w:eastAsia="Times New Roman" w:cs="Times New Roman"/>
                <w:b/>
                <w:bCs/>
                <w:color w:val="4C4747"/>
                <w:szCs w:val="24"/>
                <w:lang w:val="es-ES"/>
              </w:rPr>
              <w:t xml:space="preserve">MONTOS ESTIMADOS SEGÚN TIPO DE PROCEDIMIENTO </w:t>
            </w:r>
          </w:p>
        </w:tc>
      </w:tr>
      <w:tr w:rsidR="00ED50E4" w:rsidRPr="00ED50E4" w14:paraId="5676D8EF"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1FBC2773"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Compras por debajo del umbral </w:t>
            </w:r>
          </w:p>
        </w:tc>
        <w:tc>
          <w:tcPr>
            <w:tcW w:w="5996" w:type="dxa"/>
            <w:tcBorders>
              <w:top w:val="nil"/>
              <w:left w:val="nil"/>
              <w:bottom w:val="single" w:sz="8" w:space="0" w:color="D9D9D9"/>
              <w:right w:val="nil"/>
            </w:tcBorders>
            <w:shd w:val="clear" w:color="auto" w:fill="auto"/>
            <w:vAlign w:val="center"/>
            <w:hideMark/>
          </w:tcPr>
          <w:p w14:paraId="104231A2"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$17,653,955.00 </w:t>
            </w:r>
          </w:p>
        </w:tc>
      </w:tr>
      <w:tr w:rsidR="00ED50E4" w:rsidRPr="00ED50E4" w14:paraId="13825FE5"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286D34CC"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Compra menor </w:t>
            </w:r>
          </w:p>
        </w:tc>
        <w:tc>
          <w:tcPr>
            <w:tcW w:w="5996" w:type="dxa"/>
            <w:tcBorders>
              <w:top w:val="single" w:sz="8" w:space="0" w:color="D9D9D9"/>
              <w:left w:val="nil"/>
              <w:bottom w:val="single" w:sz="8" w:space="0" w:color="D9D9D9"/>
              <w:right w:val="nil"/>
            </w:tcBorders>
            <w:shd w:val="clear" w:color="auto" w:fill="auto"/>
            <w:vAlign w:val="center"/>
            <w:hideMark/>
          </w:tcPr>
          <w:p w14:paraId="008F4623"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$45,365,017.00 </w:t>
            </w:r>
          </w:p>
        </w:tc>
      </w:tr>
      <w:tr w:rsidR="00ED50E4" w:rsidRPr="00ED50E4" w14:paraId="1BCA5FE6"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0BA589FF"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Comparación de precios </w:t>
            </w:r>
          </w:p>
        </w:tc>
        <w:tc>
          <w:tcPr>
            <w:tcW w:w="5996" w:type="dxa"/>
            <w:tcBorders>
              <w:top w:val="single" w:sz="8" w:space="0" w:color="D9D9D9"/>
              <w:left w:val="nil"/>
              <w:bottom w:val="single" w:sz="8" w:space="0" w:color="D9D9D9"/>
              <w:right w:val="nil"/>
            </w:tcBorders>
            <w:shd w:val="clear" w:color="auto" w:fill="auto"/>
            <w:vAlign w:val="center"/>
            <w:hideMark/>
          </w:tcPr>
          <w:p w14:paraId="68ABA448"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$30,272,741.00 </w:t>
            </w:r>
          </w:p>
        </w:tc>
      </w:tr>
      <w:tr w:rsidR="00ED50E4" w:rsidRPr="00ED50E4" w14:paraId="5D262A9B"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3DCDAE68"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Licitación pública </w:t>
            </w:r>
          </w:p>
        </w:tc>
        <w:tc>
          <w:tcPr>
            <w:tcW w:w="5996" w:type="dxa"/>
            <w:tcBorders>
              <w:top w:val="single" w:sz="8" w:space="0" w:color="D9D9D9"/>
              <w:left w:val="nil"/>
              <w:bottom w:val="single" w:sz="8" w:space="0" w:color="D9D9D9"/>
              <w:right w:val="nil"/>
            </w:tcBorders>
            <w:shd w:val="clear" w:color="auto" w:fill="auto"/>
            <w:vAlign w:val="center"/>
            <w:hideMark/>
          </w:tcPr>
          <w:p w14:paraId="16A899EF"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$85,047,690.00 </w:t>
            </w:r>
          </w:p>
        </w:tc>
      </w:tr>
      <w:tr w:rsidR="00ED50E4" w:rsidRPr="00ED50E4" w14:paraId="5C0340F1"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1C3D72C6"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Licitación restringida </w:t>
            </w:r>
          </w:p>
        </w:tc>
        <w:tc>
          <w:tcPr>
            <w:tcW w:w="5996" w:type="dxa"/>
            <w:tcBorders>
              <w:top w:val="single" w:sz="8" w:space="0" w:color="D9D9D9"/>
              <w:left w:val="nil"/>
              <w:bottom w:val="single" w:sz="8" w:space="0" w:color="D9D9D9"/>
              <w:right w:val="nil"/>
            </w:tcBorders>
            <w:shd w:val="clear" w:color="auto" w:fill="auto"/>
            <w:vAlign w:val="center"/>
            <w:hideMark/>
          </w:tcPr>
          <w:p w14:paraId="7C68D012"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N/A </w:t>
            </w:r>
          </w:p>
        </w:tc>
      </w:tr>
      <w:tr w:rsidR="00ED50E4" w:rsidRPr="00ED50E4" w14:paraId="381ADE56"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03DF47E1"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Sorteo de obras </w:t>
            </w:r>
          </w:p>
        </w:tc>
        <w:tc>
          <w:tcPr>
            <w:tcW w:w="5996" w:type="dxa"/>
            <w:tcBorders>
              <w:top w:val="single" w:sz="8" w:space="0" w:color="D9D9D9"/>
              <w:left w:val="nil"/>
              <w:bottom w:val="single" w:sz="8" w:space="0" w:color="D9D9D9"/>
              <w:right w:val="nil"/>
            </w:tcBorders>
            <w:shd w:val="clear" w:color="auto" w:fill="auto"/>
            <w:vAlign w:val="center"/>
            <w:hideMark/>
          </w:tcPr>
          <w:p w14:paraId="27D52C8D"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N/A </w:t>
            </w:r>
          </w:p>
        </w:tc>
      </w:tr>
      <w:tr w:rsidR="00ED50E4" w:rsidRPr="00ED50E4" w14:paraId="21892C14" w14:textId="77777777" w:rsidTr="00ED50E4">
        <w:trPr>
          <w:trHeight w:val="620"/>
        </w:trPr>
        <w:tc>
          <w:tcPr>
            <w:tcW w:w="6970" w:type="dxa"/>
            <w:tcBorders>
              <w:top w:val="nil"/>
              <w:left w:val="nil"/>
              <w:bottom w:val="single" w:sz="8" w:space="0" w:color="D9D9D9"/>
              <w:right w:val="nil"/>
            </w:tcBorders>
            <w:shd w:val="clear" w:color="auto" w:fill="auto"/>
            <w:vAlign w:val="center"/>
            <w:hideMark/>
          </w:tcPr>
          <w:p w14:paraId="79D05D29"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Excepción - bienes o servicios con exclusividad </w:t>
            </w:r>
          </w:p>
        </w:tc>
        <w:tc>
          <w:tcPr>
            <w:tcW w:w="5996" w:type="dxa"/>
            <w:tcBorders>
              <w:top w:val="single" w:sz="8" w:space="0" w:color="D9D9D9"/>
              <w:left w:val="nil"/>
              <w:bottom w:val="single" w:sz="8" w:space="0" w:color="D9D9D9"/>
              <w:right w:val="nil"/>
            </w:tcBorders>
            <w:shd w:val="clear" w:color="auto" w:fill="auto"/>
            <w:vAlign w:val="center"/>
            <w:hideMark/>
          </w:tcPr>
          <w:p w14:paraId="4992D884"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$36,951,179.48 </w:t>
            </w:r>
          </w:p>
        </w:tc>
      </w:tr>
      <w:tr w:rsidR="00ED50E4" w:rsidRPr="00ED50E4" w14:paraId="050EC60B" w14:textId="77777777" w:rsidTr="00ED50E4">
        <w:trPr>
          <w:trHeight w:val="925"/>
        </w:trPr>
        <w:tc>
          <w:tcPr>
            <w:tcW w:w="6970" w:type="dxa"/>
            <w:tcBorders>
              <w:top w:val="nil"/>
              <w:left w:val="nil"/>
              <w:bottom w:val="single" w:sz="8" w:space="0" w:color="D9D9D9"/>
              <w:right w:val="nil"/>
            </w:tcBorders>
            <w:shd w:val="clear" w:color="auto" w:fill="auto"/>
            <w:vAlign w:val="center"/>
            <w:hideMark/>
          </w:tcPr>
          <w:p w14:paraId="266CB2DD"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Excepción - construcción, instalación o adquisición de oficinas para el servicio exterior </w:t>
            </w:r>
          </w:p>
        </w:tc>
        <w:tc>
          <w:tcPr>
            <w:tcW w:w="5996" w:type="dxa"/>
            <w:tcBorders>
              <w:top w:val="single" w:sz="8" w:space="0" w:color="D9D9D9"/>
              <w:left w:val="nil"/>
              <w:bottom w:val="single" w:sz="8" w:space="0" w:color="D9D9D9"/>
              <w:right w:val="nil"/>
            </w:tcBorders>
            <w:shd w:val="clear" w:color="auto" w:fill="auto"/>
            <w:vAlign w:val="center"/>
            <w:hideMark/>
          </w:tcPr>
          <w:p w14:paraId="33169995"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N/A </w:t>
            </w:r>
          </w:p>
        </w:tc>
      </w:tr>
      <w:tr w:rsidR="00ED50E4" w:rsidRPr="00ED50E4" w14:paraId="5169A2C2" w14:textId="77777777" w:rsidTr="00ED50E4">
        <w:trPr>
          <w:trHeight w:val="620"/>
        </w:trPr>
        <w:tc>
          <w:tcPr>
            <w:tcW w:w="6970" w:type="dxa"/>
            <w:tcBorders>
              <w:top w:val="nil"/>
              <w:left w:val="nil"/>
              <w:bottom w:val="single" w:sz="8" w:space="0" w:color="D9D9D9"/>
              <w:right w:val="nil"/>
            </w:tcBorders>
            <w:shd w:val="clear" w:color="auto" w:fill="auto"/>
            <w:vAlign w:val="center"/>
            <w:hideMark/>
          </w:tcPr>
          <w:p w14:paraId="22D05077"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Excepción - contratación de publicidad a través de medios de comunicación social </w:t>
            </w:r>
          </w:p>
        </w:tc>
        <w:tc>
          <w:tcPr>
            <w:tcW w:w="5996" w:type="dxa"/>
            <w:tcBorders>
              <w:top w:val="single" w:sz="8" w:space="0" w:color="D9D9D9"/>
              <w:left w:val="nil"/>
              <w:bottom w:val="single" w:sz="8" w:space="0" w:color="D9D9D9"/>
              <w:right w:val="nil"/>
            </w:tcBorders>
            <w:shd w:val="clear" w:color="auto" w:fill="auto"/>
            <w:vAlign w:val="center"/>
            <w:hideMark/>
          </w:tcPr>
          <w:p w14:paraId="2CABAF1C"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$5,829,622.00 </w:t>
            </w:r>
          </w:p>
        </w:tc>
      </w:tr>
      <w:tr w:rsidR="00ED50E4" w:rsidRPr="00ED50E4" w14:paraId="49D858CC" w14:textId="77777777" w:rsidTr="00ED50E4">
        <w:trPr>
          <w:trHeight w:val="925"/>
        </w:trPr>
        <w:tc>
          <w:tcPr>
            <w:tcW w:w="6970" w:type="dxa"/>
            <w:tcBorders>
              <w:top w:val="nil"/>
              <w:left w:val="nil"/>
              <w:bottom w:val="single" w:sz="8" w:space="0" w:color="D9D9D9"/>
              <w:right w:val="nil"/>
            </w:tcBorders>
            <w:shd w:val="clear" w:color="auto" w:fill="auto"/>
            <w:vAlign w:val="center"/>
            <w:hideMark/>
          </w:tcPr>
          <w:p w14:paraId="5C95C14B"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Excepción - obras científicas, técnicas, artísticas, o restauración de monumentos históricos </w:t>
            </w:r>
          </w:p>
        </w:tc>
        <w:tc>
          <w:tcPr>
            <w:tcW w:w="5996" w:type="dxa"/>
            <w:tcBorders>
              <w:top w:val="single" w:sz="8" w:space="0" w:color="D9D9D9"/>
              <w:left w:val="nil"/>
              <w:bottom w:val="single" w:sz="8" w:space="0" w:color="D9D9D9"/>
              <w:right w:val="nil"/>
            </w:tcBorders>
            <w:shd w:val="clear" w:color="auto" w:fill="auto"/>
            <w:vAlign w:val="center"/>
            <w:hideMark/>
          </w:tcPr>
          <w:p w14:paraId="78254BC2"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$1,992,000.48 </w:t>
            </w:r>
          </w:p>
        </w:tc>
      </w:tr>
      <w:tr w:rsidR="00ED50E4" w:rsidRPr="00ED50E4" w14:paraId="577F5B0B"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0BD365C0" w14:textId="77777777" w:rsidR="00ED50E4" w:rsidRPr="00ED50E4" w:rsidRDefault="00ED50E4" w:rsidP="00ED50E4">
            <w:pPr>
              <w:spacing w:after="0" w:line="240" w:lineRule="auto"/>
              <w:rPr>
                <w:rFonts w:eastAsia="Times New Roman" w:cs="Times New Roman"/>
                <w:color w:val="4C4747"/>
                <w:szCs w:val="24"/>
              </w:rPr>
            </w:pPr>
            <w:r w:rsidRPr="00ED50E4">
              <w:rPr>
                <w:rFonts w:eastAsia="Times New Roman" w:cs="Times New Roman"/>
                <w:color w:val="4C4747"/>
                <w:szCs w:val="24"/>
                <w:lang w:val="es-ES"/>
              </w:rPr>
              <w:t xml:space="preserve">Excepción - proveedor único </w:t>
            </w:r>
          </w:p>
        </w:tc>
        <w:tc>
          <w:tcPr>
            <w:tcW w:w="5996" w:type="dxa"/>
            <w:tcBorders>
              <w:top w:val="single" w:sz="8" w:space="0" w:color="D9D9D9"/>
              <w:left w:val="nil"/>
              <w:bottom w:val="single" w:sz="8" w:space="0" w:color="D9D9D9"/>
              <w:right w:val="nil"/>
            </w:tcBorders>
            <w:shd w:val="clear" w:color="auto" w:fill="auto"/>
            <w:vAlign w:val="center"/>
            <w:hideMark/>
          </w:tcPr>
          <w:p w14:paraId="47F32FD8"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$1,500,000.00 </w:t>
            </w:r>
          </w:p>
        </w:tc>
      </w:tr>
      <w:tr w:rsidR="00ED50E4" w:rsidRPr="00ED50E4" w14:paraId="793636B9" w14:textId="77777777" w:rsidTr="00ED50E4">
        <w:trPr>
          <w:trHeight w:val="925"/>
        </w:trPr>
        <w:tc>
          <w:tcPr>
            <w:tcW w:w="6970" w:type="dxa"/>
            <w:tcBorders>
              <w:top w:val="nil"/>
              <w:left w:val="nil"/>
              <w:bottom w:val="single" w:sz="8" w:space="0" w:color="D9D9D9"/>
              <w:right w:val="nil"/>
            </w:tcBorders>
            <w:shd w:val="clear" w:color="auto" w:fill="auto"/>
            <w:vAlign w:val="center"/>
            <w:hideMark/>
          </w:tcPr>
          <w:p w14:paraId="4BD48C36"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Excepción - rescisión de contratos cuya terminación no exceda el 40 % del monto total del proyecto, obra o servicio </w:t>
            </w:r>
          </w:p>
        </w:tc>
        <w:tc>
          <w:tcPr>
            <w:tcW w:w="5996" w:type="dxa"/>
            <w:tcBorders>
              <w:top w:val="single" w:sz="8" w:space="0" w:color="D9D9D9"/>
              <w:left w:val="nil"/>
              <w:bottom w:val="single" w:sz="8" w:space="0" w:color="D9D9D9"/>
              <w:right w:val="nil"/>
            </w:tcBorders>
            <w:shd w:val="clear" w:color="auto" w:fill="auto"/>
            <w:vAlign w:val="center"/>
            <w:hideMark/>
          </w:tcPr>
          <w:p w14:paraId="3413DDF1"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N/A </w:t>
            </w:r>
          </w:p>
        </w:tc>
      </w:tr>
      <w:tr w:rsidR="00ED50E4" w:rsidRPr="00ED50E4" w14:paraId="2F851345" w14:textId="77777777" w:rsidTr="00ED50E4">
        <w:trPr>
          <w:trHeight w:val="314"/>
        </w:trPr>
        <w:tc>
          <w:tcPr>
            <w:tcW w:w="6970" w:type="dxa"/>
            <w:tcBorders>
              <w:top w:val="nil"/>
              <w:left w:val="nil"/>
              <w:bottom w:val="single" w:sz="8" w:space="0" w:color="D9D9D9"/>
              <w:right w:val="nil"/>
            </w:tcBorders>
            <w:shd w:val="clear" w:color="auto" w:fill="auto"/>
            <w:vAlign w:val="center"/>
            <w:hideMark/>
          </w:tcPr>
          <w:p w14:paraId="2FDE3EAF" w14:textId="77777777" w:rsidR="00ED50E4" w:rsidRPr="00ED50E4" w:rsidRDefault="00ED50E4" w:rsidP="00ED50E4">
            <w:pPr>
              <w:spacing w:after="0" w:line="240" w:lineRule="auto"/>
              <w:rPr>
                <w:rFonts w:eastAsia="Times New Roman" w:cs="Times New Roman"/>
                <w:color w:val="4C4747"/>
                <w:szCs w:val="24"/>
                <w:lang w:val="es-DO"/>
              </w:rPr>
            </w:pPr>
            <w:r w:rsidRPr="00ED50E4">
              <w:rPr>
                <w:rFonts w:eastAsia="Times New Roman" w:cs="Times New Roman"/>
                <w:color w:val="4C4747"/>
                <w:szCs w:val="24"/>
                <w:lang w:val="es-ES"/>
              </w:rPr>
              <w:t xml:space="preserve">Compra y contratación de combustible  </w:t>
            </w:r>
          </w:p>
        </w:tc>
        <w:tc>
          <w:tcPr>
            <w:tcW w:w="5996" w:type="dxa"/>
            <w:tcBorders>
              <w:top w:val="single" w:sz="8" w:space="0" w:color="D9D9D9"/>
              <w:left w:val="nil"/>
              <w:bottom w:val="single" w:sz="8" w:space="0" w:color="D9D9D9"/>
              <w:right w:val="nil"/>
            </w:tcBorders>
            <w:shd w:val="clear" w:color="auto" w:fill="auto"/>
            <w:vAlign w:val="center"/>
            <w:hideMark/>
          </w:tcPr>
          <w:p w14:paraId="7C179391" w14:textId="77777777" w:rsidR="00ED50E4" w:rsidRPr="00ED50E4" w:rsidRDefault="00ED50E4" w:rsidP="00ED50E4">
            <w:pPr>
              <w:spacing w:after="0" w:line="240" w:lineRule="auto"/>
              <w:jc w:val="center"/>
              <w:rPr>
                <w:rFonts w:eastAsia="Times New Roman" w:cs="Times New Roman"/>
                <w:color w:val="4C4747"/>
                <w:szCs w:val="24"/>
              </w:rPr>
            </w:pPr>
            <w:r w:rsidRPr="00ED50E4">
              <w:rPr>
                <w:rFonts w:eastAsia="Times New Roman" w:cs="Times New Roman"/>
                <w:color w:val="4C4747"/>
                <w:szCs w:val="24"/>
                <w:lang w:val="es-ES"/>
              </w:rPr>
              <w:t xml:space="preserve">$70,487,800.00 </w:t>
            </w:r>
          </w:p>
        </w:tc>
      </w:tr>
    </w:tbl>
    <w:p w14:paraId="6C0DFD27" w14:textId="77777777" w:rsidR="00C71FB8" w:rsidRDefault="00C71FB8" w:rsidP="00C71FB8">
      <w:pPr>
        <w:rPr>
          <w:rFonts w:eastAsia="Calibri" w:cs="Times New Roman"/>
          <w:color w:val="767171"/>
          <w:spacing w:val="20"/>
          <w:sz w:val="18"/>
          <w:szCs w:val="20"/>
          <w:lang w:val="es-DO"/>
        </w:rPr>
      </w:pPr>
    </w:p>
    <w:p w14:paraId="42CD5C27" w14:textId="5B552234" w:rsidR="00C71FB8" w:rsidRDefault="00C71FB8" w:rsidP="00C71FB8">
      <w:pPr>
        <w:rPr>
          <w:rFonts w:eastAsia="Calibri" w:cs="Times New Roman"/>
          <w:color w:val="767171"/>
          <w:spacing w:val="20"/>
          <w:sz w:val="18"/>
          <w:szCs w:val="20"/>
          <w:lang w:val="es-DO"/>
        </w:rPr>
      </w:pPr>
      <w:r w:rsidRPr="001C4C48">
        <w:rPr>
          <w:rFonts w:eastAsia="Calibri" w:cs="Times New Roman"/>
          <w:color w:val="767171"/>
          <w:spacing w:val="20"/>
          <w:sz w:val="18"/>
          <w:szCs w:val="20"/>
          <w:lang w:val="es-DO"/>
        </w:rPr>
        <w:t xml:space="preserve">Fuente: </w:t>
      </w:r>
      <w:r>
        <w:rPr>
          <w:rFonts w:eastAsia="Calibri" w:cs="Times New Roman"/>
          <w:color w:val="767171"/>
          <w:spacing w:val="20"/>
          <w:sz w:val="18"/>
          <w:szCs w:val="20"/>
          <w:lang w:val="es-DO"/>
        </w:rPr>
        <w:t>Ministerio de Medio Ambiente y Recursos Naturales</w:t>
      </w:r>
      <w:r w:rsidRPr="001C4C48">
        <w:rPr>
          <w:rFonts w:eastAsia="Calibri" w:cs="Times New Roman"/>
          <w:color w:val="767171"/>
          <w:spacing w:val="20"/>
          <w:sz w:val="18"/>
          <w:szCs w:val="20"/>
          <w:lang w:val="es-DO"/>
        </w:rPr>
        <w:t>.</w:t>
      </w:r>
    </w:p>
    <w:p w14:paraId="7BA36A6A" w14:textId="77777777" w:rsidR="00F42C8D" w:rsidRPr="00E21082" w:rsidRDefault="00F42C8D" w:rsidP="00C71FB8">
      <w:pPr>
        <w:rPr>
          <w:rFonts w:eastAsia="Calibri" w:cs="Times New Roman"/>
          <w:b/>
          <w:color w:val="767171"/>
          <w:spacing w:val="20"/>
          <w:szCs w:val="24"/>
          <w:lang w:val="es-DO"/>
        </w:rPr>
      </w:pPr>
    </w:p>
    <w:p w14:paraId="6B89B1A3" w14:textId="77777777" w:rsidR="006719CE" w:rsidRDefault="006719CE" w:rsidP="00C71FB8">
      <w:pPr>
        <w:rPr>
          <w:rFonts w:eastAsia="Calibri" w:cs="Times New Roman"/>
          <w:color w:val="767171"/>
          <w:spacing w:val="20"/>
          <w:szCs w:val="24"/>
          <w:lang w:val="es-DO"/>
        </w:rPr>
      </w:pPr>
    </w:p>
    <w:tbl>
      <w:tblPr>
        <w:tblW w:w="0" w:type="auto"/>
        <w:tblCellMar>
          <w:left w:w="70" w:type="dxa"/>
          <w:right w:w="70" w:type="dxa"/>
        </w:tblCellMar>
        <w:tblLook w:val="04A0" w:firstRow="1" w:lastRow="0" w:firstColumn="1" w:lastColumn="0" w:noHBand="0" w:noVBand="1"/>
      </w:tblPr>
      <w:tblGrid>
        <w:gridCol w:w="560"/>
        <w:gridCol w:w="1610"/>
        <w:gridCol w:w="1397"/>
        <w:gridCol w:w="1774"/>
        <w:gridCol w:w="1741"/>
        <w:gridCol w:w="1400"/>
        <w:gridCol w:w="1000"/>
        <w:gridCol w:w="1710"/>
        <w:gridCol w:w="1768"/>
      </w:tblGrid>
      <w:tr w:rsidR="006719CE" w:rsidRPr="00B57652" w14:paraId="3F58E2C4" w14:textId="77777777" w:rsidTr="003B3B44">
        <w:trPr>
          <w:trHeight w:val="525"/>
          <w:tblHeader/>
        </w:trPr>
        <w:tc>
          <w:tcPr>
            <w:tcW w:w="0" w:type="auto"/>
            <w:gridSpan w:val="9"/>
            <w:tcBorders>
              <w:top w:val="nil"/>
              <w:left w:val="nil"/>
              <w:bottom w:val="nil"/>
              <w:right w:val="nil"/>
            </w:tcBorders>
            <w:shd w:val="clear" w:color="auto" w:fill="auto"/>
            <w:vAlign w:val="center"/>
            <w:hideMark/>
          </w:tcPr>
          <w:p w14:paraId="4C28412B" w14:textId="77777777" w:rsidR="006719CE" w:rsidRPr="006719CE" w:rsidRDefault="006719CE" w:rsidP="006719CE">
            <w:pPr>
              <w:spacing w:after="0" w:line="240" w:lineRule="auto"/>
              <w:jc w:val="center"/>
              <w:rPr>
                <w:rFonts w:eastAsia="Times New Roman" w:cs="Times New Roman"/>
                <w:b/>
                <w:bCs/>
                <w:color w:val="595959"/>
                <w:sz w:val="36"/>
                <w:szCs w:val="36"/>
                <w:lang w:val="es-DO" w:eastAsia="es-DO"/>
              </w:rPr>
            </w:pPr>
            <w:r w:rsidRPr="006719CE">
              <w:rPr>
                <w:rFonts w:eastAsia="Times New Roman" w:cs="Times New Roman"/>
                <w:b/>
                <w:bCs/>
                <w:color w:val="595959"/>
                <w:sz w:val="36"/>
                <w:szCs w:val="36"/>
                <w:lang w:val="es-DO" w:eastAsia="es-DO"/>
              </w:rPr>
              <w:t xml:space="preserve">Matriz de Avance de Indicadores del Plan Estratégico Institucional </w:t>
            </w:r>
          </w:p>
        </w:tc>
      </w:tr>
      <w:tr w:rsidR="006719CE" w:rsidRPr="006719CE" w14:paraId="06D5E783" w14:textId="77777777" w:rsidTr="003B3B44">
        <w:trPr>
          <w:trHeight w:val="630"/>
          <w:tblHeader/>
        </w:trPr>
        <w:tc>
          <w:tcPr>
            <w:tcW w:w="0" w:type="auto"/>
            <w:tcBorders>
              <w:top w:val="nil"/>
              <w:left w:val="single" w:sz="4" w:space="0" w:color="767171"/>
              <w:bottom w:val="single" w:sz="4" w:space="0" w:color="767171"/>
              <w:right w:val="nil"/>
            </w:tcBorders>
            <w:shd w:val="clear" w:color="000000" w:fill="011C50"/>
            <w:vAlign w:val="center"/>
            <w:hideMark/>
          </w:tcPr>
          <w:p w14:paraId="5000525E"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NO.</w:t>
            </w:r>
          </w:p>
        </w:tc>
        <w:tc>
          <w:tcPr>
            <w:tcW w:w="0" w:type="auto"/>
            <w:tcBorders>
              <w:top w:val="nil"/>
              <w:left w:val="single" w:sz="4" w:space="0" w:color="767171"/>
              <w:bottom w:val="single" w:sz="4" w:space="0" w:color="767171"/>
              <w:right w:val="nil"/>
            </w:tcBorders>
            <w:shd w:val="clear" w:color="000000" w:fill="011C50"/>
            <w:vAlign w:val="center"/>
            <w:hideMark/>
          </w:tcPr>
          <w:p w14:paraId="3764BFD5"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ÁREA</w:t>
            </w:r>
          </w:p>
        </w:tc>
        <w:tc>
          <w:tcPr>
            <w:tcW w:w="0" w:type="auto"/>
            <w:tcBorders>
              <w:top w:val="nil"/>
              <w:left w:val="single" w:sz="4" w:space="0" w:color="767171"/>
              <w:bottom w:val="single" w:sz="4" w:space="0" w:color="767171"/>
              <w:right w:val="nil"/>
            </w:tcBorders>
            <w:shd w:val="clear" w:color="000000" w:fill="011C50"/>
            <w:vAlign w:val="center"/>
            <w:hideMark/>
          </w:tcPr>
          <w:p w14:paraId="2F20267F"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PROCESO</w:t>
            </w:r>
          </w:p>
        </w:tc>
        <w:tc>
          <w:tcPr>
            <w:tcW w:w="0" w:type="auto"/>
            <w:tcBorders>
              <w:top w:val="nil"/>
              <w:left w:val="single" w:sz="4" w:space="0" w:color="767171"/>
              <w:bottom w:val="single" w:sz="4" w:space="0" w:color="767171"/>
              <w:right w:val="nil"/>
            </w:tcBorders>
            <w:shd w:val="clear" w:color="000000" w:fill="011C50"/>
            <w:vAlign w:val="center"/>
            <w:hideMark/>
          </w:tcPr>
          <w:p w14:paraId="7F71A0FD"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NOMBRE DEL INDICADOR</w:t>
            </w:r>
          </w:p>
        </w:tc>
        <w:tc>
          <w:tcPr>
            <w:tcW w:w="0" w:type="auto"/>
            <w:tcBorders>
              <w:top w:val="nil"/>
              <w:left w:val="single" w:sz="4" w:space="0" w:color="767171"/>
              <w:bottom w:val="single" w:sz="4" w:space="0" w:color="767171"/>
              <w:right w:val="nil"/>
            </w:tcBorders>
            <w:shd w:val="clear" w:color="000000" w:fill="011C50"/>
            <w:vAlign w:val="center"/>
            <w:hideMark/>
          </w:tcPr>
          <w:p w14:paraId="4539F55B"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FRECUENCIA</w:t>
            </w:r>
          </w:p>
        </w:tc>
        <w:tc>
          <w:tcPr>
            <w:tcW w:w="0" w:type="auto"/>
            <w:tcBorders>
              <w:top w:val="nil"/>
              <w:left w:val="single" w:sz="4" w:space="0" w:color="767171"/>
              <w:bottom w:val="single" w:sz="4" w:space="0" w:color="767171"/>
              <w:right w:val="nil"/>
            </w:tcBorders>
            <w:shd w:val="clear" w:color="000000" w:fill="011C50"/>
            <w:vAlign w:val="center"/>
            <w:hideMark/>
          </w:tcPr>
          <w:p w14:paraId="5B86902E"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LÍNEA BASE</w:t>
            </w:r>
          </w:p>
        </w:tc>
        <w:tc>
          <w:tcPr>
            <w:tcW w:w="0" w:type="auto"/>
            <w:tcBorders>
              <w:top w:val="nil"/>
              <w:left w:val="single" w:sz="4" w:space="0" w:color="767171"/>
              <w:bottom w:val="single" w:sz="4" w:space="0" w:color="767171"/>
              <w:right w:val="nil"/>
            </w:tcBorders>
            <w:shd w:val="clear" w:color="000000" w:fill="011C50"/>
            <w:vAlign w:val="center"/>
            <w:hideMark/>
          </w:tcPr>
          <w:p w14:paraId="545612AC"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META</w:t>
            </w:r>
            <w:r w:rsidRPr="006719CE">
              <w:rPr>
                <w:rFonts w:eastAsia="Times New Roman" w:cs="Times New Roman"/>
                <w:b/>
                <w:bCs/>
                <w:color w:val="767171"/>
                <w:szCs w:val="24"/>
                <w:lang w:val="es-DO" w:eastAsia="es-DO"/>
              </w:rPr>
              <w:br/>
              <w:t>2022</w:t>
            </w:r>
          </w:p>
        </w:tc>
        <w:tc>
          <w:tcPr>
            <w:tcW w:w="0" w:type="auto"/>
            <w:tcBorders>
              <w:top w:val="nil"/>
              <w:left w:val="single" w:sz="4" w:space="0" w:color="767171"/>
              <w:bottom w:val="single" w:sz="4" w:space="0" w:color="767171"/>
              <w:right w:val="nil"/>
            </w:tcBorders>
            <w:shd w:val="clear" w:color="000000" w:fill="011C50"/>
            <w:vAlign w:val="center"/>
            <w:hideMark/>
          </w:tcPr>
          <w:p w14:paraId="051721C9"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RESULTADO</w:t>
            </w:r>
          </w:p>
        </w:tc>
        <w:tc>
          <w:tcPr>
            <w:tcW w:w="0" w:type="auto"/>
            <w:tcBorders>
              <w:top w:val="nil"/>
              <w:left w:val="single" w:sz="4" w:space="0" w:color="767171"/>
              <w:bottom w:val="single" w:sz="4" w:space="0" w:color="767171"/>
              <w:right w:val="nil"/>
            </w:tcBorders>
            <w:shd w:val="clear" w:color="000000" w:fill="011C50"/>
            <w:vAlign w:val="center"/>
            <w:hideMark/>
          </w:tcPr>
          <w:p w14:paraId="6377D291" w14:textId="77777777" w:rsidR="006719CE" w:rsidRPr="006719CE" w:rsidRDefault="006719CE" w:rsidP="006719CE">
            <w:pPr>
              <w:spacing w:after="0" w:line="240" w:lineRule="auto"/>
              <w:jc w:val="center"/>
              <w:rPr>
                <w:rFonts w:eastAsia="Times New Roman" w:cs="Times New Roman"/>
                <w:b/>
                <w:bCs/>
                <w:color w:val="767171"/>
                <w:szCs w:val="24"/>
                <w:lang w:val="es-DO" w:eastAsia="es-DO"/>
              </w:rPr>
            </w:pPr>
            <w:r w:rsidRPr="006719CE">
              <w:rPr>
                <w:rFonts w:eastAsia="Times New Roman" w:cs="Times New Roman"/>
                <w:b/>
                <w:bCs/>
                <w:color w:val="767171"/>
                <w:szCs w:val="24"/>
                <w:lang w:val="es-DO" w:eastAsia="es-DO"/>
              </w:rPr>
              <w:t>PORCENTAJE DE AVANCE *</w:t>
            </w:r>
          </w:p>
        </w:tc>
      </w:tr>
      <w:tr w:rsidR="003B3B44" w:rsidRPr="006719CE" w14:paraId="0A50E3FF"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571F301B"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w:t>
            </w:r>
          </w:p>
        </w:tc>
        <w:tc>
          <w:tcPr>
            <w:tcW w:w="0" w:type="auto"/>
            <w:tcBorders>
              <w:top w:val="nil"/>
              <w:left w:val="nil"/>
              <w:bottom w:val="single" w:sz="8" w:space="0" w:color="767171"/>
              <w:right w:val="single" w:sz="8" w:space="0" w:color="767171"/>
            </w:tcBorders>
            <w:shd w:val="clear" w:color="auto" w:fill="auto"/>
            <w:vAlign w:val="center"/>
            <w:hideMark/>
          </w:tcPr>
          <w:p w14:paraId="6285596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Educación Ambiental / Instituto Técnico Superior en Medio Ambiente y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30C34C8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Desarrollo de Instrumentos para la Gestión del Medio Ambiente y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4F5B08BE"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jóvenes entre 15-24 años de edad concienciados en temas ambientales.</w:t>
            </w:r>
          </w:p>
        </w:tc>
        <w:tc>
          <w:tcPr>
            <w:tcW w:w="0" w:type="auto"/>
            <w:tcBorders>
              <w:top w:val="nil"/>
              <w:left w:val="nil"/>
              <w:bottom w:val="single" w:sz="8" w:space="0" w:color="767171"/>
              <w:right w:val="single" w:sz="8" w:space="0" w:color="767171"/>
            </w:tcBorders>
            <w:shd w:val="clear" w:color="auto" w:fill="auto"/>
            <w:vAlign w:val="center"/>
            <w:hideMark/>
          </w:tcPr>
          <w:p w14:paraId="726B41F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17CF15A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3.00%</w:t>
            </w:r>
          </w:p>
        </w:tc>
        <w:tc>
          <w:tcPr>
            <w:tcW w:w="0" w:type="auto"/>
            <w:tcBorders>
              <w:top w:val="nil"/>
              <w:left w:val="nil"/>
              <w:bottom w:val="single" w:sz="8" w:space="0" w:color="767171"/>
              <w:right w:val="single" w:sz="8" w:space="0" w:color="767171"/>
            </w:tcBorders>
            <w:shd w:val="clear" w:color="auto" w:fill="auto"/>
            <w:vAlign w:val="center"/>
            <w:hideMark/>
          </w:tcPr>
          <w:p w14:paraId="7E7F391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11.00%</w:t>
            </w:r>
          </w:p>
        </w:tc>
        <w:tc>
          <w:tcPr>
            <w:tcW w:w="0" w:type="auto"/>
            <w:tcBorders>
              <w:top w:val="nil"/>
              <w:left w:val="nil"/>
              <w:bottom w:val="single" w:sz="8" w:space="0" w:color="767171"/>
              <w:right w:val="single" w:sz="8" w:space="0" w:color="767171"/>
            </w:tcBorders>
            <w:shd w:val="clear" w:color="auto" w:fill="auto"/>
            <w:vAlign w:val="center"/>
            <w:hideMark/>
          </w:tcPr>
          <w:p w14:paraId="71BDAD0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Implementada una estrategia nacional de educación ambiental</w:t>
            </w:r>
          </w:p>
        </w:tc>
        <w:tc>
          <w:tcPr>
            <w:tcW w:w="0" w:type="auto"/>
            <w:tcBorders>
              <w:top w:val="nil"/>
              <w:left w:val="nil"/>
              <w:bottom w:val="single" w:sz="8" w:space="0" w:color="767171"/>
              <w:right w:val="single" w:sz="8" w:space="0" w:color="767171"/>
            </w:tcBorders>
            <w:shd w:val="clear" w:color="auto" w:fill="auto"/>
            <w:vAlign w:val="center"/>
            <w:hideMark/>
          </w:tcPr>
          <w:p w14:paraId="14A49E12"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7.01 %</w:t>
            </w:r>
          </w:p>
        </w:tc>
      </w:tr>
      <w:tr w:rsidR="003B3B44" w:rsidRPr="006719CE" w14:paraId="4B4A56B8" w14:textId="77777777" w:rsidTr="003B3B44">
        <w:trPr>
          <w:trHeight w:val="151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5C475DBD"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2</w:t>
            </w:r>
          </w:p>
        </w:tc>
        <w:tc>
          <w:tcPr>
            <w:tcW w:w="0" w:type="auto"/>
            <w:tcBorders>
              <w:top w:val="nil"/>
              <w:left w:val="nil"/>
              <w:bottom w:val="single" w:sz="8" w:space="0" w:color="767171"/>
              <w:right w:val="single" w:sz="8" w:space="0" w:color="767171"/>
            </w:tcBorders>
            <w:shd w:val="clear" w:color="auto" w:fill="auto"/>
            <w:vAlign w:val="center"/>
            <w:hideMark/>
          </w:tcPr>
          <w:p w14:paraId="38E40D0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Calidad Ambiental</w:t>
            </w:r>
          </w:p>
        </w:tc>
        <w:tc>
          <w:tcPr>
            <w:tcW w:w="0" w:type="auto"/>
            <w:tcBorders>
              <w:top w:val="nil"/>
              <w:left w:val="nil"/>
              <w:bottom w:val="single" w:sz="8" w:space="0" w:color="767171"/>
              <w:right w:val="single" w:sz="8" w:space="0" w:color="767171"/>
            </w:tcBorders>
            <w:shd w:val="clear" w:color="auto" w:fill="auto"/>
            <w:vAlign w:val="center"/>
            <w:hideMark/>
          </w:tcPr>
          <w:p w14:paraId="1FD4989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del Medio Ambiente</w:t>
            </w:r>
          </w:p>
        </w:tc>
        <w:tc>
          <w:tcPr>
            <w:tcW w:w="0" w:type="auto"/>
            <w:tcBorders>
              <w:top w:val="nil"/>
              <w:left w:val="nil"/>
              <w:bottom w:val="single" w:sz="8" w:space="0" w:color="767171"/>
              <w:right w:val="single" w:sz="8" w:space="0" w:color="767171"/>
            </w:tcBorders>
            <w:shd w:val="clear" w:color="auto" w:fill="auto"/>
            <w:vAlign w:val="center"/>
            <w:hideMark/>
          </w:tcPr>
          <w:p w14:paraId="39EDB00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empresas entregan los informes de cumplimiento ambiental.</w:t>
            </w:r>
          </w:p>
        </w:tc>
        <w:tc>
          <w:tcPr>
            <w:tcW w:w="0" w:type="auto"/>
            <w:tcBorders>
              <w:top w:val="nil"/>
              <w:left w:val="nil"/>
              <w:bottom w:val="single" w:sz="8" w:space="0" w:color="767171"/>
              <w:right w:val="single" w:sz="8" w:space="0" w:color="767171"/>
            </w:tcBorders>
            <w:shd w:val="clear" w:color="auto" w:fill="auto"/>
            <w:vAlign w:val="center"/>
            <w:hideMark/>
          </w:tcPr>
          <w:p w14:paraId="6E8766C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5B7E661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4.43%</w:t>
            </w:r>
          </w:p>
        </w:tc>
        <w:tc>
          <w:tcPr>
            <w:tcW w:w="0" w:type="auto"/>
            <w:tcBorders>
              <w:top w:val="nil"/>
              <w:left w:val="nil"/>
              <w:bottom w:val="single" w:sz="8" w:space="0" w:color="767171"/>
              <w:right w:val="single" w:sz="8" w:space="0" w:color="767171"/>
            </w:tcBorders>
            <w:shd w:val="clear" w:color="auto" w:fill="auto"/>
            <w:vAlign w:val="center"/>
            <w:hideMark/>
          </w:tcPr>
          <w:p w14:paraId="1B1E4D3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5.64%</w:t>
            </w:r>
          </w:p>
        </w:tc>
        <w:tc>
          <w:tcPr>
            <w:tcW w:w="0" w:type="auto"/>
            <w:tcBorders>
              <w:top w:val="nil"/>
              <w:left w:val="nil"/>
              <w:bottom w:val="single" w:sz="8" w:space="0" w:color="767171"/>
              <w:right w:val="single" w:sz="8" w:space="0" w:color="767171"/>
            </w:tcBorders>
            <w:shd w:val="clear" w:color="auto" w:fill="auto"/>
            <w:vAlign w:val="center"/>
            <w:hideMark/>
          </w:tcPr>
          <w:p w14:paraId="7484921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Incorporado el análisis de riesgos climáticos y acciones de mitigación en la emisión de permisos y licencias ambientales</w:t>
            </w:r>
          </w:p>
        </w:tc>
        <w:tc>
          <w:tcPr>
            <w:tcW w:w="0" w:type="auto"/>
            <w:tcBorders>
              <w:top w:val="nil"/>
              <w:left w:val="nil"/>
              <w:bottom w:val="single" w:sz="8" w:space="0" w:color="767171"/>
              <w:right w:val="single" w:sz="8" w:space="0" w:color="767171"/>
            </w:tcBorders>
            <w:shd w:val="clear" w:color="auto" w:fill="auto"/>
            <w:vAlign w:val="center"/>
            <w:hideMark/>
          </w:tcPr>
          <w:p w14:paraId="1CE654A7"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93.50%</w:t>
            </w:r>
          </w:p>
        </w:tc>
      </w:tr>
      <w:tr w:rsidR="003B3B44" w:rsidRPr="006719CE" w14:paraId="14E59DF4" w14:textId="77777777" w:rsidTr="003B3B44">
        <w:trPr>
          <w:trHeight w:val="18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7DEDB8B1"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3</w:t>
            </w:r>
          </w:p>
        </w:tc>
        <w:tc>
          <w:tcPr>
            <w:tcW w:w="0" w:type="auto"/>
            <w:tcBorders>
              <w:top w:val="nil"/>
              <w:left w:val="nil"/>
              <w:bottom w:val="single" w:sz="8" w:space="0" w:color="767171"/>
              <w:right w:val="single" w:sz="8" w:space="0" w:color="767171"/>
            </w:tcBorders>
            <w:shd w:val="clear" w:color="auto" w:fill="auto"/>
            <w:vAlign w:val="center"/>
            <w:hideMark/>
          </w:tcPr>
          <w:p w14:paraId="23D3551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Producción y Consumo Sostenible</w:t>
            </w:r>
          </w:p>
        </w:tc>
        <w:tc>
          <w:tcPr>
            <w:tcW w:w="0" w:type="auto"/>
            <w:tcBorders>
              <w:top w:val="nil"/>
              <w:left w:val="nil"/>
              <w:bottom w:val="single" w:sz="8" w:space="0" w:color="767171"/>
              <w:right w:val="single" w:sz="8" w:space="0" w:color="767171"/>
            </w:tcBorders>
            <w:shd w:val="clear" w:color="auto" w:fill="auto"/>
            <w:vAlign w:val="center"/>
            <w:hideMark/>
          </w:tcPr>
          <w:p w14:paraId="7D731CE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del Medio Ambiente</w:t>
            </w:r>
          </w:p>
        </w:tc>
        <w:tc>
          <w:tcPr>
            <w:tcW w:w="0" w:type="auto"/>
            <w:tcBorders>
              <w:top w:val="nil"/>
              <w:left w:val="nil"/>
              <w:bottom w:val="single" w:sz="8" w:space="0" w:color="767171"/>
              <w:right w:val="single" w:sz="8" w:space="0" w:color="767171"/>
            </w:tcBorders>
            <w:shd w:val="clear" w:color="auto" w:fill="auto"/>
            <w:vAlign w:val="center"/>
            <w:hideMark/>
          </w:tcPr>
          <w:p w14:paraId="4428BECE"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 xml:space="preserve">Porcentaje de iniciativas que fomentan el uso eficiente y sostenible de los recursos y participan en el Premio Nacional de Producción más Limpia </w:t>
            </w:r>
          </w:p>
        </w:tc>
        <w:tc>
          <w:tcPr>
            <w:tcW w:w="0" w:type="auto"/>
            <w:tcBorders>
              <w:top w:val="nil"/>
              <w:left w:val="nil"/>
              <w:bottom w:val="single" w:sz="8" w:space="0" w:color="767171"/>
              <w:right w:val="single" w:sz="8" w:space="0" w:color="767171"/>
            </w:tcBorders>
            <w:shd w:val="clear" w:color="auto" w:fill="auto"/>
            <w:vAlign w:val="center"/>
            <w:hideMark/>
          </w:tcPr>
          <w:p w14:paraId="6A2CCC7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53ACACB9"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46.00%</w:t>
            </w:r>
          </w:p>
        </w:tc>
        <w:tc>
          <w:tcPr>
            <w:tcW w:w="0" w:type="auto"/>
            <w:tcBorders>
              <w:top w:val="nil"/>
              <w:left w:val="nil"/>
              <w:bottom w:val="single" w:sz="8" w:space="0" w:color="767171"/>
              <w:right w:val="single" w:sz="8" w:space="0" w:color="767171"/>
            </w:tcBorders>
            <w:shd w:val="clear" w:color="auto" w:fill="auto"/>
            <w:vAlign w:val="center"/>
            <w:hideMark/>
          </w:tcPr>
          <w:p w14:paraId="226B179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82.00%</w:t>
            </w:r>
          </w:p>
        </w:tc>
        <w:tc>
          <w:tcPr>
            <w:tcW w:w="0" w:type="auto"/>
            <w:tcBorders>
              <w:top w:val="nil"/>
              <w:left w:val="nil"/>
              <w:bottom w:val="single" w:sz="8" w:space="0" w:color="767171"/>
              <w:right w:val="single" w:sz="8" w:space="0" w:color="767171"/>
            </w:tcBorders>
            <w:shd w:val="clear" w:color="auto" w:fill="auto"/>
            <w:vAlign w:val="center"/>
            <w:hideMark/>
          </w:tcPr>
          <w:p w14:paraId="0174C24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Fortalecido los Mecanismos de Articulación para la Implementación de la Política Nacional y la Hoja De Ruta De Producción Y Consumo Sostenibles / Promovida la Producción Y Consumo Sostenible en los Diferentes Sectores</w:t>
            </w:r>
          </w:p>
        </w:tc>
        <w:tc>
          <w:tcPr>
            <w:tcW w:w="0" w:type="auto"/>
            <w:tcBorders>
              <w:top w:val="nil"/>
              <w:left w:val="nil"/>
              <w:bottom w:val="single" w:sz="8" w:space="0" w:color="767171"/>
              <w:right w:val="single" w:sz="8" w:space="0" w:color="767171"/>
            </w:tcBorders>
            <w:shd w:val="clear" w:color="auto" w:fill="auto"/>
            <w:vAlign w:val="center"/>
            <w:hideMark/>
          </w:tcPr>
          <w:p w14:paraId="774E60D4"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82.00%</w:t>
            </w:r>
          </w:p>
        </w:tc>
      </w:tr>
      <w:tr w:rsidR="003B3B44" w:rsidRPr="006719CE" w14:paraId="4A451EE7" w14:textId="77777777" w:rsidTr="003B3B44">
        <w:trPr>
          <w:trHeight w:val="1830"/>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47E95F19"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4</w:t>
            </w:r>
          </w:p>
        </w:tc>
        <w:tc>
          <w:tcPr>
            <w:tcW w:w="0" w:type="auto"/>
            <w:tcBorders>
              <w:top w:val="nil"/>
              <w:left w:val="nil"/>
              <w:bottom w:val="single" w:sz="8" w:space="0" w:color="767171"/>
              <w:right w:val="single" w:sz="8" w:space="0" w:color="767171"/>
            </w:tcBorders>
            <w:shd w:val="clear" w:color="auto" w:fill="auto"/>
            <w:vAlign w:val="center"/>
            <w:hideMark/>
          </w:tcPr>
          <w:p w14:paraId="5EF22A8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Producción y Consumo Sostenible</w:t>
            </w:r>
          </w:p>
        </w:tc>
        <w:tc>
          <w:tcPr>
            <w:tcW w:w="0" w:type="auto"/>
            <w:tcBorders>
              <w:top w:val="nil"/>
              <w:left w:val="nil"/>
              <w:bottom w:val="single" w:sz="8" w:space="0" w:color="767171"/>
              <w:right w:val="single" w:sz="8" w:space="0" w:color="767171"/>
            </w:tcBorders>
            <w:shd w:val="clear" w:color="auto" w:fill="auto"/>
            <w:vAlign w:val="center"/>
            <w:hideMark/>
          </w:tcPr>
          <w:p w14:paraId="0B56853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del Medio Ambiente</w:t>
            </w:r>
          </w:p>
        </w:tc>
        <w:tc>
          <w:tcPr>
            <w:tcW w:w="0" w:type="auto"/>
            <w:tcBorders>
              <w:top w:val="nil"/>
              <w:left w:val="nil"/>
              <w:bottom w:val="single" w:sz="8" w:space="0" w:color="767171"/>
              <w:right w:val="single" w:sz="8" w:space="0" w:color="767171"/>
            </w:tcBorders>
            <w:shd w:val="clear" w:color="auto" w:fill="auto"/>
            <w:vAlign w:val="center"/>
            <w:hideMark/>
          </w:tcPr>
          <w:p w14:paraId="11405DD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iniciativas determinadas y propuestas para la reducción de uso de los recursos (agua, CO2 y Sustancias químicas controladas) a través de los acuerdos de Producción Sostenible</w:t>
            </w:r>
          </w:p>
        </w:tc>
        <w:tc>
          <w:tcPr>
            <w:tcW w:w="0" w:type="auto"/>
            <w:tcBorders>
              <w:top w:val="nil"/>
              <w:left w:val="nil"/>
              <w:bottom w:val="single" w:sz="8" w:space="0" w:color="767171"/>
              <w:right w:val="single" w:sz="8" w:space="0" w:color="767171"/>
            </w:tcBorders>
            <w:shd w:val="clear" w:color="auto" w:fill="auto"/>
            <w:vAlign w:val="center"/>
            <w:hideMark/>
          </w:tcPr>
          <w:p w14:paraId="6D5D3EBF"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2D3D1B5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19.00%</w:t>
            </w:r>
          </w:p>
        </w:tc>
        <w:tc>
          <w:tcPr>
            <w:tcW w:w="0" w:type="auto"/>
            <w:tcBorders>
              <w:top w:val="nil"/>
              <w:left w:val="nil"/>
              <w:bottom w:val="single" w:sz="8" w:space="0" w:color="767171"/>
              <w:right w:val="single" w:sz="8" w:space="0" w:color="767171"/>
            </w:tcBorders>
            <w:shd w:val="clear" w:color="auto" w:fill="auto"/>
            <w:vAlign w:val="center"/>
            <w:hideMark/>
          </w:tcPr>
          <w:p w14:paraId="1C4E156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54.00%</w:t>
            </w:r>
          </w:p>
        </w:tc>
        <w:tc>
          <w:tcPr>
            <w:tcW w:w="0" w:type="auto"/>
            <w:tcBorders>
              <w:top w:val="nil"/>
              <w:left w:val="nil"/>
              <w:bottom w:val="single" w:sz="8" w:space="0" w:color="767171"/>
              <w:right w:val="single" w:sz="8" w:space="0" w:color="767171"/>
            </w:tcBorders>
            <w:shd w:val="clear" w:color="auto" w:fill="auto"/>
            <w:vAlign w:val="center"/>
            <w:hideMark/>
          </w:tcPr>
          <w:p w14:paraId="7A97A02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Fortalecido los Mecanismos de Articulación para la Implementación de la Política Nacional y la Hoja De Ruta De Producción Y Consumo Sostenibles / Promovida la Producción Y Consumo Sostenible en los Diferentes Sectores</w:t>
            </w:r>
          </w:p>
        </w:tc>
        <w:tc>
          <w:tcPr>
            <w:tcW w:w="0" w:type="auto"/>
            <w:tcBorders>
              <w:top w:val="nil"/>
              <w:left w:val="nil"/>
              <w:bottom w:val="single" w:sz="8" w:space="0" w:color="767171"/>
              <w:right w:val="single" w:sz="8" w:space="0" w:color="767171"/>
            </w:tcBorders>
            <w:shd w:val="clear" w:color="auto" w:fill="auto"/>
            <w:vAlign w:val="center"/>
            <w:hideMark/>
          </w:tcPr>
          <w:p w14:paraId="25E7D78E"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35.00%</w:t>
            </w:r>
          </w:p>
        </w:tc>
      </w:tr>
      <w:tr w:rsidR="003B3B44" w:rsidRPr="006719CE" w14:paraId="0440552B" w14:textId="77777777" w:rsidTr="003B3B44">
        <w:trPr>
          <w:trHeight w:val="960"/>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58BF6639"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5</w:t>
            </w:r>
          </w:p>
        </w:tc>
        <w:tc>
          <w:tcPr>
            <w:tcW w:w="0" w:type="auto"/>
            <w:tcBorders>
              <w:top w:val="nil"/>
              <w:left w:val="nil"/>
              <w:bottom w:val="single" w:sz="8" w:space="0" w:color="767171"/>
              <w:right w:val="single" w:sz="8" w:space="0" w:color="767171"/>
            </w:tcBorders>
            <w:shd w:val="clear" w:color="auto" w:fill="auto"/>
            <w:vAlign w:val="center"/>
            <w:hideMark/>
          </w:tcPr>
          <w:p w14:paraId="41C17E89"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Información Ambiental y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372021D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Desarrollo de Instrumentos para la Gestión del Medio Ambiente y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66BF074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implementación del sistema de información Ambiental y de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4987F8C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005FC20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0.00%</w:t>
            </w:r>
          </w:p>
        </w:tc>
        <w:tc>
          <w:tcPr>
            <w:tcW w:w="0" w:type="auto"/>
            <w:tcBorders>
              <w:top w:val="nil"/>
              <w:left w:val="nil"/>
              <w:bottom w:val="single" w:sz="8" w:space="0" w:color="767171"/>
              <w:right w:val="single" w:sz="8" w:space="0" w:color="767171"/>
            </w:tcBorders>
            <w:shd w:val="clear" w:color="auto" w:fill="auto"/>
            <w:vAlign w:val="center"/>
            <w:hideMark/>
          </w:tcPr>
          <w:p w14:paraId="74A3A1A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35.00%</w:t>
            </w:r>
          </w:p>
        </w:tc>
        <w:tc>
          <w:tcPr>
            <w:tcW w:w="0" w:type="auto"/>
            <w:tcBorders>
              <w:top w:val="nil"/>
              <w:left w:val="nil"/>
              <w:bottom w:val="single" w:sz="8" w:space="0" w:color="767171"/>
              <w:right w:val="single" w:sz="8" w:space="0" w:color="767171"/>
            </w:tcBorders>
            <w:shd w:val="clear" w:color="auto" w:fill="auto"/>
            <w:vAlign w:val="center"/>
            <w:hideMark/>
          </w:tcPr>
          <w:p w14:paraId="447D10A2"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Fortalecido el Sistema de Información Ambiental y de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0CF3E90D"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33.00%</w:t>
            </w:r>
          </w:p>
        </w:tc>
      </w:tr>
      <w:tr w:rsidR="003B3B44" w:rsidRPr="006719CE" w14:paraId="099F3377"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33100400"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6</w:t>
            </w:r>
          </w:p>
        </w:tc>
        <w:tc>
          <w:tcPr>
            <w:tcW w:w="0" w:type="auto"/>
            <w:tcBorders>
              <w:top w:val="nil"/>
              <w:left w:val="nil"/>
              <w:bottom w:val="single" w:sz="8" w:space="0" w:color="767171"/>
              <w:right w:val="single" w:sz="8" w:space="0" w:color="767171"/>
            </w:tcBorders>
            <w:shd w:val="clear" w:color="auto" w:fill="auto"/>
            <w:vAlign w:val="center"/>
            <w:hideMark/>
          </w:tcPr>
          <w:p w14:paraId="0876426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Áreas Protegidas</w:t>
            </w:r>
          </w:p>
        </w:tc>
        <w:tc>
          <w:tcPr>
            <w:tcW w:w="0" w:type="auto"/>
            <w:tcBorders>
              <w:top w:val="nil"/>
              <w:left w:val="nil"/>
              <w:bottom w:val="single" w:sz="8" w:space="0" w:color="767171"/>
              <w:right w:val="single" w:sz="8" w:space="0" w:color="767171"/>
            </w:tcBorders>
            <w:shd w:val="clear" w:color="auto" w:fill="auto"/>
            <w:vAlign w:val="center"/>
            <w:hideMark/>
          </w:tcPr>
          <w:p w14:paraId="3BDD369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Protección y Defensa del Medio Ambiente y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30831C6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Áreas Protegidas del SINAP con infraestructuras de protección y vigilancia (fortalecimiento)</w:t>
            </w:r>
          </w:p>
        </w:tc>
        <w:tc>
          <w:tcPr>
            <w:tcW w:w="0" w:type="auto"/>
            <w:tcBorders>
              <w:top w:val="nil"/>
              <w:left w:val="nil"/>
              <w:bottom w:val="single" w:sz="8" w:space="0" w:color="767171"/>
              <w:right w:val="single" w:sz="8" w:space="0" w:color="767171"/>
            </w:tcBorders>
            <w:shd w:val="clear" w:color="auto" w:fill="auto"/>
            <w:vAlign w:val="center"/>
            <w:hideMark/>
          </w:tcPr>
          <w:p w14:paraId="30E5C9C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7A7AA4C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49.92%</w:t>
            </w:r>
          </w:p>
        </w:tc>
        <w:tc>
          <w:tcPr>
            <w:tcW w:w="0" w:type="auto"/>
            <w:tcBorders>
              <w:top w:val="nil"/>
              <w:left w:val="nil"/>
              <w:bottom w:val="single" w:sz="8" w:space="0" w:color="767171"/>
              <w:right w:val="single" w:sz="8" w:space="0" w:color="767171"/>
            </w:tcBorders>
            <w:shd w:val="clear" w:color="auto" w:fill="auto"/>
            <w:vAlign w:val="center"/>
            <w:hideMark/>
          </w:tcPr>
          <w:p w14:paraId="4E0FEC5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52.00%</w:t>
            </w:r>
          </w:p>
        </w:tc>
        <w:tc>
          <w:tcPr>
            <w:tcW w:w="0" w:type="auto"/>
            <w:tcBorders>
              <w:top w:val="nil"/>
              <w:left w:val="nil"/>
              <w:bottom w:val="single" w:sz="8" w:space="0" w:color="767171"/>
              <w:right w:val="single" w:sz="8" w:space="0" w:color="767171"/>
            </w:tcBorders>
            <w:shd w:val="clear" w:color="auto" w:fill="auto"/>
            <w:vAlign w:val="center"/>
            <w:hideMark/>
          </w:tcPr>
          <w:p w14:paraId="53EB7AAF"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Ampliado y eficientizado el servicio de vigilancia y protección de las Áreas Protegidas</w:t>
            </w:r>
          </w:p>
        </w:tc>
        <w:tc>
          <w:tcPr>
            <w:tcW w:w="0" w:type="auto"/>
            <w:tcBorders>
              <w:top w:val="nil"/>
              <w:left w:val="nil"/>
              <w:bottom w:val="single" w:sz="8" w:space="0" w:color="767171"/>
              <w:right w:val="single" w:sz="8" w:space="0" w:color="767171"/>
            </w:tcBorders>
            <w:shd w:val="clear" w:color="auto" w:fill="auto"/>
            <w:vAlign w:val="center"/>
            <w:hideMark/>
          </w:tcPr>
          <w:p w14:paraId="0BCE6FAF"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49.6%</w:t>
            </w:r>
          </w:p>
        </w:tc>
      </w:tr>
      <w:tr w:rsidR="003B3B44" w:rsidRPr="006719CE" w14:paraId="1F082CE1"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3B861A1F"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7</w:t>
            </w:r>
          </w:p>
        </w:tc>
        <w:tc>
          <w:tcPr>
            <w:tcW w:w="0" w:type="auto"/>
            <w:tcBorders>
              <w:top w:val="nil"/>
              <w:left w:val="nil"/>
              <w:bottom w:val="single" w:sz="8" w:space="0" w:color="767171"/>
              <w:right w:val="single" w:sz="8" w:space="0" w:color="767171"/>
            </w:tcBorders>
            <w:shd w:val="clear" w:color="auto" w:fill="auto"/>
            <w:vAlign w:val="center"/>
            <w:hideMark/>
          </w:tcPr>
          <w:p w14:paraId="22A4F27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Áreas Protegidas</w:t>
            </w:r>
          </w:p>
        </w:tc>
        <w:tc>
          <w:tcPr>
            <w:tcW w:w="0" w:type="auto"/>
            <w:tcBorders>
              <w:top w:val="nil"/>
              <w:left w:val="nil"/>
              <w:bottom w:val="single" w:sz="8" w:space="0" w:color="767171"/>
              <w:right w:val="single" w:sz="8" w:space="0" w:color="767171"/>
            </w:tcBorders>
            <w:shd w:val="clear" w:color="auto" w:fill="auto"/>
            <w:vAlign w:val="center"/>
            <w:hideMark/>
          </w:tcPr>
          <w:p w14:paraId="2CF601C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Protección y Defensa del Medio Ambiente y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74AF7E5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Áreas Protegidas del SINAP incorporadas al turismo de la naturaleza</w:t>
            </w:r>
          </w:p>
        </w:tc>
        <w:tc>
          <w:tcPr>
            <w:tcW w:w="0" w:type="auto"/>
            <w:tcBorders>
              <w:top w:val="nil"/>
              <w:left w:val="nil"/>
              <w:bottom w:val="single" w:sz="8" w:space="0" w:color="767171"/>
              <w:right w:val="single" w:sz="8" w:space="0" w:color="767171"/>
            </w:tcBorders>
            <w:shd w:val="clear" w:color="auto" w:fill="auto"/>
            <w:vAlign w:val="center"/>
            <w:hideMark/>
          </w:tcPr>
          <w:p w14:paraId="0B8DE4C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5D8DBFB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26.00%</w:t>
            </w:r>
          </w:p>
        </w:tc>
        <w:tc>
          <w:tcPr>
            <w:tcW w:w="0" w:type="auto"/>
            <w:tcBorders>
              <w:top w:val="nil"/>
              <w:left w:val="nil"/>
              <w:bottom w:val="single" w:sz="8" w:space="0" w:color="767171"/>
              <w:right w:val="single" w:sz="8" w:space="0" w:color="767171"/>
            </w:tcBorders>
            <w:shd w:val="clear" w:color="auto" w:fill="auto"/>
            <w:vAlign w:val="center"/>
            <w:hideMark/>
          </w:tcPr>
          <w:p w14:paraId="2200B622"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29.00%</w:t>
            </w:r>
          </w:p>
        </w:tc>
        <w:tc>
          <w:tcPr>
            <w:tcW w:w="0" w:type="auto"/>
            <w:tcBorders>
              <w:top w:val="nil"/>
              <w:left w:val="nil"/>
              <w:bottom w:val="single" w:sz="8" w:space="0" w:color="767171"/>
              <w:right w:val="single" w:sz="8" w:space="0" w:color="767171"/>
            </w:tcBorders>
            <w:shd w:val="clear" w:color="auto" w:fill="auto"/>
            <w:vAlign w:val="center"/>
            <w:hideMark/>
          </w:tcPr>
          <w:p w14:paraId="10580A59"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Valorizadas las AP prioritarias para el uso público y sostenible, procurando equilibrio entre la conservación y la utilización de la diversidad biológica</w:t>
            </w:r>
          </w:p>
        </w:tc>
        <w:tc>
          <w:tcPr>
            <w:tcW w:w="0" w:type="auto"/>
            <w:tcBorders>
              <w:top w:val="nil"/>
              <w:left w:val="nil"/>
              <w:bottom w:val="single" w:sz="8" w:space="0" w:color="767171"/>
              <w:right w:val="single" w:sz="8" w:space="0" w:color="767171"/>
            </w:tcBorders>
            <w:shd w:val="clear" w:color="auto" w:fill="auto"/>
            <w:vAlign w:val="center"/>
            <w:hideMark/>
          </w:tcPr>
          <w:p w14:paraId="1C91C390"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32.00%</w:t>
            </w:r>
          </w:p>
        </w:tc>
      </w:tr>
      <w:tr w:rsidR="003B3B44" w:rsidRPr="006719CE" w14:paraId="4723570C"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17AE64BF"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8</w:t>
            </w:r>
          </w:p>
        </w:tc>
        <w:tc>
          <w:tcPr>
            <w:tcW w:w="0" w:type="auto"/>
            <w:tcBorders>
              <w:top w:val="nil"/>
              <w:left w:val="nil"/>
              <w:bottom w:val="single" w:sz="8" w:space="0" w:color="767171"/>
              <w:right w:val="single" w:sz="8" w:space="0" w:color="767171"/>
            </w:tcBorders>
            <w:shd w:val="clear" w:color="auto" w:fill="auto"/>
            <w:vAlign w:val="center"/>
            <w:hideMark/>
          </w:tcPr>
          <w:p w14:paraId="185B9EE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Biodiversidad</w:t>
            </w:r>
          </w:p>
        </w:tc>
        <w:tc>
          <w:tcPr>
            <w:tcW w:w="0" w:type="auto"/>
            <w:tcBorders>
              <w:top w:val="nil"/>
              <w:left w:val="nil"/>
              <w:bottom w:val="single" w:sz="8" w:space="0" w:color="767171"/>
              <w:right w:val="single" w:sz="8" w:space="0" w:color="767171"/>
            </w:tcBorders>
            <w:shd w:val="clear" w:color="auto" w:fill="auto"/>
            <w:vAlign w:val="center"/>
            <w:hideMark/>
          </w:tcPr>
          <w:p w14:paraId="0DEC8BA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Protección y Defensa del Medio Ambiente y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46B6E0F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Proporción de provincias con protocolos de control ante avistamientos de especies exóticas invasoras</w:t>
            </w:r>
          </w:p>
        </w:tc>
        <w:tc>
          <w:tcPr>
            <w:tcW w:w="0" w:type="auto"/>
            <w:tcBorders>
              <w:top w:val="nil"/>
              <w:left w:val="nil"/>
              <w:bottom w:val="single" w:sz="8" w:space="0" w:color="767171"/>
              <w:right w:val="single" w:sz="8" w:space="0" w:color="767171"/>
            </w:tcBorders>
            <w:shd w:val="clear" w:color="auto" w:fill="auto"/>
            <w:vAlign w:val="center"/>
            <w:hideMark/>
          </w:tcPr>
          <w:p w14:paraId="70E1F06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26D1470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56.00%</w:t>
            </w:r>
          </w:p>
        </w:tc>
        <w:tc>
          <w:tcPr>
            <w:tcW w:w="0" w:type="auto"/>
            <w:tcBorders>
              <w:top w:val="nil"/>
              <w:left w:val="nil"/>
              <w:bottom w:val="single" w:sz="8" w:space="0" w:color="767171"/>
              <w:right w:val="single" w:sz="8" w:space="0" w:color="767171"/>
            </w:tcBorders>
            <w:shd w:val="clear" w:color="auto" w:fill="auto"/>
            <w:vAlign w:val="center"/>
            <w:hideMark/>
          </w:tcPr>
          <w:p w14:paraId="459E079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67.74%</w:t>
            </w:r>
          </w:p>
        </w:tc>
        <w:tc>
          <w:tcPr>
            <w:tcW w:w="0" w:type="auto"/>
            <w:tcBorders>
              <w:top w:val="nil"/>
              <w:left w:val="nil"/>
              <w:bottom w:val="single" w:sz="8" w:space="0" w:color="767171"/>
              <w:right w:val="single" w:sz="8" w:space="0" w:color="767171"/>
            </w:tcBorders>
            <w:shd w:val="clear" w:color="auto" w:fill="auto"/>
            <w:vAlign w:val="center"/>
            <w:hideMark/>
          </w:tcPr>
          <w:p w14:paraId="5A96335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Protegidos y restaurados los ecosistemas terrestres y costero-marinos</w:t>
            </w:r>
          </w:p>
        </w:tc>
        <w:tc>
          <w:tcPr>
            <w:tcW w:w="0" w:type="auto"/>
            <w:tcBorders>
              <w:top w:val="nil"/>
              <w:left w:val="nil"/>
              <w:bottom w:val="single" w:sz="8" w:space="0" w:color="767171"/>
              <w:right w:val="single" w:sz="8" w:space="0" w:color="767171"/>
            </w:tcBorders>
            <w:shd w:val="clear" w:color="auto" w:fill="auto"/>
            <w:vAlign w:val="center"/>
            <w:hideMark/>
          </w:tcPr>
          <w:p w14:paraId="4F3BE093"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64.52%</w:t>
            </w:r>
          </w:p>
        </w:tc>
      </w:tr>
      <w:tr w:rsidR="003B3B44" w:rsidRPr="006719CE" w14:paraId="0ED3C234" w14:textId="77777777" w:rsidTr="003B3B44">
        <w:trPr>
          <w:trHeight w:val="960"/>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31CF3390"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9</w:t>
            </w:r>
          </w:p>
        </w:tc>
        <w:tc>
          <w:tcPr>
            <w:tcW w:w="0" w:type="auto"/>
            <w:tcBorders>
              <w:top w:val="nil"/>
              <w:left w:val="nil"/>
              <w:bottom w:val="single" w:sz="8" w:space="0" w:color="767171"/>
              <w:right w:val="single" w:sz="8" w:space="0" w:color="767171"/>
            </w:tcBorders>
            <w:shd w:val="clear" w:color="auto" w:fill="auto"/>
            <w:vAlign w:val="center"/>
            <w:hideMark/>
          </w:tcPr>
          <w:p w14:paraId="74F9EAB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Viceministerio de Recursos Costeros y Marinos</w:t>
            </w:r>
          </w:p>
        </w:tc>
        <w:tc>
          <w:tcPr>
            <w:tcW w:w="0" w:type="auto"/>
            <w:tcBorders>
              <w:top w:val="nil"/>
              <w:left w:val="nil"/>
              <w:bottom w:val="single" w:sz="8" w:space="0" w:color="767171"/>
              <w:right w:val="single" w:sz="8" w:space="0" w:color="767171"/>
            </w:tcBorders>
            <w:shd w:val="clear" w:color="auto" w:fill="auto"/>
            <w:vAlign w:val="center"/>
            <w:hideMark/>
          </w:tcPr>
          <w:p w14:paraId="32AF1CD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Ecosistemas</w:t>
            </w:r>
          </w:p>
        </w:tc>
        <w:tc>
          <w:tcPr>
            <w:tcW w:w="0" w:type="auto"/>
            <w:tcBorders>
              <w:top w:val="nil"/>
              <w:left w:val="nil"/>
              <w:bottom w:val="single" w:sz="8" w:space="0" w:color="767171"/>
              <w:right w:val="single" w:sz="8" w:space="0" w:color="767171"/>
            </w:tcBorders>
            <w:shd w:val="clear" w:color="auto" w:fill="auto"/>
            <w:vAlign w:val="center"/>
            <w:hideMark/>
          </w:tcPr>
          <w:p w14:paraId="02F154C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Proporción de superficie costera intervenida con acciones de restauración y regulación (km2)</w:t>
            </w:r>
          </w:p>
        </w:tc>
        <w:tc>
          <w:tcPr>
            <w:tcW w:w="0" w:type="auto"/>
            <w:tcBorders>
              <w:top w:val="nil"/>
              <w:left w:val="nil"/>
              <w:bottom w:val="single" w:sz="8" w:space="0" w:color="767171"/>
              <w:right w:val="single" w:sz="8" w:space="0" w:color="767171"/>
            </w:tcBorders>
            <w:shd w:val="clear" w:color="auto" w:fill="auto"/>
            <w:vAlign w:val="center"/>
            <w:hideMark/>
          </w:tcPr>
          <w:p w14:paraId="7F4DD10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67599E2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57%</w:t>
            </w:r>
            <w:r w:rsidRPr="006719CE">
              <w:rPr>
                <w:rFonts w:eastAsia="Times New Roman" w:cs="Times New Roman"/>
                <w:color w:val="595959"/>
                <w:szCs w:val="24"/>
                <w:lang w:val="es-DO" w:eastAsia="es-DO"/>
              </w:rPr>
              <w:br/>
              <w:t>(950.76 km)</w:t>
            </w:r>
          </w:p>
        </w:tc>
        <w:tc>
          <w:tcPr>
            <w:tcW w:w="0" w:type="auto"/>
            <w:tcBorders>
              <w:top w:val="nil"/>
              <w:left w:val="nil"/>
              <w:bottom w:val="single" w:sz="8" w:space="0" w:color="767171"/>
              <w:right w:val="single" w:sz="8" w:space="0" w:color="767171"/>
            </w:tcBorders>
            <w:shd w:val="clear" w:color="auto" w:fill="auto"/>
            <w:vAlign w:val="center"/>
            <w:hideMark/>
          </w:tcPr>
          <w:p w14:paraId="7414A15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67.00%</w:t>
            </w:r>
          </w:p>
        </w:tc>
        <w:tc>
          <w:tcPr>
            <w:tcW w:w="0" w:type="auto"/>
            <w:tcBorders>
              <w:top w:val="nil"/>
              <w:left w:val="nil"/>
              <w:bottom w:val="single" w:sz="8" w:space="0" w:color="767171"/>
              <w:right w:val="single" w:sz="8" w:space="0" w:color="767171"/>
            </w:tcBorders>
            <w:shd w:val="clear" w:color="auto" w:fill="auto"/>
            <w:vAlign w:val="center"/>
            <w:hideMark/>
          </w:tcPr>
          <w:p w14:paraId="567DA34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Protegidos y restaurados los ecosistemas terrestres y costero-marinos</w:t>
            </w:r>
          </w:p>
        </w:tc>
        <w:tc>
          <w:tcPr>
            <w:tcW w:w="0" w:type="auto"/>
            <w:tcBorders>
              <w:top w:val="nil"/>
              <w:left w:val="nil"/>
              <w:bottom w:val="single" w:sz="8" w:space="0" w:color="767171"/>
              <w:right w:val="single" w:sz="8" w:space="0" w:color="767171"/>
            </w:tcBorders>
            <w:shd w:val="clear" w:color="auto" w:fill="auto"/>
            <w:vAlign w:val="center"/>
            <w:hideMark/>
          </w:tcPr>
          <w:p w14:paraId="2CECADC9"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71.26</w:t>
            </w:r>
          </w:p>
        </w:tc>
      </w:tr>
      <w:tr w:rsidR="003B3B44" w:rsidRPr="006719CE" w14:paraId="5F6C87C9" w14:textId="77777777" w:rsidTr="003B3B44">
        <w:trPr>
          <w:trHeight w:val="64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6CCDF19F"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10</w:t>
            </w:r>
          </w:p>
        </w:tc>
        <w:tc>
          <w:tcPr>
            <w:tcW w:w="0" w:type="auto"/>
            <w:tcBorders>
              <w:top w:val="nil"/>
              <w:left w:val="nil"/>
              <w:bottom w:val="single" w:sz="8" w:space="0" w:color="767171"/>
              <w:right w:val="single" w:sz="8" w:space="0" w:color="767171"/>
            </w:tcBorders>
            <w:shd w:val="clear" w:color="auto" w:fill="auto"/>
            <w:vAlign w:val="center"/>
            <w:hideMark/>
          </w:tcPr>
          <w:p w14:paraId="33BB4B7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Reforestación y Fomento Forestal</w:t>
            </w:r>
          </w:p>
        </w:tc>
        <w:tc>
          <w:tcPr>
            <w:tcW w:w="0" w:type="auto"/>
            <w:tcBorders>
              <w:top w:val="nil"/>
              <w:left w:val="nil"/>
              <w:bottom w:val="single" w:sz="8" w:space="0" w:color="767171"/>
              <w:right w:val="single" w:sz="8" w:space="0" w:color="767171"/>
            </w:tcBorders>
            <w:shd w:val="clear" w:color="auto" w:fill="auto"/>
            <w:vAlign w:val="center"/>
            <w:hideMark/>
          </w:tcPr>
          <w:p w14:paraId="334ABA85"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54E2533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 xml:space="preserve">Proporción de la  cobertura forestal nacional </w:t>
            </w:r>
          </w:p>
        </w:tc>
        <w:tc>
          <w:tcPr>
            <w:tcW w:w="0" w:type="auto"/>
            <w:tcBorders>
              <w:top w:val="nil"/>
              <w:left w:val="nil"/>
              <w:bottom w:val="single" w:sz="8" w:space="0" w:color="767171"/>
              <w:right w:val="single" w:sz="8" w:space="0" w:color="767171"/>
            </w:tcBorders>
            <w:shd w:val="clear" w:color="auto" w:fill="auto"/>
            <w:vAlign w:val="center"/>
            <w:hideMark/>
          </w:tcPr>
          <w:p w14:paraId="099E2E3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1460667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43.60%</w:t>
            </w:r>
          </w:p>
        </w:tc>
        <w:tc>
          <w:tcPr>
            <w:tcW w:w="0" w:type="auto"/>
            <w:tcBorders>
              <w:top w:val="nil"/>
              <w:left w:val="nil"/>
              <w:bottom w:val="single" w:sz="8" w:space="0" w:color="767171"/>
              <w:right w:val="single" w:sz="8" w:space="0" w:color="767171"/>
            </w:tcBorders>
            <w:shd w:val="clear" w:color="auto" w:fill="auto"/>
            <w:vAlign w:val="center"/>
            <w:hideMark/>
          </w:tcPr>
          <w:p w14:paraId="51471B8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43.60%</w:t>
            </w:r>
          </w:p>
        </w:tc>
        <w:tc>
          <w:tcPr>
            <w:tcW w:w="0" w:type="auto"/>
            <w:tcBorders>
              <w:top w:val="nil"/>
              <w:left w:val="nil"/>
              <w:bottom w:val="single" w:sz="8" w:space="0" w:color="767171"/>
              <w:right w:val="single" w:sz="8" w:space="0" w:color="767171"/>
            </w:tcBorders>
            <w:shd w:val="clear" w:color="auto" w:fill="auto"/>
            <w:vAlign w:val="center"/>
            <w:hideMark/>
          </w:tcPr>
          <w:p w14:paraId="2FF7C40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Protegidos y restaurados los ecosistemas terrestres y costero-marinos</w:t>
            </w:r>
          </w:p>
        </w:tc>
        <w:tc>
          <w:tcPr>
            <w:tcW w:w="0" w:type="auto"/>
            <w:tcBorders>
              <w:top w:val="nil"/>
              <w:left w:val="nil"/>
              <w:bottom w:val="single" w:sz="8" w:space="0" w:color="767171"/>
              <w:right w:val="single" w:sz="8" w:space="0" w:color="767171"/>
            </w:tcBorders>
            <w:shd w:val="clear" w:color="auto" w:fill="auto"/>
            <w:vAlign w:val="center"/>
            <w:hideMark/>
          </w:tcPr>
          <w:p w14:paraId="4F287DBC"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43.60%</w:t>
            </w:r>
          </w:p>
        </w:tc>
      </w:tr>
      <w:tr w:rsidR="003B3B44" w:rsidRPr="006719CE" w14:paraId="57015395" w14:textId="77777777" w:rsidTr="003B3B44">
        <w:trPr>
          <w:trHeight w:val="64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61A218D6"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11</w:t>
            </w:r>
          </w:p>
        </w:tc>
        <w:tc>
          <w:tcPr>
            <w:tcW w:w="0" w:type="auto"/>
            <w:tcBorders>
              <w:top w:val="nil"/>
              <w:left w:val="nil"/>
              <w:bottom w:val="single" w:sz="8" w:space="0" w:color="767171"/>
              <w:right w:val="single" w:sz="8" w:space="0" w:color="767171"/>
            </w:tcBorders>
            <w:shd w:val="clear" w:color="auto" w:fill="auto"/>
            <w:vAlign w:val="center"/>
            <w:hideMark/>
          </w:tcPr>
          <w:p w14:paraId="229FBC62"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Bosques y Manejo Forestal</w:t>
            </w:r>
          </w:p>
        </w:tc>
        <w:tc>
          <w:tcPr>
            <w:tcW w:w="0" w:type="auto"/>
            <w:tcBorders>
              <w:top w:val="nil"/>
              <w:left w:val="nil"/>
              <w:bottom w:val="single" w:sz="8" w:space="0" w:color="767171"/>
              <w:right w:val="single" w:sz="8" w:space="0" w:color="767171"/>
            </w:tcBorders>
            <w:shd w:val="clear" w:color="auto" w:fill="auto"/>
            <w:vAlign w:val="center"/>
            <w:hideMark/>
          </w:tcPr>
          <w:p w14:paraId="650AD1FE"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6B26E7A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 xml:space="preserve">Proporción de superficie de bosque natural bajo plan de manejo </w:t>
            </w:r>
          </w:p>
        </w:tc>
        <w:tc>
          <w:tcPr>
            <w:tcW w:w="0" w:type="auto"/>
            <w:tcBorders>
              <w:top w:val="nil"/>
              <w:left w:val="nil"/>
              <w:bottom w:val="single" w:sz="8" w:space="0" w:color="767171"/>
              <w:right w:val="single" w:sz="8" w:space="0" w:color="767171"/>
            </w:tcBorders>
            <w:shd w:val="clear" w:color="auto" w:fill="auto"/>
            <w:vAlign w:val="center"/>
            <w:hideMark/>
          </w:tcPr>
          <w:p w14:paraId="4E9288A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6690458E"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6.474</w:t>
            </w:r>
          </w:p>
        </w:tc>
        <w:tc>
          <w:tcPr>
            <w:tcW w:w="0" w:type="auto"/>
            <w:tcBorders>
              <w:top w:val="nil"/>
              <w:left w:val="nil"/>
              <w:bottom w:val="single" w:sz="8" w:space="0" w:color="767171"/>
              <w:right w:val="single" w:sz="8" w:space="0" w:color="767171"/>
            </w:tcBorders>
            <w:shd w:val="clear" w:color="auto" w:fill="auto"/>
            <w:vAlign w:val="center"/>
            <w:hideMark/>
          </w:tcPr>
          <w:p w14:paraId="47C933D9"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9.00%</w:t>
            </w:r>
          </w:p>
        </w:tc>
        <w:tc>
          <w:tcPr>
            <w:tcW w:w="0" w:type="auto"/>
            <w:tcBorders>
              <w:top w:val="nil"/>
              <w:left w:val="nil"/>
              <w:bottom w:val="single" w:sz="8" w:space="0" w:color="767171"/>
              <w:right w:val="single" w:sz="8" w:space="0" w:color="767171"/>
            </w:tcBorders>
            <w:shd w:val="clear" w:color="auto" w:fill="auto"/>
            <w:vAlign w:val="center"/>
            <w:hideMark/>
          </w:tcPr>
          <w:p w14:paraId="0CD6EED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Protegidos y restaurados los ecosistemas terrestres y costero-marinos</w:t>
            </w:r>
          </w:p>
        </w:tc>
        <w:tc>
          <w:tcPr>
            <w:tcW w:w="0" w:type="auto"/>
            <w:tcBorders>
              <w:top w:val="nil"/>
              <w:left w:val="nil"/>
              <w:bottom w:val="single" w:sz="8" w:space="0" w:color="767171"/>
              <w:right w:val="single" w:sz="8" w:space="0" w:color="767171"/>
            </w:tcBorders>
            <w:shd w:val="clear" w:color="auto" w:fill="auto"/>
            <w:vAlign w:val="center"/>
            <w:hideMark/>
          </w:tcPr>
          <w:p w14:paraId="2C947961"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Pendiente</w:t>
            </w:r>
          </w:p>
        </w:tc>
      </w:tr>
      <w:tr w:rsidR="003B3B44" w:rsidRPr="006719CE" w14:paraId="3AA28AAC" w14:textId="77777777" w:rsidTr="003B3B44">
        <w:trPr>
          <w:trHeight w:val="64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68F050B2"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12</w:t>
            </w:r>
          </w:p>
        </w:tc>
        <w:tc>
          <w:tcPr>
            <w:tcW w:w="0" w:type="auto"/>
            <w:tcBorders>
              <w:top w:val="nil"/>
              <w:left w:val="nil"/>
              <w:bottom w:val="single" w:sz="8" w:space="0" w:color="767171"/>
              <w:right w:val="single" w:sz="8" w:space="0" w:color="767171"/>
            </w:tcBorders>
            <w:shd w:val="clear" w:color="auto" w:fill="auto"/>
            <w:vAlign w:val="center"/>
            <w:hideMark/>
          </w:tcPr>
          <w:p w14:paraId="6654A72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Bosques y Manejo Forestal</w:t>
            </w:r>
          </w:p>
        </w:tc>
        <w:tc>
          <w:tcPr>
            <w:tcW w:w="0" w:type="auto"/>
            <w:tcBorders>
              <w:top w:val="nil"/>
              <w:left w:val="nil"/>
              <w:bottom w:val="single" w:sz="8" w:space="0" w:color="767171"/>
              <w:right w:val="single" w:sz="8" w:space="0" w:color="767171"/>
            </w:tcBorders>
            <w:shd w:val="clear" w:color="auto" w:fill="auto"/>
            <w:vAlign w:val="center"/>
            <w:hideMark/>
          </w:tcPr>
          <w:p w14:paraId="589CC7D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11AAC8E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 xml:space="preserve">Proporción de superficie de plantaciones con derecho a corte </w:t>
            </w:r>
          </w:p>
        </w:tc>
        <w:tc>
          <w:tcPr>
            <w:tcW w:w="0" w:type="auto"/>
            <w:tcBorders>
              <w:top w:val="nil"/>
              <w:left w:val="nil"/>
              <w:bottom w:val="single" w:sz="8" w:space="0" w:color="767171"/>
              <w:right w:val="single" w:sz="8" w:space="0" w:color="767171"/>
            </w:tcBorders>
            <w:shd w:val="clear" w:color="auto" w:fill="auto"/>
            <w:vAlign w:val="center"/>
            <w:hideMark/>
          </w:tcPr>
          <w:p w14:paraId="5FE98122"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1C0BD8EF"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53,211(HA)</w:t>
            </w:r>
          </w:p>
        </w:tc>
        <w:tc>
          <w:tcPr>
            <w:tcW w:w="0" w:type="auto"/>
            <w:tcBorders>
              <w:top w:val="nil"/>
              <w:left w:val="nil"/>
              <w:bottom w:val="single" w:sz="8" w:space="0" w:color="767171"/>
              <w:right w:val="single" w:sz="8" w:space="0" w:color="767171"/>
            </w:tcBorders>
            <w:shd w:val="clear" w:color="auto" w:fill="auto"/>
            <w:vAlign w:val="center"/>
            <w:hideMark/>
          </w:tcPr>
          <w:p w14:paraId="0D8E0BA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3.00%</w:t>
            </w:r>
          </w:p>
        </w:tc>
        <w:tc>
          <w:tcPr>
            <w:tcW w:w="0" w:type="auto"/>
            <w:tcBorders>
              <w:top w:val="nil"/>
              <w:left w:val="nil"/>
              <w:bottom w:val="single" w:sz="8" w:space="0" w:color="767171"/>
              <w:right w:val="single" w:sz="8" w:space="0" w:color="767171"/>
            </w:tcBorders>
            <w:shd w:val="clear" w:color="auto" w:fill="auto"/>
            <w:vAlign w:val="center"/>
            <w:hideMark/>
          </w:tcPr>
          <w:p w14:paraId="1D622D2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Protegidos y restaurados los ecosistemas terrestres y costero-marinos</w:t>
            </w:r>
          </w:p>
        </w:tc>
        <w:tc>
          <w:tcPr>
            <w:tcW w:w="0" w:type="auto"/>
            <w:tcBorders>
              <w:top w:val="nil"/>
              <w:left w:val="nil"/>
              <w:bottom w:val="single" w:sz="8" w:space="0" w:color="767171"/>
              <w:right w:val="single" w:sz="8" w:space="0" w:color="767171"/>
            </w:tcBorders>
            <w:shd w:val="clear" w:color="auto" w:fill="auto"/>
            <w:vAlign w:val="center"/>
            <w:hideMark/>
          </w:tcPr>
          <w:p w14:paraId="5A6A49EA"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1.18%</w:t>
            </w:r>
          </w:p>
        </w:tc>
      </w:tr>
      <w:tr w:rsidR="003B3B44" w:rsidRPr="006719CE" w14:paraId="73177DE8"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08AEBB35"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13</w:t>
            </w:r>
          </w:p>
        </w:tc>
        <w:tc>
          <w:tcPr>
            <w:tcW w:w="0" w:type="auto"/>
            <w:tcBorders>
              <w:top w:val="nil"/>
              <w:left w:val="nil"/>
              <w:bottom w:val="single" w:sz="8" w:space="0" w:color="767171"/>
              <w:right w:val="single" w:sz="8" w:space="0" w:color="767171"/>
            </w:tcBorders>
            <w:shd w:val="clear" w:color="auto" w:fill="auto"/>
            <w:vAlign w:val="center"/>
            <w:hideMark/>
          </w:tcPr>
          <w:p w14:paraId="3250A81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Programa de Lucha contra la Desertificación y Sequía</w:t>
            </w:r>
          </w:p>
        </w:tc>
        <w:tc>
          <w:tcPr>
            <w:tcW w:w="0" w:type="auto"/>
            <w:tcBorders>
              <w:top w:val="nil"/>
              <w:left w:val="nil"/>
              <w:bottom w:val="single" w:sz="8" w:space="0" w:color="767171"/>
              <w:right w:val="single" w:sz="8" w:space="0" w:color="767171"/>
            </w:tcBorders>
            <w:shd w:val="clear" w:color="auto" w:fill="auto"/>
            <w:vAlign w:val="center"/>
            <w:hideMark/>
          </w:tcPr>
          <w:p w14:paraId="5B4E1B6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5E7F1BF5"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ecosistemas montañosos intervenidos para su recuperación y/o gestión sostenible entre 2015 y 2024</w:t>
            </w:r>
          </w:p>
        </w:tc>
        <w:tc>
          <w:tcPr>
            <w:tcW w:w="0" w:type="auto"/>
            <w:tcBorders>
              <w:top w:val="nil"/>
              <w:left w:val="nil"/>
              <w:bottom w:val="single" w:sz="8" w:space="0" w:color="767171"/>
              <w:right w:val="single" w:sz="8" w:space="0" w:color="767171"/>
            </w:tcBorders>
            <w:shd w:val="clear" w:color="auto" w:fill="auto"/>
            <w:vAlign w:val="center"/>
            <w:hideMark/>
          </w:tcPr>
          <w:p w14:paraId="4D606D6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0751FBB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0.00%</w:t>
            </w:r>
          </w:p>
        </w:tc>
        <w:tc>
          <w:tcPr>
            <w:tcW w:w="0" w:type="auto"/>
            <w:tcBorders>
              <w:top w:val="nil"/>
              <w:left w:val="nil"/>
              <w:bottom w:val="single" w:sz="8" w:space="0" w:color="767171"/>
              <w:right w:val="single" w:sz="8" w:space="0" w:color="767171"/>
            </w:tcBorders>
            <w:shd w:val="clear" w:color="auto" w:fill="auto"/>
            <w:vAlign w:val="center"/>
            <w:hideMark/>
          </w:tcPr>
          <w:p w14:paraId="6F3323A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30.00%</w:t>
            </w:r>
          </w:p>
        </w:tc>
        <w:tc>
          <w:tcPr>
            <w:tcW w:w="0" w:type="auto"/>
            <w:tcBorders>
              <w:top w:val="nil"/>
              <w:left w:val="nil"/>
              <w:bottom w:val="single" w:sz="8" w:space="0" w:color="767171"/>
              <w:right w:val="single" w:sz="8" w:space="0" w:color="767171"/>
            </w:tcBorders>
            <w:shd w:val="clear" w:color="auto" w:fill="auto"/>
            <w:vAlign w:val="center"/>
            <w:hideMark/>
          </w:tcPr>
          <w:p w14:paraId="17EC8F8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Fortalecido el manejo sostenible de cuencas hidrográficas.</w:t>
            </w:r>
          </w:p>
        </w:tc>
        <w:tc>
          <w:tcPr>
            <w:tcW w:w="0" w:type="auto"/>
            <w:tcBorders>
              <w:top w:val="nil"/>
              <w:left w:val="nil"/>
              <w:bottom w:val="single" w:sz="8" w:space="0" w:color="767171"/>
              <w:right w:val="single" w:sz="8" w:space="0" w:color="767171"/>
            </w:tcBorders>
            <w:shd w:val="clear" w:color="auto" w:fill="auto"/>
            <w:vAlign w:val="center"/>
            <w:hideMark/>
          </w:tcPr>
          <w:p w14:paraId="694ABBE7"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0.00%</w:t>
            </w:r>
          </w:p>
        </w:tc>
      </w:tr>
      <w:tr w:rsidR="003B3B44" w:rsidRPr="006719CE" w14:paraId="3EDABEE2"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67462A2F"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14</w:t>
            </w:r>
          </w:p>
        </w:tc>
        <w:tc>
          <w:tcPr>
            <w:tcW w:w="0" w:type="auto"/>
            <w:tcBorders>
              <w:top w:val="nil"/>
              <w:left w:val="nil"/>
              <w:bottom w:val="single" w:sz="8" w:space="0" w:color="767171"/>
              <w:right w:val="single" w:sz="8" w:space="0" w:color="767171"/>
            </w:tcBorders>
            <w:shd w:val="clear" w:color="auto" w:fill="auto"/>
            <w:vAlign w:val="center"/>
            <w:hideMark/>
          </w:tcPr>
          <w:p w14:paraId="09CD457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Aguas</w:t>
            </w:r>
          </w:p>
        </w:tc>
        <w:tc>
          <w:tcPr>
            <w:tcW w:w="0" w:type="auto"/>
            <w:tcBorders>
              <w:top w:val="nil"/>
              <w:left w:val="nil"/>
              <w:bottom w:val="single" w:sz="8" w:space="0" w:color="767171"/>
              <w:right w:val="single" w:sz="8" w:space="0" w:color="767171"/>
            </w:tcBorders>
            <w:shd w:val="clear" w:color="auto" w:fill="auto"/>
            <w:vAlign w:val="center"/>
            <w:hideMark/>
          </w:tcPr>
          <w:p w14:paraId="22EF7BE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58719FF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Proporción de la superficie de cuencas transfronterizas sujetas a arreglos operacionales para la cooperación en materia de aguas</w:t>
            </w:r>
          </w:p>
        </w:tc>
        <w:tc>
          <w:tcPr>
            <w:tcW w:w="0" w:type="auto"/>
            <w:tcBorders>
              <w:top w:val="nil"/>
              <w:left w:val="nil"/>
              <w:bottom w:val="single" w:sz="8" w:space="0" w:color="767171"/>
              <w:right w:val="single" w:sz="8" w:space="0" w:color="767171"/>
            </w:tcBorders>
            <w:shd w:val="clear" w:color="auto" w:fill="auto"/>
            <w:vAlign w:val="center"/>
            <w:hideMark/>
          </w:tcPr>
          <w:p w14:paraId="1A13A0E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7E107849"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0.00%</w:t>
            </w:r>
          </w:p>
        </w:tc>
        <w:tc>
          <w:tcPr>
            <w:tcW w:w="0" w:type="auto"/>
            <w:tcBorders>
              <w:top w:val="nil"/>
              <w:left w:val="nil"/>
              <w:bottom w:val="single" w:sz="8" w:space="0" w:color="767171"/>
              <w:right w:val="single" w:sz="8" w:space="0" w:color="767171"/>
            </w:tcBorders>
            <w:shd w:val="clear" w:color="auto" w:fill="auto"/>
            <w:vAlign w:val="center"/>
            <w:hideMark/>
          </w:tcPr>
          <w:p w14:paraId="58E3757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6.00%</w:t>
            </w:r>
          </w:p>
        </w:tc>
        <w:tc>
          <w:tcPr>
            <w:tcW w:w="0" w:type="auto"/>
            <w:tcBorders>
              <w:top w:val="nil"/>
              <w:left w:val="nil"/>
              <w:bottom w:val="single" w:sz="8" w:space="0" w:color="767171"/>
              <w:right w:val="single" w:sz="8" w:space="0" w:color="767171"/>
            </w:tcBorders>
            <w:shd w:val="clear" w:color="auto" w:fill="auto"/>
            <w:vAlign w:val="center"/>
            <w:hideMark/>
          </w:tcPr>
          <w:p w14:paraId="291E344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Fortalecido el manejo sostenible de cuencas hidrográficas.</w:t>
            </w:r>
          </w:p>
        </w:tc>
        <w:tc>
          <w:tcPr>
            <w:tcW w:w="0" w:type="auto"/>
            <w:tcBorders>
              <w:top w:val="nil"/>
              <w:left w:val="nil"/>
              <w:bottom w:val="single" w:sz="8" w:space="0" w:color="767171"/>
              <w:right w:val="single" w:sz="8" w:space="0" w:color="767171"/>
            </w:tcBorders>
            <w:shd w:val="clear" w:color="auto" w:fill="auto"/>
            <w:vAlign w:val="center"/>
            <w:hideMark/>
          </w:tcPr>
          <w:p w14:paraId="06C7ECF9"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17.00%</w:t>
            </w:r>
          </w:p>
        </w:tc>
      </w:tr>
      <w:tr w:rsidR="003B3B44" w:rsidRPr="006719CE" w14:paraId="4F31D68F"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68D9C74E"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15</w:t>
            </w:r>
          </w:p>
        </w:tc>
        <w:tc>
          <w:tcPr>
            <w:tcW w:w="0" w:type="auto"/>
            <w:tcBorders>
              <w:top w:val="nil"/>
              <w:left w:val="nil"/>
              <w:bottom w:val="single" w:sz="8" w:space="0" w:color="767171"/>
              <w:right w:val="single" w:sz="8" w:space="0" w:color="767171"/>
            </w:tcBorders>
            <w:shd w:val="clear" w:color="auto" w:fill="auto"/>
            <w:vAlign w:val="center"/>
            <w:hideMark/>
          </w:tcPr>
          <w:p w14:paraId="05BFE81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Suelos</w:t>
            </w:r>
          </w:p>
        </w:tc>
        <w:tc>
          <w:tcPr>
            <w:tcW w:w="0" w:type="auto"/>
            <w:tcBorders>
              <w:top w:val="nil"/>
              <w:left w:val="nil"/>
              <w:bottom w:val="single" w:sz="8" w:space="0" w:color="767171"/>
              <w:right w:val="single" w:sz="8" w:space="0" w:color="767171"/>
            </w:tcBorders>
            <w:shd w:val="clear" w:color="auto" w:fill="auto"/>
            <w:vAlign w:val="center"/>
            <w:hideMark/>
          </w:tcPr>
          <w:p w14:paraId="2E36506E"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74B862A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cuencas con organismo de gobernanza ambiental en relación al total de cuentas priorizadas</w:t>
            </w:r>
          </w:p>
        </w:tc>
        <w:tc>
          <w:tcPr>
            <w:tcW w:w="0" w:type="auto"/>
            <w:tcBorders>
              <w:top w:val="nil"/>
              <w:left w:val="nil"/>
              <w:bottom w:val="single" w:sz="8" w:space="0" w:color="767171"/>
              <w:right w:val="single" w:sz="8" w:space="0" w:color="767171"/>
            </w:tcBorders>
            <w:shd w:val="clear" w:color="auto" w:fill="auto"/>
            <w:vAlign w:val="center"/>
            <w:hideMark/>
          </w:tcPr>
          <w:p w14:paraId="60AD809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7B2A746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0.00%</w:t>
            </w:r>
          </w:p>
        </w:tc>
        <w:tc>
          <w:tcPr>
            <w:tcW w:w="0" w:type="auto"/>
            <w:tcBorders>
              <w:top w:val="nil"/>
              <w:left w:val="nil"/>
              <w:bottom w:val="single" w:sz="8" w:space="0" w:color="767171"/>
              <w:right w:val="single" w:sz="8" w:space="0" w:color="767171"/>
            </w:tcBorders>
            <w:shd w:val="clear" w:color="auto" w:fill="auto"/>
            <w:vAlign w:val="center"/>
            <w:hideMark/>
          </w:tcPr>
          <w:p w14:paraId="26C1381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40.00%</w:t>
            </w:r>
          </w:p>
        </w:tc>
        <w:tc>
          <w:tcPr>
            <w:tcW w:w="0" w:type="auto"/>
            <w:tcBorders>
              <w:top w:val="nil"/>
              <w:left w:val="nil"/>
              <w:bottom w:val="single" w:sz="8" w:space="0" w:color="767171"/>
              <w:right w:val="single" w:sz="8" w:space="0" w:color="767171"/>
            </w:tcBorders>
            <w:shd w:val="clear" w:color="auto" w:fill="auto"/>
            <w:vAlign w:val="center"/>
            <w:hideMark/>
          </w:tcPr>
          <w:p w14:paraId="5D9190B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Fortalecido el manejo sostenible de cuencas hidrográficas.</w:t>
            </w:r>
          </w:p>
        </w:tc>
        <w:tc>
          <w:tcPr>
            <w:tcW w:w="0" w:type="auto"/>
            <w:tcBorders>
              <w:top w:val="nil"/>
              <w:left w:val="nil"/>
              <w:bottom w:val="single" w:sz="8" w:space="0" w:color="767171"/>
              <w:right w:val="single" w:sz="8" w:space="0" w:color="767171"/>
            </w:tcBorders>
            <w:shd w:val="clear" w:color="auto" w:fill="auto"/>
            <w:vAlign w:val="center"/>
            <w:hideMark/>
          </w:tcPr>
          <w:p w14:paraId="34698576"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11.11%</w:t>
            </w:r>
          </w:p>
        </w:tc>
      </w:tr>
      <w:tr w:rsidR="003B3B44" w:rsidRPr="006719CE" w14:paraId="61C7CAD1" w14:textId="77777777" w:rsidTr="003B3B44">
        <w:trPr>
          <w:trHeight w:val="960"/>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46010BDB"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16</w:t>
            </w:r>
          </w:p>
        </w:tc>
        <w:tc>
          <w:tcPr>
            <w:tcW w:w="0" w:type="auto"/>
            <w:tcBorders>
              <w:top w:val="nil"/>
              <w:left w:val="nil"/>
              <w:bottom w:val="single" w:sz="8" w:space="0" w:color="767171"/>
              <w:right w:val="single" w:sz="8" w:space="0" w:color="767171"/>
            </w:tcBorders>
            <w:shd w:val="clear" w:color="auto" w:fill="auto"/>
            <w:vAlign w:val="center"/>
            <w:hideMark/>
          </w:tcPr>
          <w:p w14:paraId="3130BD95"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Calidad Ambiental</w:t>
            </w:r>
          </w:p>
        </w:tc>
        <w:tc>
          <w:tcPr>
            <w:tcW w:w="0" w:type="auto"/>
            <w:tcBorders>
              <w:top w:val="nil"/>
              <w:left w:val="nil"/>
              <w:bottom w:val="single" w:sz="8" w:space="0" w:color="767171"/>
              <w:right w:val="single" w:sz="8" w:space="0" w:color="767171"/>
            </w:tcBorders>
            <w:shd w:val="clear" w:color="auto" w:fill="auto"/>
            <w:vAlign w:val="center"/>
            <w:hideMark/>
          </w:tcPr>
          <w:p w14:paraId="35E5BB9F"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del Medio Ambiente</w:t>
            </w:r>
          </w:p>
        </w:tc>
        <w:tc>
          <w:tcPr>
            <w:tcW w:w="0" w:type="auto"/>
            <w:tcBorders>
              <w:top w:val="nil"/>
              <w:left w:val="nil"/>
              <w:bottom w:val="single" w:sz="8" w:space="0" w:color="767171"/>
              <w:right w:val="single" w:sz="8" w:space="0" w:color="767171"/>
            </w:tcBorders>
            <w:shd w:val="clear" w:color="auto" w:fill="auto"/>
            <w:vAlign w:val="center"/>
            <w:hideMark/>
          </w:tcPr>
          <w:p w14:paraId="495B88F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Nivel de concentración de material particulado grueso (MP10) - μg/m3</w:t>
            </w:r>
          </w:p>
        </w:tc>
        <w:tc>
          <w:tcPr>
            <w:tcW w:w="0" w:type="auto"/>
            <w:tcBorders>
              <w:top w:val="nil"/>
              <w:left w:val="nil"/>
              <w:bottom w:val="single" w:sz="8" w:space="0" w:color="767171"/>
              <w:right w:val="single" w:sz="8" w:space="0" w:color="767171"/>
            </w:tcBorders>
            <w:shd w:val="clear" w:color="auto" w:fill="auto"/>
            <w:vAlign w:val="center"/>
            <w:hideMark/>
          </w:tcPr>
          <w:p w14:paraId="57A2738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0E35D47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54.92%</w:t>
            </w:r>
          </w:p>
        </w:tc>
        <w:tc>
          <w:tcPr>
            <w:tcW w:w="0" w:type="auto"/>
            <w:tcBorders>
              <w:top w:val="nil"/>
              <w:left w:val="nil"/>
              <w:bottom w:val="single" w:sz="8" w:space="0" w:color="767171"/>
              <w:right w:val="single" w:sz="8" w:space="0" w:color="767171"/>
            </w:tcBorders>
            <w:shd w:val="clear" w:color="auto" w:fill="auto"/>
            <w:vAlign w:val="center"/>
            <w:hideMark/>
          </w:tcPr>
          <w:p w14:paraId="4223857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52.21%</w:t>
            </w:r>
          </w:p>
        </w:tc>
        <w:tc>
          <w:tcPr>
            <w:tcW w:w="0" w:type="auto"/>
            <w:tcBorders>
              <w:top w:val="nil"/>
              <w:left w:val="nil"/>
              <w:bottom w:val="single" w:sz="8" w:space="0" w:color="767171"/>
              <w:right w:val="single" w:sz="8" w:space="0" w:color="767171"/>
            </w:tcBorders>
            <w:shd w:val="clear" w:color="auto" w:fill="auto"/>
            <w:vAlign w:val="center"/>
            <w:hideMark/>
          </w:tcPr>
          <w:p w14:paraId="67C4B3BF"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Reducida y controlada la contaminación del agua, el suelo y el aire</w:t>
            </w:r>
          </w:p>
        </w:tc>
        <w:tc>
          <w:tcPr>
            <w:tcW w:w="0" w:type="auto"/>
            <w:tcBorders>
              <w:top w:val="nil"/>
              <w:left w:val="nil"/>
              <w:bottom w:val="single" w:sz="8" w:space="0" w:color="767171"/>
              <w:right w:val="single" w:sz="8" w:space="0" w:color="767171"/>
            </w:tcBorders>
            <w:shd w:val="clear" w:color="auto" w:fill="auto"/>
            <w:vAlign w:val="center"/>
            <w:hideMark/>
          </w:tcPr>
          <w:p w14:paraId="00308E17"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53.36%</w:t>
            </w:r>
          </w:p>
        </w:tc>
      </w:tr>
      <w:tr w:rsidR="003B3B44" w:rsidRPr="006719CE" w14:paraId="3E1F467B" w14:textId="77777777" w:rsidTr="003B3B44">
        <w:trPr>
          <w:trHeight w:val="960"/>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48BC9230"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17</w:t>
            </w:r>
          </w:p>
        </w:tc>
        <w:tc>
          <w:tcPr>
            <w:tcW w:w="0" w:type="auto"/>
            <w:tcBorders>
              <w:top w:val="nil"/>
              <w:left w:val="nil"/>
              <w:bottom w:val="single" w:sz="8" w:space="0" w:color="767171"/>
              <w:right w:val="single" w:sz="8" w:space="0" w:color="767171"/>
            </w:tcBorders>
            <w:shd w:val="clear" w:color="auto" w:fill="auto"/>
            <w:vAlign w:val="center"/>
            <w:hideMark/>
          </w:tcPr>
          <w:p w14:paraId="054110A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Calidad Ambiental / Dirección de Recursos Mineros</w:t>
            </w:r>
          </w:p>
        </w:tc>
        <w:tc>
          <w:tcPr>
            <w:tcW w:w="0" w:type="auto"/>
            <w:tcBorders>
              <w:top w:val="nil"/>
              <w:left w:val="nil"/>
              <w:bottom w:val="single" w:sz="8" w:space="0" w:color="767171"/>
              <w:right w:val="single" w:sz="8" w:space="0" w:color="767171"/>
            </w:tcBorders>
            <w:shd w:val="clear" w:color="auto" w:fill="auto"/>
            <w:vAlign w:val="center"/>
            <w:hideMark/>
          </w:tcPr>
          <w:p w14:paraId="2C27DE7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del Medio Ambiente</w:t>
            </w:r>
          </w:p>
        </w:tc>
        <w:tc>
          <w:tcPr>
            <w:tcW w:w="0" w:type="auto"/>
            <w:tcBorders>
              <w:top w:val="nil"/>
              <w:left w:val="nil"/>
              <w:bottom w:val="single" w:sz="8" w:space="0" w:color="767171"/>
              <w:right w:val="single" w:sz="8" w:space="0" w:color="767171"/>
            </w:tcBorders>
            <w:shd w:val="clear" w:color="auto" w:fill="auto"/>
            <w:vAlign w:val="center"/>
            <w:hideMark/>
          </w:tcPr>
          <w:p w14:paraId="108F076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Nivel de concentración de material particulado fino (MP2.5)</w:t>
            </w:r>
          </w:p>
        </w:tc>
        <w:tc>
          <w:tcPr>
            <w:tcW w:w="0" w:type="auto"/>
            <w:tcBorders>
              <w:top w:val="nil"/>
              <w:left w:val="nil"/>
              <w:bottom w:val="single" w:sz="8" w:space="0" w:color="767171"/>
              <w:right w:val="single" w:sz="8" w:space="0" w:color="767171"/>
            </w:tcBorders>
            <w:shd w:val="clear" w:color="auto" w:fill="auto"/>
            <w:vAlign w:val="center"/>
            <w:hideMark/>
          </w:tcPr>
          <w:p w14:paraId="5A1BB16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737215C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38.44%</w:t>
            </w:r>
          </w:p>
        </w:tc>
        <w:tc>
          <w:tcPr>
            <w:tcW w:w="0" w:type="auto"/>
            <w:tcBorders>
              <w:top w:val="nil"/>
              <w:left w:val="nil"/>
              <w:bottom w:val="single" w:sz="8" w:space="0" w:color="767171"/>
              <w:right w:val="single" w:sz="8" w:space="0" w:color="767171"/>
            </w:tcBorders>
            <w:shd w:val="clear" w:color="auto" w:fill="auto"/>
            <w:vAlign w:val="center"/>
            <w:hideMark/>
          </w:tcPr>
          <w:p w14:paraId="7ABA978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36.55%</w:t>
            </w:r>
          </w:p>
        </w:tc>
        <w:tc>
          <w:tcPr>
            <w:tcW w:w="0" w:type="auto"/>
            <w:tcBorders>
              <w:top w:val="nil"/>
              <w:left w:val="nil"/>
              <w:bottom w:val="single" w:sz="8" w:space="0" w:color="767171"/>
              <w:right w:val="single" w:sz="8" w:space="0" w:color="767171"/>
            </w:tcBorders>
            <w:shd w:val="clear" w:color="auto" w:fill="auto"/>
            <w:vAlign w:val="center"/>
            <w:hideMark/>
          </w:tcPr>
          <w:p w14:paraId="6354429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Reducida y controlada la contaminación del agua, el suelo y el aire</w:t>
            </w:r>
          </w:p>
        </w:tc>
        <w:tc>
          <w:tcPr>
            <w:tcW w:w="0" w:type="auto"/>
            <w:tcBorders>
              <w:top w:val="nil"/>
              <w:left w:val="nil"/>
              <w:bottom w:val="single" w:sz="8" w:space="0" w:color="767171"/>
              <w:right w:val="single" w:sz="8" w:space="0" w:color="767171"/>
            </w:tcBorders>
            <w:shd w:val="clear" w:color="auto" w:fill="auto"/>
            <w:vAlign w:val="center"/>
            <w:hideMark/>
          </w:tcPr>
          <w:p w14:paraId="328BF413"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37.4%</w:t>
            </w:r>
          </w:p>
        </w:tc>
      </w:tr>
      <w:tr w:rsidR="003B3B44" w:rsidRPr="006719CE" w14:paraId="2F1DC683" w14:textId="77777777" w:rsidTr="003B3B44">
        <w:trPr>
          <w:trHeight w:val="64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50DFC4C2"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18</w:t>
            </w:r>
          </w:p>
        </w:tc>
        <w:tc>
          <w:tcPr>
            <w:tcW w:w="0" w:type="auto"/>
            <w:tcBorders>
              <w:top w:val="nil"/>
              <w:left w:val="nil"/>
              <w:bottom w:val="single" w:sz="8" w:space="0" w:color="767171"/>
              <w:right w:val="single" w:sz="8" w:space="0" w:color="767171"/>
            </w:tcBorders>
            <w:shd w:val="clear" w:color="auto" w:fill="auto"/>
            <w:vAlign w:val="center"/>
            <w:hideMark/>
          </w:tcPr>
          <w:p w14:paraId="338C2BC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Programa de Gestión Integral de Residuos Solidos</w:t>
            </w:r>
          </w:p>
        </w:tc>
        <w:tc>
          <w:tcPr>
            <w:tcW w:w="0" w:type="auto"/>
            <w:tcBorders>
              <w:top w:val="nil"/>
              <w:left w:val="nil"/>
              <w:bottom w:val="single" w:sz="8" w:space="0" w:color="767171"/>
              <w:right w:val="single" w:sz="8" w:space="0" w:color="767171"/>
            </w:tcBorders>
            <w:shd w:val="clear" w:color="auto" w:fill="auto"/>
            <w:vAlign w:val="center"/>
            <w:hideMark/>
          </w:tcPr>
          <w:p w14:paraId="2378615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5C3A02BE"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sitios de disposición final con autorización ambiental</w:t>
            </w:r>
          </w:p>
        </w:tc>
        <w:tc>
          <w:tcPr>
            <w:tcW w:w="0" w:type="auto"/>
            <w:tcBorders>
              <w:top w:val="nil"/>
              <w:left w:val="nil"/>
              <w:bottom w:val="single" w:sz="8" w:space="0" w:color="767171"/>
              <w:right w:val="single" w:sz="8" w:space="0" w:color="767171"/>
            </w:tcBorders>
            <w:shd w:val="clear" w:color="auto" w:fill="auto"/>
            <w:vAlign w:val="center"/>
            <w:hideMark/>
          </w:tcPr>
          <w:p w14:paraId="38881435"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577BFF4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1.00%</w:t>
            </w:r>
          </w:p>
        </w:tc>
        <w:tc>
          <w:tcPr>
            <w:tcW w:w="0" w:type="auto"/>
            <w:tcBorders>
              <w:top w:val="nil"/>
              <w:left w:val="nil"/>
              <w:bottom w:val="single" w:sz="8" w:space="0" w:color="767171"/>
              <w:right w:val="single" w:sz="8" w:space="0" w:color="767171"/>
            </w:tcBorders>
            <w:shd w:val="clear" w:color="auto" w:fill="auto"/>
            <w:vAlign w:val="center"/>
            <w:hideMark/>
          </w:tcPr>
          <w:p w14:paraId="4AFD58AE"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20.00%</w:t>
            </w:r>
          </w:p>
        </w:tc>
        <w:tc>
          <w:tcPr>
            <w:tcW w:w="0" w:type="auto"/>
            <w:tcBorders>
              <w:top w:val="nil"/>
              <w:left w:val="nil"/>
              <w:bottom w:val="single" w:sz="8" w:space="0" w:color="767171"/>
              <w:right w:val="single" w:sz="8" w:space="0" w:color="767171"/>
            </w:tcBorders>
            <w:shd w:val="clear" w:color="auto" w:fill="auto"/>
            <w:vAlign w:val="center"/>
            <w:hideMark/>
          </w:tcPr>
          <w:p w14:paraId="743FD7C9"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Reducida y controlada la contaminación del agua, el suelo y el aire</w:t>
            </w:r>
          </w:p>
        </w:tc>
        <w:tc>
          <w:tcPr>
            <w:tcW w:w="0" w:type="auto"/>
            <w:tcBorders>
              <w:top w:val="nil"/>
              <w:left w:val="nil"/>
              <w:bottom w:val="single" w:sz="8" w:space="0" w:color="767171"/>
              <w:right w:val="single" w:sz="8" w:space="0" w:color="767171"/>
            </w:tcBorders>
            <w:shd w:val="clear" w:color="auto" w:fill="auto"/>
            <w:vAlign w:val="center"/>
            <w:hideMark/>
          </w:tcPr>
          <w:p w14:paraId="50462C49"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17.0%</w:t>
            </w:r>
          </w:p>
        </w:tc>
      </w:tr>
      <w:tr w:rsidR="003B3B44" w:rsidRPr="006719CE" w14:paraId="42560CC3" w14:textId="77777777" w:rsidTr="003B3B44">
        <w:trPr>
          <w:trHeight w:val="64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245548D6"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19</w:t>
            </w:r>
          </w:p>
        </w:tc>
        <w:tc>
          <w:tcPr>
            <w:tcW w:w="0" w:type="auto"/>
            <w:tcBorders>
              <w:top w:val="nil"/>
              <w:left w:val="nil"/>
              <w:bottom w:val="single" w:sz="8" w:space="0" w:color="767171"/>
              <w:right w:val="single" w:sz="8" w:space="0" w:color="767171"/>
            </w:tcBorders>
            <w:shd w:val="clear" w:color="auto" w:fill="auto"/>
            <w:vAlign w:val="center"/>
            <w:hideMark/>
          </w:tcPr>
          <w:p w14:paraId="76D80AE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Gestión Ambiental Municipal</w:t>
            </w:r>
          </w:p>
        </w:tc>
        <w:tc>
          <w:tcPr>
            <w:tcW w:w="0" w:type="auto"/>
            <w:tcBorders>
              <w:top w:val="nil"/>
              <w:left w:val="nil"/>
              <w:bottom w:val="single" w:sz="8" w:space="0" w:color="767171"/>
              <w:right w:val="single" w:sz="8" w:space="0" w:color="767171"/>
            </w:tcBorders>
            <w:shd w:val="clear" w:color="auto" w:fill="auto"/>
            <w:vAlign w:val="center"/>
            <w:hideMark/>
          </w:tcPr>
          <w:p w14:paraId="59269BC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del Medio Ambiente</w:t>
            </w:r>
          </w:p>
        </w:tc>
        <w:tc>
          <w:tcPr>
            <w:tcW w:w="0" w:type="auto"/>
            <w:tcBorders>
              <w:top w:val="nil"/>
              <w:left w:val="nil"/>
              <w:bottom w:val="single" w:sz="8" w:space="0" w:color="767171"/>
              <w:right w:val="single" w:sz="8" w:space="0" w:color="767171"/>
            </w:tcBorders>
            <w:shd w:val="clear" w:color="auto" w:fill="auto"/>
            <w:vAlign w:val="center"/>
            <w:hideMark/>
          </w:tcPr>
          <w:p w14:paraId="3933F2B2"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municipios con UGAMs creadas y/o fortalecidas</w:t>
            </w:r>
          </w:p>
        </w:tc>
        <w:tc>
          <w:tcPr>
            <w:tcW w:w="0" w:type="auto"/>
            <w:tcBorders>
              <w:top w:val="nil"/>
              <w:left w:val="nil"/>
              <w:bottom w:val="single" w:sz="8" w:space="0" w:color="767171"/>
              <w:right w:val="single" w:sz="8" w:space="0" w:color="767171"/>
            </w:tcBorders>
            <w:shd w:val="clear" w:color="auto" w:fill="auto"/>
            <w:vAlign w:val="center"/>
            <w:hideMark/>
          </w:tcPr>
          <w:p w14:paraId="18F26DB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27687B52"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20.00%</w:t>
            </w:r>
          </w:p>
        </w:tc>
        <w:tc>
          <w:tcPr>
            <w:tcW w:w="0" w:type="auto"/>
            <w:tcBorders>
              <w:top w:val="nil"/>
              <w:left w:val="nil"/>
              <w:bottom w:val="single" w:sz="8" w:space="0" w:color="767171"/>
              <w:right w:val="single" w:sz="8" w:space="0" w:color="767171"/>
            </w:tcBorders>
            <w:shd w:val="clear" w:color="auto" w:fill="auto"/>
            <w:vAlign w:val="center"/>
            <w:hideMark/>
          </w:tcPr>
          <w:p w14:paraId="6E4FD13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55.00%</w:t>
            </w:r>
          </w:p>
        </w:tc>
        <w:tc>
          <w:tcPr>
            <w:tcW w:w="0" w:type="auto"/>
            <w:tcBorders>
              <w:top w:val="nil"/>
              <w:left w:val="nil"/>
              <w:bottom w:val="single" w:sz="8" w:space="0" w:color="767171"/>
              <w:right w:val="single" w:sz="8" w:space="0" w:color="767171"/>
            </w:tcBorders>
            <w:shd w:val="clear" w:color="auto" w:fill="auto"/>
            <w:vAlign w:val="center"/>
            <w:hideMark/>
          </w:tcPr>
          <w:p w14:paraId="07199E9F"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Reducida y controlada la contaminación del agua, el suelo y el aire</w:t>
            </w:r>
          </w:p>
        </w:tc>
        <w:tc>
          <w:tcPr>
            <w:tcW w:w="0" w:type="auto"/>
            <w:tcBorders>
              <w:top w:val="nil"/>
              <w:left w:val="nil"/>
              <w:bottom w:val="single" w:sz="8" w:space="0" w:color="767171"/>
              <w:right w:val="single" w:sz="8" w:space="0" w:color="767171"/>
            </w:tcBorders>
            <w:shd w:val="clear" w:color="auto" w:fill="auto"/>
            <w:vAlign w:val="center"/>
            <w:hideMark/>
          </w:tcPr>
          <w:p w14:paraId="7CE6EE6F"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58.0%</w:t>
            </w:r>
          </w:p>
        </w:tc>
      </w:tr>
      <w:tr w:rsidR="003B3B44" w:rsidRPr="006719CE" w14:paraId="2FBCDC0B" w14:textId="77777777" w:rsidTr="003B3B44">
        <w:trPr>
          <w:trHeight w:val="229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7A34792A"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20</w:t>
            </w:r>
          </w:p>
        </w:tc>
        <w:tc>
          <w:tcPr>
            <w:tcW w:w="0" w:type="auto"/>
            <w:tcBorders>
              <w:top w:val="nil"/>
              <w:left w:val="nil"/>
              <w:bottom w:val="single" w:sz="8" w:space="0" w:color="767171"/>
              <w:right w:val="single" w:sz="8" w:space="0" w:color="767171"/>
            </w:tcBorders>
            <w:shd w:val="clear" w:color="auto" w:fill="auto"/>
            <w:vAlign w:val="center"/>
            <w:hideMark/>
          </w:tcPr>
          <w:p w14:paraId="4A1948C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Dirección de Adaptación y Mitigación al Cambio Climático</w:t>
            </w:r>
          </w:p>
        </w:tc>
        <w:tc>
          <w:tcPr>
            <w:tcW w:w="0" w:type="auto"/>
            <w:tcBorders>
              <w:top w:val="nil"/>
              <w:left w:val="nil"/>
              <w:bottom w:val="single" w:sz="8" w:space="0" w:color="767171"/>
              <w:right w:val="single" w:sz="8" w:space="0" w:color="767171"/>
            </w:tcBorders>
            <w:shd w:val="clear" w:color="auto" w:fill="auto"/>
            <w:vAlign w:val="center"/>
            <w:hideMark/>
          </w:tcPr>
          <w:p w14:paraId="4709D255"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del Medio Ambiente</w:t>
            </w:r>
          </w:p>
        </w:tc>
        <w:tc>
          <w:tcPr>
            <w:tcW w:w="0" w:type="auto"/>
            <w:tcBorders>
              <w:top w:val="nil"/>
              <w:left w:val="nil"/>
              <w:bottom w:val="single" w:sz="8" w:space="0" w:color="767171"/>
              <w:right w:val="single" w:sz="8" w:space="0" w:color="767171"/>
            </w:tcBorders>
            <w:shd w:val="clear" w:color="auto" w:fill="auto"/>
            <w:vAlign w:val="center"/>
            <w:hideMark/>
          </w:tcPr>
          <w:p w14:paraId="5ED6F12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Porcentaje de medidas de mitigación y adaptación implementadas por sectores</w:t>
            </w:r>
          </w:p>
        </w:tc>
        <w:tc>
          <w:tcPr>
            <w:tcW w:w="0" w:type="auto"/>
            <w:tcBorders>
              <w:top w:val="nil"/>
              <w:left w:val="nil"/>
              <w:bottom w:val="single" w:sz="8" w:space="0" w:color="767171"/>
              <w:right w:val="single" w:sz="8" w:space="0" w:color="767171"/>
            </w:tcBorders>
            <w:shd w:val="clear" w:color="auto" w:fill="auto"/>
            <w:vAlign w:val="center"/>
            <w:hideMark/>
          </w:tcPr>
          <w:p w14:paraId="76ED483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07F76B6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60.00%</w:t>
            </w:r>
          </w:p>
        </w:tc>
        <w:tc>
          <w:tcPr>
            <w:tcW w:w="0" w:type="auto"/>
            <w:tcBorders>
              <w:top w:val="nil"/>
              <w:left w:val="nil"/>
              <w:bottom w:val="single" w:sz="8" w:space="0" w:color="767171"/>
              <w:right w:val="single" w:sz="8" w:space="0" w:color="767171"/>
            </w:tcBorders>
            <w:shd w:val="clear" w:color="auto" w:fill="auto"/>
            <w:vAlign w:val="center"/>
            <w:hideMark/>
          </w:tcPr>
          <w:p w14:paraId="39DFFB9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87.00%</w:t>
            </w:r>
          </w:p>
        </w:tc>
        <w:tc>
          <w:tcPr>
            <w:tcW w:w="0" w:type="auto"/>
            <w:tcBorders>
              <w:top w:val="nil"/>
              <w:left w:val="nil"/>
              <w:bottom w:val="single" w:sz="8" w:space="0" w:color="767171"/>
              <w:right w:val="single" w:sz="8" w:space="0" w:color="767171"/>
            </w:tcBorders>
            <w:shd w:val="clear" w:color="auto" w:fill="auto"/>
            <w:vAlign w:val="center"/>
            <w:hideMark/>
          </w:tcPr>
          <w:p w14:paraId="60C40AB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Consensuada política de estímulo a los esfuerzos de reducción de emisiones en el marco de la NDC, para los sectores productivos contemplados en la misma</w:t>
            </w:r>
          </w:p>
        </w:tc>
        <w:tc>
          <w:tcPr>
            <w:tcW w:w="0" w:type="auto"/>
            <w:tcBorders>
              <w:top w:val="nil"/>
              <w:left w:val="nil"/>
              <w:bottom w:val="single" w:sz="8" w:space="0" w:color="767171"/>
              <w:right w:val="single" w:sz="8" w:space="0" w:color="767171"/>
            </w:tcBorders>
            <w:shd w:val="clear" w:color="auto" w:fill="auto"/>
            <w:vAlign w:val="center"/>
            <w:hideMark/>
          </w:tcPr>
          <w:p w14:paraId="5BDC5BDC"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78,2%**</w:t>
            </w:r>
          </w:p>
        </w:tc>
      </w:tr>
      <w:tr w:rsidR="003B3B44" w:rsidRPr="006719CE" w14:paraId="03B90648" w14:textId="77777777" w:rsidTr="003B3B44">
        <w:trPr>
          <w:trHeight w:val="1260"/>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7B5252A8"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21</w:t>
            </w:r>
          </w:p>
        </w:tc>
        <w:tc>
          <w:tcPr>
            <w:tcW w:w="0" w:type="auto"/>
            <w:tcBorders>
              <w:top w:val="nil"/>
              <w:left w:val="nil"/>
              <w:bottom w:val="single" w:sz="8" w:space="0" w:color="767171"/>
              <w:right w:val="single" w:sz="8" w:space="0" w:color="767171"/>
            </w:tcBorders>
            <w:shd w:val="clear" w:color="auto" w:fill="auto"/>
            <w:vAlign w:val="center"/>
            <w:hideMark/>
          </w:tcPr>
          <w:p w14:paraId="2039EDDF"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Programa Nacional de Protección de la Capa de Ozono</w:t>
            </w:r>
          </w:p>
        </w:tc>
        <w:tc>
          <w:tcPr>
            <w:tcW w:w="0" w:type="auto"/>
            <w:tcBorders>
              <w:top w:val="nil"/>
              <w:left w:val="nil"/>
              <w:bottom w:val="single" w:sz="8" w:space="0" w:color="767171"/>
              <w:right w:val="single" w:sz="8" w:space="0" w:color="767171"/>
            </w:tcBorders>
            <w:shd w:val="clear" w:color="auto" w:fill="auto"/>
            <w:vAlign w:val="center"/>
            <w:hideMark/>
          </w:tcPr>
          <w:p w14:paraId="69673AC8"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3847026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Número de emisiones de CO2eq de los Refrigerantes</w:t>
            </w:r>
          </w:p>
        </w:tc>
        <w:tc>
          <w:tcPr>
            <w:tcW w:w="0" w:type="auto"/>
            <w:tcBorders>
              <w:top w:val="nil"/>
              <w:left w:val="nil"/>
              <w:bottom w:val="single" w:sz="8" w:space="0" w:color="767171"/>
              <w:right w:val="single" w:sz="8" w:space="0" w:color="767171"/>
            </w:tcBorders>
            <w:shd w:val="clear" w:color="auto" w:fill="auto"/>
            <w:vAlign w:val="center"/>
            <w:hideMark/>
          </w:tcPr>
          <w:p w14:paraId="17339A36"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31AFC1F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3,231,085.50</w:t>
            </w:r>
          </w:p>
        </w:tc>
        <w:tc>
          <w:tcPr>
            <w:tcW w:w="0" w:type="auto"/>
            <w:tcBorders>
              <w:top w:val="nil"/>
              <w:left w:val="nil"/>
              <w:bottom w:val="single" w:sz="8" w:space="0" w:color="767171"/>
              <w:right w:val="single" w:sz="8" w:space="0" w:color="767171"/>
            </w:tcBorders>
            <w:shd w:val="clear" w:color="auto" w:fill="auto"/>
            <w:vAlign w:val="center"/>
            <w:hideMark/>
          </w:tcPr>
          <w:p w14:paraId="3EB0EAFC"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 </w:t>
            </w:r>
          </w:p>
        </w:tc>
        <w:tc>
          <w:tcPr>
            <w:tcW w:w="0" w:type="auto"/>
            <w:tcBorders>
              <w:top w:val="nil"/>
              <w:left w:val="nil"/>
              <w:bottom w:val="single" w:sz="8" w:space="0" w:color="767171"/>
              <w:right w:val="single" w:sz="8" w:space="0" w:color="767171"/>
            </w:tcBorders>
            <w:shd w:val="clear" w:color="auto" w:fill="auto"/>
            <w:vAlign w:val="center"/>
            <w:hideMark/>
          </w:tcPr>
          <w:p w14:paraId="24339F9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Consensuada política de estímulo a los esfuerzos de reducción de emisiones en el marco de la NDC, para los sectores productivos contemplados en la misma</w:t>
            </w:r>
          </w:p>
        </w:tc>
        <w:tc>
          <w:tcPr>
            <w:tcW w:w="0" w:type="auto"/>
            <w:tcBorders>
              <w:top w:val="nil"/>
              <w:left w:val="nil"/>
              <w:bottom w:val="single" w:sz="8" w:space="0" w:color="767171"/>
              <w:right w:val="single" w:sz="8" w:space="0" w:color="767171"/>
            </w:tcBorders>
            <w:shd w:val="clear" w:color="auto" w:fill="auto"/>
            <w:vAlign w:val="center"/>
            <w:hideMark/>
          </w:tcPr>
          <w:p w14:paraId="6B7F0A3F"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3831762.44</w:t>
            </w:r>
          </w:p>
        </w:tc>
      </w:tr>
      <w:tr w:rsidR="003B3B44" w:rsidRPr="006719CE" w14:paraId="393D7A18" w14:textId="77777777" w:rsidTr="003B3B44">
        <w:trPr>
          <w:trHeight w:val="12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6C32A124"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22</w:t>
            </w:r>
          </w:p>
        </w:tc>
        <w:tc>
          <w:tcPr>
            <w:tcW w:w="0" w:type="auto"/>
            <w:tcBorders>
              <w:top w:val="nil"/>
              <w:left w:val="nil"/>
              <w:bottom w:val="single" w:sz="8" w:space="0" w:color="767171"/>
              <w:right w:val="single" w:sz="8" w:space="0" w:color="767171"/>
            </w:tcBorders>
            <w:shd w:val="clear" w:color="auto" w:fill="auto"/>
            <w:vAlign w:val="center"/>
            <w:hideMark/>
          </w:tcPr>
          <w:p w14:paraId="6D5CC9A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Programa Nacional de Protección de la Capa de Ozono</w:t>
            </w:r>
          </w:p>
        </w:tc>
        <w:tc>
          <w:tcPr>
            <w:tcW w:w="0" w:type="auto"/>
            <w:tcBorders>
              <w:top w:val="nil"/>
              <w:left w:val="nil"/>
              <w:bottom w:val="single" w:sz="8" w:space="0" w:color="767171"/>
              <w:right w:val="single" w:sz="8" w:space="0" w:color="767171"/>
            </w:tcBorders>
            <w:shd w:val="clear" w:color="auto" w:fill="auto"/>
            <w:vAlign w:val="center"/>
            <w:hideMark/>
          </w:tcPr>
          <w:p w14:paraId="1BB00087"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4A11093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Número de emisiones de CO2eq de los Refrigerantes controlados(R-22)</w:t>
            </w:r>
          </w:p>
        </w:tc>
        <w:tc>
          <w:tcPr>
            <w:tcW w:w="0" w:type="auto"/>
            <w:tcBorders>
              <w:top w:val="nil"/>
              <w:left w:val="nil"/>
              <w:bottom w:val="single" w:sz="8" w:space="0" w:color="767171"/>
              <w:right w:val="single" w:sz="8" w:space="0" w:color="767171"/>
            </w:tcBorders>
            <w:shd w:val="clear" w:color="auto" w:fill="auto"/>
            <w:vAlign w:val="center"/>
            <w:hideMark/>
          </w:tcPr>
          <w:p w14:paraId="0A9A87F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655E4560"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2,073,680.80</w:t>
            </w:r>
          </w:p>
        </w:tc>
        <w:tc>
          <w:tcPr>
            <w:tcW w:w="0" w:type="auto"/>
            <w:tcBorders>
              <w:top w:val="nil"/>
              <w:left w:val="nil"/>
              <w:bottom w:val="single" w:sz="8" w:space="0" w:color="767171"/>
              <w:right w:val="single" w:sz="8" w:space="0" w:color="767171"/>
            </w:tcBorders>
            <w:shd w:val="clear" w:color="auto" w:fill="auto"/>
            <w:vAlign w:val="center"/>
            <w:hideMark/>
          </w:tcPr>
          <w:p w14:paraId="6C985461"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 </w:t>
            </w:r>
          </w:p>
        </w:tc>
        <w:tc>
          <w:tcPr>
            <w:tcW w:w="0" w:type="auto"/>
            <w:tcBorders>
              <w:top w:val="nil"/>
              <w:left w:val="nil"/>
              <w:bottom w:val="single" w:sz="8" w:space="0" w:color="767171"/>
              <w:right w:val="single" w:sz="8" w:space="0" w:color="767171"/>
            </w:tcBorders>
            <w:shd w:val="clear" w:color="auto" w:fill="auto"/>
            <w:vAlign w:val="center"/>
            <w:hideMark/>
          </w:tcPr>
          <w:p w14:paraId="2AEA0BA5"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Consensuada política de estímulo a los esfuerzos de reducción de emisiones en el marco de la NDC, para los sectores productivos contemplados en la misma</w:t>
            </w:r>
          </w:p>
        </w:tc>
        <w:tc>
          <w:tcPr>
            <w:tcW w:w="0" w:type="auto"/>
            <w:tcBorders>
              <w:top w:val="nil"/>
              <w:left w:val="nil"/>
              <w:bottom w:val="single" w:sz="8" w:space="0" w:color="767171"/>
              <w:right w:val="single" w:sz="8" w:space="0" w:color="767171"/>
            </w:tcBorders>
            <w:shd w:val="clear" w:color="auto" w:fill="auto"/>
            <w:vAlign w:val="center"/>
            <w:hideMark/>
          </w:tcPr>
          <w:p w14:paraId="6FCD7CE6"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846399.89</w:t>
            </w:r>
          </w:p>
        </w:tc>
      </w:tr>
      <w:tr w:rsidR="003B3B44" w:rsidRPr="006719CE" w14:paraId="2AF73AA4" w14:textId="77777777" w:rsidTr="003B3B44">
        <w:trPr>
          <w:trHeight w:val="1875"/>
        </w:trPr>
        <w:tc>
          <w:tcPr>
            <w:tcW w:w="0" w:type="auto"/>
            <w:tcBorders>
              <w:top w:val="nil"/>
              <w:left w:val="single" w:sz="8" w:space="0" w:color="767171"/>
              <w:bottom w:val="single" w:sz="8" w:space="0" w:color="767171"/>
              <w:right w:val="single" w:sz="8" w:space="0" w:color="767171"/>
            </w:tcBorders>
            <w:shd w:val="clear" w:color="auto" w:fill="auto"/>
            <w:vAlign w:val="center"/>
            <w:hideMark/>
          </w:tcPr>
          <w:p w14:paraId="0681ABFC"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23</w:t>
            </w:r>
          </w:p>
        </w:tc>
        <w:tc>
          <w:tcPr>
            <w:tcW w:w="0" w:type="auto"/>
            <w:tcBorders>
              <w:top w:val="nil"/>
              <w:left w:val="nil"/>
              <w:bottom w:val="single" w:sz="8" w:space="0" w:color="767171"/>
              <w:right w:val="single" w:sz="8" w:space="0" w:color="767171"/>
            </w:tcBorders>
            <w:shd w:val="clear" w:color="auto" w:fill="auto"/>
            <w:vAlign w:val="center"/>
            <w:hideMark/>
          </w:tcPr>
          <w:p w14:paraId="37AF9E0A"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Programa Nacional de Protección de la Capa de Ozono</w:t>
            </w:r>
          </w:p>
        </w:tc>
        <w:tc>
          <w:tcPr>
            <w:tcW w:w="0" w:type="auto"/>
            <w:tcBorders>
              <w:top w:val="nil"/>
              <w:left w:val="nil"/>
              <w:bottom w:val="single" w:sz="8" w:space="0" w:color="767171"/>
              <w:right w:val="single" w:sz="8" w:space="0" w:color="767171"/>
            </w:tcBorders>
            <w:shd w:val="clear" w:color="auto" w:fill="auto"/>
            <w:vAlign w:val="center"/>
            <w:hideMark/>
          </w:tcPr>
          <w:p w14:paraId="674EC80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Gestión de los Recursos Naturales</w:t>
            </w:r>
          </w:p>
        </w:tc>
        <w:tc>
          <w:tcPr>
            <w:tcW w:w="0" w:type="auto"/>
            <w:tcBorders>
              <w:top w:val="nil"/>
              <w:left w:val="nil"/>
              <w:bottom w:val="single" w:sz="8" w:space="0" w:color="767171"/>
              <w:right w:val="single" w:sz="8" w:space="0" w:color="767171"/>
            </w:tcBorders>
            <w:shd w:val="clear" w:color="auto" w:fill="auto"/>
            <w:vAlign w:val="center"/>
            <w:hideMark/>
          </w:tcPr>
          <w:p w14:paraId="545C07E3"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Proporción de consumo de SAOs contraladas</w:t>
            </w:r>
          </w:p>
        </w:tc>
        <w:tc>
          <w:tcPr>
            <w:tcW w:w="0" w:type="auto"/>
            <w:tcBorders>
              <w:top w:val="nil"/>
              <w:left w:val="nil"/>
              <w:bottom w:val="single" w:sz="8" w:space="0" w:color="767171"/>
              <w:right w:val="single" w:sz="8" w:space="0" w:color="767171"/>
            </w:tcBorders>
            <w:shd w:val="clear" w:color="auto" w:fill="auto"/>
            <w:vAlign w:val="center"/>
            <w:hideMark/>
          </w:tcPr>
          <w:p w14:paraId="69A75F69"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Anual</w:t>
            </w:r>
          </w:p>
        </w:tc>
        <w:tc>
          <w:tcPr>
            <w:tcW w:w="0" w:type="auto"/>
            <w:tcBorders>
              <w:top w:val="nil"/>
              <w:left w:val="nil"/>
              <w:bottom w:val="single" w:sz="8" w:space="0" w:color="767171"/>
              <w:right w:val="single" w:sz="8" w:space="0" w:color="767171"/>
            </w:tcBorders>
            <w:shd w:val="clear" w:color="auto" w:fill="auto"/>
            <w:vAlign w:val="center"/>
            <w:hideMark/>
          </w:tcPr>
          <w:p w14:paraId="55043814"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0.89</w:t>
            </w:r>
          </w:p>
        </w:tc>
        <w:tc>
          <w:tcPr>
            <w:tcW w:w="0" w:type="auto"/>
            <w:tcBorders>
              <w:top w:val="nil"/>
              <w:left w:val="nil"/>
              <w:bottom w:val="single" w:sz="8" w:space="0" w:color="767171"/>
              <w:right w:val="single" w:sz="8" w:space="0" w:color="767171"/>
            </w:tcBorders>
            <w:shd w:val="clear" w:color="auto" w:fill="auto"/>
            <w:vAlign w:val="center"/>
            <w:hideMark/>
          </w:tcPr>
          <w:p w14:paraId="1DE8378D"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100.00%</w:t>
            </w:r>
          </w:p>
        </w:tc>
        <w:tc>
          <w:tcPr>
            <w:tcW w:w="0" w:type="auto"/>
            <w:tcBorders>
              <w:top w:val="nil"/>
              <w:left w:val="nil"/>
              <w:bottom w:val="single" w:sz="8" w:space="0" w:color="767171"/>
              <w:right w:val="single" w:sz="8" w:space="0" w:color="767171"/>
            </w:tcBorders>
            <w:shd w:val="clear" w:color="auto" w:fill="auto"/>
            <w:vAlign w:val="center"/>
            <w:hideMark/>
          </w:tcPr>
          <w:p w14:paraId="70A7DF5B" w14:textId="77777777" w:rsidR="006719CE" w:rsidRPr="006719CE" w:rsidRDefault="006719CE" w:rsidP="006719CE">
            <w:pPr>
              <w:spacing w:after="0" w:line="240" w:lineRule="auto"/>
              <w:rPr>
                <w:rFonts w:eastAsia="Times New Roman" w:cs="Times New Roman"/>
                <w:color w:val="595959"/>
                <w:szCs w:val="24"/>
                <w:lang w:val="es-DO" w:eastAsia="es-DO"/>
              </w:rPr>
            </w:pPr>
            <w:r w:rsidRPr="006719CE">
              <w:rPr>
                <w:rFonts w:eastAsia="Times New Roman" w:cs="Times New Roman"/>
                <w:color w:val="595959"/>
                <w:szCs w:val="24"/>
                <w:lang w:val="es-DO" w:eastAsia="es-DO"/>
              </w:rPr>
              <w:t>Consensuada política de estímulo a los esfuerzos de reducción de emisiones en el marco de la NDC, para los sectores productivos contemplados en la misma</w:t>
            </w:r>
          </w:p>
        </w:tc>
        <w:tc>
          <w:tcPr>
            <w:tcW w:w="0" w:type="auto"/>
            <w:tcBorders>
              <w:top w:val="nil"/>
              <w:left w:val="nil"/>
              <w:bottom w:val="single" w:sz="8" w:space="0" w:color="767171"/>
              <w:right w:val="single" w:sz="8" w:space="0" w:color="767171"/>
            </w:tcBorders>
            <w:shd w:val="clear" w:color="auto" w:fill="auto"/>
            <w:vAlign w:val="center"/>
            <w:hideMark/>
          </w:tcPr>
          <w:p w14:paraId="73309CAB" w14:textId="77777777" w:rsidR="006719CE" w:rsidRPr="006719CE" w:rsidRDefault="006719CE" w:rsidP="006719CE">
            <w:pPr>
              <w:spacing w:after="0" w:line="240" w:lineRule="auto"/>
              <w:jc w:val="center"/>
              <w:rPr>
                <w:rFonts w:eastAsia="Times New Roman" w:cs="Times New Roman"/>
                <w:color w:val="595959"/>
                <w:szCs w:val="24"/>
                <w:lang w:val="es-DO" w:eastAsia="es-DO"/>
              </w:rPr>
            </w:pPr>
            <w:r w:rsidRPr="006719CE">
              <w:rPr>
                <w:rFonts w:eastAsia="Times New Roman" w:cs="Times New Roman"/>
                <w:color w:val="595959"/>
                <w:szCs w:val="24"/>
                <w:lang w:val="es-DO" w:eastAsia="es-DO"/>
              </w:rPr>
              <w:t>29.1%</w:t>
            </w:r>
          </w:p>
        </w:tc>
      </w:tr>
    </w:tbl>
    <w:p w14:paraId="28B93ED0" w14:textId="77777777" w:rsidR="007A33F0" w:rsidRDefault="007A33F0" w:rsidP="00C71FB8">
      <w:pPr>
        <w:rPr>
          <w:rFonts w:eastAsia="Calibri" w:cs="Times New Roman"/>
          <w:color w:val="767171"/>
          <w:spacing w:val="20"/>
          <w:szCs w:val="24"/>
          <w:lang w:val="es-DO"/>
        </w:rPr>
        <w:sectPr w:rsidR="007A33F0" w:rsidSect="00C71FB8">
          <w:pgSz w:w="15840" w:h="12240" w:orient="landscape"/>
          <w:pgMar w:top="2160" w:right="1440" w:bottom="2160" w:left="1440" w:header="720" w:footer="720" w:gutter="0"/>
          <w:cols w:space="720"/>
          <w:docGrid w:linePitch="360"/>
        </w:sectPr>
      </w:pPr>
    </w:p>
    <w:p w14:paraId="2B53508E" w14:textId="77777777" w:rsidR="006719CE" w:rsidRDefault="006719CE" w:rsidP="00C71FB8">
      <w:pPr>
        <w:rPr>
          <w:rFonts w:eastAsia="Calibri" w:cs="Times New Roman"/>
          <w:color w:val="767171"/>
          <w:spacing w:val="20"/>
          <w:szCs w:val="24"/>
          <w:lang w:val="es-DO"/>
        </w:rPr>
      </w:pPr>
    </w:p>
    <w:p w14:paraId="5BA1DF78" w14:textId="38459214" w:rsidR="007A2F3D" w:rsidRPr="00331DE1" w:rsidRDefault="00B55A45" w:rsidP="00331DE1">
      <w:pPr>
        <w:spacing w:line="360" w:lineRule="auto"/>
        <w:jc w:val="both"/>
        <w:rPr>
          <w:rFonts w:eastAsia="Calibri" w:cs="Times New Roman"/>
          <w:b/>
          <w:color w:val="767171"/>
          <w:spacing w:val="20"/>
          <w:szCs w:val="24"/>
          <w:lang w:val="es-DO"/>
        </w:rPr>
      </w:pPr>
      <w:r w:rsidRPr="00331DE1">
        <w:rPr>
          <w:rFonts w:eastAsia="Calibri" w:cs="Times New Roman"/>
          <w:b/>
          <w:color w:val="767171"/>
          <w:spacing w:val="20"/>
          <w:szCs w:val="24"/>
          <w:lang w:val="es-DO"/>
        </w:rPr>
        <w:t>Glosario</w:t>
      </w:r>
    </w:p>
    <w:tbl>
      <w:tblPr>
        <w:tblW w:w="7396" w:type="dxa"/>
        <w:tblCellMar>
          <w:left w:w="70" w:type="dxa"/>
          <w:right w:w="70" w:type="dxa"/>
        </w:tblCellMar>
        <w:tblLook w:val="04A0" w:firstRow="1" w:lastRow="0" w:firstColumn="1" w:lastColumn="0" w:noHBand="0" w:noVBand="1"/>
      </w:tblPr>
      <w:tblGrid>
        <w:gridCol w:w="5406"/>
        <w:gridCol w:w="1990"/>
      </w:tblGrid>
      <w:tr w:rsidR="00CD179A" w14:paraId="2F6EE0B8" w14:textId="77777777" w:rsidTr="007A33F0">
        <w:trPr>
          <w:trHeight w:val="305"/>
        </w:trPr>
        <w:tc>
          <w:tcPr>
            <w:tcW w:w="5406" w:type="dxa"/>
            <w:noWrap/>
            <w:vAlign w:val="bottom"/>
            <w:hideMark/>
          </w:tcPr>
          <w:p w14:paraId="42AC8381" w14:textId="0111BAE8" w:rsidR="00CD179A" w:rsidRPr="00331DE1" w:rsidRDefault="00CD179A" w:rsidP="00331DE1">
            <w:pPr>
              <w:spacing w:after="0" w:line="240" w:lineRule="auto"/>
              <w:jc w:val="both"/>
              <w:rPr>
                <w:rFonts w:eastAsia="Times New Roman" w:cs="Times New Roman"/>
                <w:color w:val="767171"/>
                <w:szCs w:val="24"/>
                <w:lang w:eastAsia="es-DO"/>
              </w:rPr>
            </w:pPr>
            <w:r w:rsidRPr="00331DE1">
              <w:rPr>
                <w:rFonts w:eastAsia="Times New Roman" w:cs="Times New Roman"/>
                <w:color w:val="767171"/>
                <w:szCs w:val="24"/>
                <w:lang w:eastAsia="es-DO"/>
              </w:rPr>
              <w:t>Reduce, Reutiliza y Recicla</w:t>
            </w:r>
          </w:p>
        </w:tc>
        <w:tc>
          <w:tcPr>
            <w:tcW w:w="1990" w:type="dxa"/>
            <w:noWrap/>
            <w:vAlign w:val="bottom"/>
            <w:hideMark/>
          </w:tcPr>
          <w:p w14:paraId="6F3DC30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3Rs</w:t>
            </w:r>
          </w:p>
        </w:tc>
      </w:tr>
      <w:tr w:rsidR="00CD179A" w14:paraId="2ABCAD26" w14:textId="77777777" w:rsidTr="007A33F0">
        <w:trPr>
          <w:trHeight w:val="305"/>
        </w:trPr>
        <w:tc>
          <w:tcPr>
            <w:tcW w:w="5406" w:type="dxa"/>
            <w:noWrap/>
            <w:vAlign w:val="bottom"/>
            <w:hideMark/>
          </w:tcPr>
          <w:p w14:paraId="4BAFC74A" w14:textId="659C33DB"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Agencia Española de Cooperación Internacional para el Desarrollo</w:t>
            </w:r>
          </w:p>
        </w:tc>
        <w:tc>
          <w:tcPr>
            <w:tcW w:w="1990" w:type="dxa"/>
            <w:noWrap/>
            <w:vAlign w:val="bottom"/>
            <w:hideMark/>
          </w:tcPr>
          <w:p w14:paraId="317D308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AECID</w:t>
            </w:r>
          </w:p>
        </w:tc>
      </w:tr>
      <w:tr w:rsidR="00CD179A" w14:paraId="3A9C25C1" w14:textId="77777777" w:rsidTr="007A33F0">
        <w:trPr>
          <w:trHeight w:val="305"/>
        </w:trPr>
        <w:tc>
          <w:tcPr>
            <w:tcW w:w="5406" w:type="dxa"/>
            <w:noWrap/>
            <w:vAlign w:val="bottom"/>
            <w:hideMark/>
          </w:tcPr>
          <w:p w14:paraId="234B646C" w14:textId="347E3C97"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Acuerdos Multilaterales de Medio Ambiente</w:t>
            </w:r>
          </w:p>
        </w:tc>
        <w:tc>
          <w:tcPr>
            <w:tcW w:w="1990" w:type="dxa"/>
            <w:noWrap/>
            <w:vAlign w:val="bottom"/>
            <w:hideMark/>
          </w:tcPr>
          <w:p w14:paraId="1E58400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AMUMAS</w:t>
            </w:r>
          </w:p>
        </w:tc>
      </w:tr>
      <w:tr w:rsidR="00CD179A" w14:paraId="5C04850A" w14:textId="77777777" w:rsidTr="007A33F0">
        <w:trPr>
          <w:trHeight w:val="305"/>
        </w:trPr>
        <w:tc>
          <w:tcPr>
            <w:tcW w:w="5406" w:type="dxa"/>
            <w:noWrap/>
            <w:vAlign w:val="bottom"/>
            <w:hideMark/>
          </w:tcPr>
          <w:p w14:paraId="13612A38" w14:textId="77777777"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Autoridad Nacional de Asuntos Marítimos</w:t>
            </w:r>
          </w:p>
        </w:tc>
        <w:tc>
          <w:tcPr>
            <w:tcW w:w="1990" w:type="dxa"/>
            <w:noWrap/>
            <w:vAlign w:val="bottom"/>
            <w:hideMark/>
          </w:tcPr>
          <w:p w14:paraId="119D564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ANAMAR</w:t>
            </w:r>
          </w:p>
        </w:tc>
      </w:tr>
      <w:tr w:rsidR="00CD179A" w14:paraId="6CA696CC" w14:textId="77777777" w:rsidTr="007A33F0">
        <w:trPr>
          <w:trHeight w:val="305"/>
        </w:trPr>
        <w:tc>
          <w:tcPr>
            <w:tcW w:w="5406" w:type="dxa"/>
            <w:noWrap/>
            <w:vAlign w:val="bottom"/>
            <w:hideMark/>
          </w:tcPr>
          <w:p w14:paraId="3470ABE6" w14:textId="3FCE3F9D"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Área</w:t>
            </w:r>
            <w:r w:rsidR="00331DE1">
              <w:rPr>
                <w:rFonts w:eastAsia="Times New Roman" w:cs="Times New Roman"/>
                <w:color w:val="767171"/>
                <w:szCs w:val="24"/>
                <w:lang w:eastAsia="es-DO"/>
              </w:rPr>
              <w:t>s</w:t>
            </w:r>
            <w:r>
              <w:rPr>
                <w:rFonts w:eastAsia="Times New Roman" w:cs="Times New Roman"/>
                <w:color w:val="767171"/>
                <w:szCs w:val="24"/>
                <w:lang w:eastAsia="es-DO"/>
              </w:rPr>
              <w:t xml:space="preserve"> Protegida</w:t>
            </w:r>
            <w:r w:rsidR="00331DE1">
              <w:rPr>
                <w:rFonts w:eastAsia="Times New Roman" w:cs="Times New Roman"/>
                <w:color w:val="767171"/>
                <w:szCs w:val="24"/>
                <w:lang w:eastAsia="es-DO"/>
              </w:rPr>
              <w:t>s</w:t>
            </w:r>
          </w:p>
        </w:tc>
        <w:tc>
          <w:tcPr>
            <w:tcW w:w="1990" w:type="dxa"/>
            <w:noWrap/>
            <w:vAlign w:val="bottom"/>
            <w:hideMark/>
          </w:tcPr>
          <w:p w14:paraId="617F532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AP</w:t>
            </w:r>
          </w:p>
        </w:tc>
      </w:tr>
      <w:tr w:rsidR="00CD179A" w14:paraId="1DB27A1F" w14:textId="77777777" w:rsidTr="007A33F0">
        <w:trPr>
          <w:trHeight w:val="305"/>
        </w:trPr>
        <w:tc>
          <w:tcPr>
            <w:tcW w:w="5406" w:type="dxa"/>
            <w:noWrap/>
            <w:vAlign w:val="bottom"/>
            <w:hideMark/>
          </w:tcPr>
          <w:p w14:paraId="4DF40BD1" w14:textId="77777777"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Baterías de ácido-plomo usadas</w:t>
            </w:r>
          </w:p>
        </w:tc>
        <w:tc>
          <w:tcPr>
            <w:tcW w:w="1990" w:type="dxa"/>
            <w:noWrap/>
            <w:vAlign w:val="bottom"/>
            <w:hideMark/>
          </w:tcPr>
          <w:p w14:paraId="2676269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BAPU</w:t>
            </w:r>
          </w:p>
        </w:tc>
      </w:tr>
      <w:tr w:rsidR="00CD179A" w14:paraId="3952F80D" w14:textId="77777777" w:rsidTr="007A33F0">
        <w:trPr>
          <w:trHeight w:val="305"/>
        </w:trPr>
        <w:tc>
          <w:tcPr>
            <w:tcW w:w="5406" w:type="dxa"/>
            <w:noWrap/>
            <w:vAlign w:val="bottom"/>
            <w:hideMark/>
          </w:tcPr>
          <w:p w14:paraId="6303AAE3" w14:textId="65A1AE1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Demanda Bioquímica de Oxígeno</w:t>
            </w:r>
          </w:p>
        </w:tc>
        <w:tc>
          <w:tcPr>
            <w:tcW w:w="1990" w:type="dxa"/>
            <w:noWrap/>
            <w:vAlign w:val="bottom"/>
            <w:hideMark/>
          </w:tcPr>
          <w:p w14:paraId="1EBFA61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BDO</w:t>
            </w:r>
          </w:p>
        </w:tc>
      </w:tr>
      <w:tr w:rsidR="00CD179A" w14:paraId="536657CA" w14:textId="77777777" w:rsidTr="007A33F0">
        <w:trPr>
          <w:trHeight w:val="305"/>
        </w:trPr>
        <w:tc>
          <w:tcPr>
            <w:tcW w:w="5406" w:type="dxa"/>
            <w:noWrap/>
            <w:vAlign w:val="bottom"/>
            <w:hideMark/>
          </w:tcPr>
          <w:p w14:paraId="3F02D9B3" w14:textId="77777777"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Common Assesment Framework (Marco Común de Evaluación)</w:t>
            </w:r>
          </w:p>
        </w:tc>
        <w:tc>
          <w:tcPr>
            <w:tcW w:w="1990" w:type="dxa"/>
            <w:noWrap/>
            <w:vAlign w:val="bottom"/>
            <w:hideMark/>
          </w:tcPr>
          <w:p w14:paraId="6B666CB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CAF</w:t>
            </w:r>
          </w:p>
        </w:tc>
      </w:tr>
      <w:tr w:rsidR="00CD179A" w14:paraId="3AD768E2" w14:textId="77777777" w:rsidTr="007A33F0">
        <w:trPr>
          <w:trHeight w:val="305"/>
        </w:trPr>
        <w:tc>
          <w:tcPr>
            <w:tcW w:w="5406" w:type="dxa"/>
            <w:noWrap/>
            <w:vAlign w:val="bottom"/>
            <w:hideMark/>
          </w:tcPr>
          <w:p w14:paraId="1842C504" w14:textId="06A0832C"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Comité de Medios Web</w:t>
            </w:r>
          </w:p>
        </w:tc>
        <w:tc>
          <w:tcPr>
            <w:tcW w:w="1990" w:type="dxa"/>
            <w:noWrap/>
            <w:vAlign w:val="bottom"/>
            <w:hideMark/>
          </w:tcPr>
          <w:p w14:paraId="548CDBC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CAMWEB</w:t>
            </w:r>
          </w:p>
        </w:tc>
      </w:tr>
      <w:tr w:rsidR="00CD179A" w14:paraId="1927DA61" w14:textId="77777777" w:rsidTr="007A33F0">
        <w:trPr>
          <w:trHeight w:val="305"/>
        </w:trPr>
        <w:tc>
          <w:tcPr>
            <w:tcW w:w="5406" w:type="dxa"/>
            <w:noWrap/>
            <w:vAlign w:val="bottom"/>
            <w:hideMark/>
          </w:tcPr>
          <w:p w14:paraId="74DF83E9" w14:textId="56D4E827"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Foro del Caribe (Subgrupo dentro de Países África-Caribe-Pacífico)</w:t>
            </w:r>
          </w:p>
        </w:tc>
        <w:tc>
          <w:tcPr>
            <w:tcW w:w="1990" w:type="dxa"/>
            <w:noWrap/>
            <w:vAlign w:val="bottom"/>
            <w:hideMark/>
          </w:tcPr>
          <w:p w14:paraId="3DD46B5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CARIFORUM</w:t>
            </w:r>
          </w:p>
        </w:tc>
      </w:tr>
      <w:tr w:rsidR="00CD179A" w14:paraId="59808D5C" w14:textId="77777777" w:rsidTr="007A33F0">
        <w:trPr>
          <w:trHeight w:val="305"/>
        </w:trPr>
        <w:tc>
          <w:tcPr>
            <w:tcW w:w="5406" w:type="dxa"/>
            <w:noWrap/>
            <w:vAlign w:val="bottom"/>
            <w:hideMark/>
          </w:tcPr>
          <w:p w14:paraId="28F17DE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Caribbean Marine Mammals Preservation Network (Red Caribeña de Mamíferos Marinos)</w:t>
            </w:r>
          </w:p>
        </w:tc>
        <w:tc>
          <w:tcPr>
            <w:tcW w:w="1990" w:type="dxa"/>
            <w:noWrap/>
            <w:vAlign w:val="bottom"/>
            <w:hideMark/>
          </w:tcPr>
          <w:p w14:paraId="5378B9E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CARI'MAM</w:t>
            </w:r>
          </w:p>
        </w:tc>
      </w:tr>
      <w:tr w:rsidR="00CD179A" w14:paraId="32A6E66E" w14:textId="77777777" w:rsidTr="007A33F0">
        <w:trPr>
          <w:trHeight w:val="305"/>
        </w:trPr>
        <w:tc>
          <w:tcPr>
            <w:tcW w:w="5406" w:type="dxa"/>
            <w:noWrap/>
            <w:vAlign w:val="bottom"/>
            <w:hideMark/>
          </w:tcPr>
          <w:p w14:paraId="33BBF656" w14:textId="40DB10B6"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Corporación del Acueducto y Alcantarillado de Santo Domingo</w:t>
            </w:r>
          </w:p>
        </w:tc>
        <w:tc>
          <w:tcPr>
            <w:tcW w:w="1990" w:type="dxa"/>
            <w:noWrap/>
            <w:vAlign w:val="bottom"/>
            <w:hideMark/>
          </w:tcPr>
          <w:p w14:paraId="4CE61B0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CASD</w:t>
            </w:r>
          </w:p>
        </w:tc>
      </w:tr>
      <w:tr w:rsidR="00CD179A" w14:paraId="5B950679" w14:textId="77777777" w:rsidTr="007A33F0">
        <w:trPr>
          <w:trHeight w:val="305"/>
        </w:trPr>
        <w:tc>
          <w:tcPr>
            <w:tcW w:w="5406" w:type="dxa"/>
            <w:noWrap/>
            <w:vAlign w:val="bottom"/>
            <w:hideMark/>
          </w:tcPr>
          <w:p w14:paraId="47E2E779" w14:textId="2F1CE93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Centro del Agua del Trópico Húmedo para América Latina y el Caribe</w:t>
            </w:r>
          </w:p>
        </w:tc>
        <w:tc>
          <w:tcPr>
            <w:tcW w:w="1990" w:type="dxa"/>
            <w:noWrap/>
            <w:vAlign w:val="bottom"/>
            <w:hideMark/>
          </w:tcPr>
          <w:p w14:paraId="66D6DAC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CATHALAC</w:t>
            </w:r>
          </w:p>
        </w:tc>
      </w:tr>
      <w:tr w:rsidR="00CD179A" w14:paraId="479C3435" w14:textId="77777777" w:rsidTr="007A33F0">
        <w:trPr>
          <w:trHeight w:val="305"/>
        </w:trPr>
        <w:tc>
          <w:tcPr>
            <w:tcW w:w="5406" w:type="dxa"/>
            <w:noWrap/>
            <w:vAlign w:val="bottom"/>
            <w:hideMark/>
          </w:tcPr>
          <w:p w14:paraId="7F263089"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Centro Agronómico Tropical de Investigación y Enseñanza</w:t>
            </w:r>
          </w:p>
        </w:tc>
        <w:tc>
          <w:tcPr>
            <w:tcW w:w="1990" w:type="dxa"/>
            <w:noWrap/>
            <w:vAlign w:val="bottom"/>
            <w:hideMark/>
          </w:tcPr>
          <w:p w14:paraId="7720FD2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CATIE</w:t>
            </w:r>
          </w:p>
        </w:tc>
      </w:tr>
      <w:tr w:rsidR="00CD179A" w14:paraId="31446656" w14:textId="77777777" w:rsidTr="007A33F0">
        <w:trPr>
          <w:trHeight w:val="305"/>
        </w:trPr>
        <w:tc>
          <w:tcPr>
            <w:tcW w:w="5406" w:type="dxa"/>
            <w:noWrap/>
            <w:vAlign w:val="bottom"/>
            <w:hideMark/>
          </w:tcPr>
          <w:p w14:paraId="4E8B9EE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Cementos Mexicanos</w:t>
            </w:r>
          </w:p>
        </w:tc>
        <w:tc>
          <w:tcPr>
            <w:tcW w:w="1990" w:type="dxa"/>
            <w:noWrap/>
            <w:vAlign w:val="bottom"/>
            <w:hideMark/>
          </w:tcPr>
          <w:p w14:paraId="5D5C195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CEMEX</w:t>
            </w:r>
          </w:p>
        </w:tc>
      </w:tr>
      <w:tr w:rsidR="00CD179A" w14:paraId="2D4A3A6F" w14:textId="77777777" w:rsidTr="007A33F0">
        <w:trPr>
          <w:trHeight w:val="305"/>
        </w:trPr>
        <w:tc>
          <w:tcPr>
            <w:tcW w:w="5406" w:type="dxa"/>
            <w:noWrap/>
            <w:vAlign w:val="bottom"/>
            <w:hideMark/>
          </w:tcPr>
          <w:p w14:paraId="2816BB46" w14:textId="032BA752"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Convención de Biodiversidad</w:t>
            </w:r>
          </w:p>
        </w:tc>
        <w:tc>
          <w:tcPr>
            <w:tcW w:w="1990" w:type="dxa"/>
            <w:noWrap/>
            <w:vAlign w:val="bottom"/>
            <w:hideMark/>
          </w:tcPr>
          <w:p w14:paraId="0B1B319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CBD</w:t>
            </w:r>
          </w:p>
        </w:tc>
      </w:tr>
      <w:tr w:rsidR="00CD179A" w14:paraId="68963E2F" w14:textId="77777777" w:rsidTr="007A33F0">
        <w:trPr>
          <w:trHeight w:val="305"/>
        </w:trPr>
        <w:tc>
          <w:tcPr>
            <w:tcW w:w="5406" w:type="dxa"/>
            <w:noWrap/>
            <w:vAlign w:val="bottom"/>
            <w:hideMark/>
          </w:tcPr>
          <w:p w14:paraId="13B0803B" w14:textId="3CBE9B14"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Comisión Centroamericana de Ambiente y Desarrollo</w:t>
            </w:r>
          </w:p>
        </w:tc>
        <w:tc>
          <w:tcPr>
            <w:tcW w:w="1990" w:type="dxa"/>
            <w:noWrap/>
            <w:vAlign w:val="bottom"/>
            <w:hideMark/>
          </w:tcPr>
          <w:p w14:paraId="75340AF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CCAD</w:t>
            </w:r>
          </w:p>
        </w:tc>
      </w:tr>
      <w:tr w:rsidR="00CD179A" w14:paraId="5EBC372E" w14:textId="77777777" w:rsidTr="007A33F0">
        <w:trPr>
          <w:trHeight w:val="305"/>
        </w:trPr>
        <w:tc>
          <w:tcPr>
            <w:tcW w:w="5406" w:type="dxa"/>
            <w:noWrap/>
            <w:vAlign w:val="bottom"/>
            <w:hideMark/>
          </w:tcPr>
          <w:p w14:paraId="66DC8CC7" w14:textId="77502123" w:rsidR="00CD179A" w:rsidRPr="00A000C3"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val="es-ES" w:eastAsia="es-DO"/>
              </w:rPr>
              <w:t>Comité Consultivo Interno, Comité de Calidad Institucional</w:t>
            </w:r>
          </w:p>
        </w:tc>
        <w:tc>
          <w:tcPr>
            <w:tcW w:w="1990" w:type="dxa"/>
            <w:noWrap/>
            <w:vAlign w:val="bottom"/>
            <w:hideMark/>
          </w:tcPr>
          <w:p w14:paraId="3611AA3A" w14:textId="58142882"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CCI</w:t>
            </w:r>
          </w:p>
        </w:tc>
      </w:tr>
      <w:tr w:rsidR="00CD179A" w14:paraId="5F88E96C" w14:textId="77777777" w:rsidTr="007A33F0">
        <w:trPr>
          <w:trHeight w:val="305"/>
        </w:trPr>
        <w:tc>
          <w:tcPr>
            <w:tcW w:w="5406" w:type="dxa"/>
            <w:noWrap/>
            <w:vAlign w:val="bottom"/>
            <w:hideMark/>
          </w:tcPr>
          <w:p w14:paraId="759DBDD1" w14:textId="1862F98B"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City College of New York</w:t>
            </w:r>
          </w:p>
        </w:tc>
        <w:tc>
          <w:tcPr>
            <w:tcW w:w="1990" w:type="dxa"/>
            <w:noWrap/>
            <w:vAlign w:val="bottom"/>
            <w:hideMark/>
          </w:tcPr>
          <w:p w14:paraId="3F880086" w14:textId="77777777" w:rsidR="00CD179A"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eastAsia="es-DO"/>
              </w:rPr>
              <w:t>CCNY</w:t>
            </w:r>
          </w:p>
        </w:tc>
      </w:tr>
      <w:tr w:rsidR="00CD179A" w14:paraId="218B7E69" w14:textId="77777777" w:rsidTr="007A33F0">
        <w:trPr>
          <w:trHeight w:val="305"/>
        </w:trPr>
        <w:tc>
          <w:tcPr>
            <w:tcW w:w="5406" w:type="dxa"/>
            <w:noWrap/>
            <w:vAlign w:val="bottom"/>
            <w:hideMark/>
          </w:tcPr>
          <w:p w14:paraId="226FBEC9" w14:textId="280BF5B5"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Comedores Económicos del Estado Dominicano</w:t>
            </w:r>
          </w:p>
        </w:tc>
        <w:tc>
          <w:tcPr>
            <w:tcW w:w="1990" w:type="dxa"/>
            <w:noWrap/>
            <w:vAlign w:val="bottom"/>
            <w:hideMark/>
          </w:tcPr>
          <w:p w14:paraId="33F6E3B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CEED</w:t>
            </w:r>
          </w:p>
        </w:tc>
      </w:tr>
      <w:tr w:rsidR="00CD179A" w14:paraId="779458E1" w14:textId="77777777" w:rsidTr="007A33F0">
        <w:trPr>
          <w:trHeight w:val="305"/>
        </w:trPr>
        <w:tc>
          <w:tcPr>
            <w:tcW w:w="5406" w:type="dxa"/>
            <w:noWrap/>
            <w:vAlign w:val="bottom"/>
            <w:hideMark/>
          </w:tcPr>
          <w:p w14:paraId="7F7D572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Comité de Evaluación Inicial</w:t>
            </w:r>
          </w:p>
        </w:tc>
        <w:tc>
          <w:tcPr>
            <w:tcW w:w="1990" w:type="dxa"/>
            <w:noWrap/>
            <w:vAlign w:val="bottom"/>
            <w:hideMark/>
          </w:tcPr>
          <w:p w14:paraId="0686AC8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CEI</w:t>
            </w:r>
          </w:p>
        </w:tc>
      </w:tr>
      <w:tr w:rsidR="00CD179A" w14:paraId="624CD36F" w14:textId="77777777" w:rsidTr="007A33F0">
        <w:trPr>
          <w:trHeight w:val="305"/>
        </w:trPr>
        <w:tc>
          <w:tcPr>
            <w:tcW w:w="5406" w:type="dxa"/>
            <w:noWrap/>
            <w:vAlign w:val="bottom"/>
            <w:hideMark/>
          </w:tcPr>
          <w:p w14:paraId="11229A4A"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Comisión Económica Para América Latina y el Caribe</w:t>
            </w:r>
          </w:p>
        </w:tc>
        <w:tc>
          <w:tcPr>
            <w:tcW w:w="1990" w:type="dxa"/>
            <w:noWrap/>
            <w:vAlign w:val="bottom"/>
            <w:hideMark/>
          </w:tcPr>
          <w:p w14:paraId="7785C7B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CEPAL</w:t>
            </w:r>
          </w:p>
        </w:tc>
      </w:tr>
      <w:tr w:rsidR="00CD179A" w14:paraId="28D8CDAD" w14:textId="77777777" w:rsidTr="007A33F0">
        <w:trPr>
          <w:trHeight w:val="305"/>
        </w:trPr>
        <w:tc>
          <w:tcPr>
            <w:tcW w:w="5406" w:type="dxa"/>
            <w:noWrap/>
            <w:vAlign w:val="bottom"/>
            <w:hideMark/>
          </w:tcPr>
          <w:p w14:paraId="38583CA4"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Convención Interamericana para la Protección y Conservación de las Tortugas Marinas</w:t>
            </w:r>
          </w:p>
        </w:tc>
        <w:tc>
          <w:tcPr>
            <w:tcW w:w="1990" w:type="dxa"/>
            <w:noWrap/>
            <w:vAlign w:val="bottom"/>
            <w:hideMark/>
          </w:tcPr>
          <w:p w14:paraId="2C1B27F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CIT</w:t>
            </w:r>
          </w:p>
        </w:tc>
      </w:tr>
      <w:tr w:rsidR="00CD179A" w14:paraId="79243713" w14:textId="77777777" w:rsidTr="007A33F0">
        <w:trPr>
          <w:trHeight w:val="305"/>
        </w:trPr>
        <w:tc>
          <w:tcPr>
            <w:tcW w:w="5406" w:type="dxa"/>
            <w:noWrap/>
            <w:vAlign w:val="bottom"/>
            <w:hideMark/>
          </w:tcPr>
          <w:p w14:paraId="2057405D" w14:textId="6DDDDAAC"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Convención sobre el Comercio Internacional de Especies Amenazadas</w:t>
            </w:r>
          </w:p>
        </w:tc>
        <w:tc>
          <w:tcPr>
            <w:tcW w:w="1990" w:type="dxa"/>
            <w:noWrap/>
            <w:vAlign w:val="bottom"/>
            <w:hideMark/>
          </w:tcPr>
          <w:p w14:paraId="4E4CF37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CITES</w:t>
            </w:r>
          </w:p>
        </w:tc>
      </w:tr>
      <w:tr w:rsidR="00CD179A" w14:paraId="6622650B" w14:textId="77777777" w:rsidTr="007A33F0">
        <w:trPr>
          <w:trHeight w:val="305"/>
        </w:trPr>
        <w:tc>
          <w:tcPr>
            <w:tcW w:w="5406" w:type="dxa"/>
            <w:noWrap/>
            <w:vAlign w:val="bottom"/>
            <w:hideMark/>
          </w:tcPr>
          <w:p w14:paraId="7D61CBDC"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Caribbean Marine Atlas (Atlas Marino del Caribe)</w:t>
            </w:r>
          </w:p>
        </w:tc>
        <w:tc>
          <w:tcPr>
            <w:tcW w:w="1990" w:type="dxa"/>
            <w:noWrap/>
            <w:vAlign w:val="bottom"/>
            <w:hideMark/>
          </w:tcPr>
          <w:p w14:paraId="2BD6AFC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CMA</w:t>
            </w:r>
          </w:p>
        </w:tc>
      </w:tr>
      <w:tr w:rsidR="00CD179A" w14:paraId="3C078DDD" w14:textId="77777777" w:rsidTr="007A33F0">
        <w:trPr>
          <w:trHeight w:val="305"/>
        </w:trPr>
        <w:tc>
          <w:tcPr>
            <w:tcW w:w="5406" w:type="dxa"/>
            <w:noWrap/>
            <w:vAlign w:val="bottom"/>
            <w:hideMark/>
          </w:tcPr>
          <w:p w14:paraId="508B4B95"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Convención Marco de las Naciones Unidas sobre el Cambio Climático</w:t>
            </w:r>
          </w:p>
        </w:tc>
        <w:tc>
          <w:tcPr>
            <w:tcW w:w="1990" w:type="dxa"/>
            <w:noWrap/>
            <w:vAlign w:val="bottom"/>
            <w:hideMark/>
          </w:tcPr>
          <w:p w14:paraId="0ADF854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CMNUCC</w:t>
            </w:r>
          </w:p>
        </w:tc>
      </w:tr>
      <w:tr w:rsidR="00CD179A" w14:paraId="2424A0B9" w14:textId="77777777" w:rsidTr="007A33F0">
        <w:trPr>
          <w:trHeight w:val="305"/>
        </w:trPr>
        <w:tc>
          <w:tcPr>
            <w:tcW w:w="5406" w:type="dxa"/>
            <w:noWrap/>
            <w:vAlign w:val="bottom"/>
            <w:hideMark/>
          </w:tcPr>
          <w:p w14:paraId="08DA382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Comisión Multidisciplinaria de Revisión</w:t>
            </w:r>
          </w:p>
        </w:tc>
        <w:tc>
          <w:tcPr>
            <w:tcW w:w="1990" w:type="dxa"/>
            <w:noWrap/>
            <w:vAlign w:val="bottom"/>
            <w:hideMark/>
          </w:tcPr>
          <w:p w14:paraId="36A99E2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CMR</w:t>
            </w:r>
          </w:p>
        </w:tc>
      </w:tr>
      <w:tr w:rsidR="00CD179A" w14:paraId="64BB80D5" w14:textId="77777777" w:rsidTr="007A33F0">
        <w:trPr>
          <w:trHeight w:val="305"/>
        </w:trPr>
        <w:tc>
          <w:tcPr>
            <w:tcW w:w="5406" w:type="dxa"/>
            <w:noWrap/>
            <w:vAlign w:val="bottom"/>
            <w:hideMark/>
          </w:tcPr>
          <w:p w14:paraId="2C36A449"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Consejo Nacional para el Cambio Climático y el Mecanismo de Desarrollo Limpio</w:t>
            </w:r>
          </w:p>
        </w:tc>
        <w:tc>
          <w:tcPr>
            <w:tcW w:w="1990" w:type="dxa"/>
            <w:noWrap/>
            <w:vAlign w:val="bottom"/>
            <w:hideMark/>
          </w:tcPr>
          <w:p w14:paraId="47495E8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CNCCMDL</w:t>
            </w:r>
          </w:p>
        </w:tc>
      </w:tr>
      <w:tr w:rsidR="00CD179A" w14:paraId="7EF30A8B" w14:textId="77777777" w:rsidTr="007A33F0">
        <w:trPr>
          <w:trHeight w:val="305"/>
        </w:trPr>
        <w:tc>
          <w:tcPr>
            <w:tcW w:w="5406" w:type="dxa"/>
            <w:noWrap/>
            <w:vAlign w:val="bottom"/>
            <w:hideMark/>
          </w:tcPr>
          <w:p w14:paraId="084A62E5" w14:textId="731AE1FB"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Comisión Nacional de Emergencias</w:t>
            </w:r>
          </w:p>
        </w:tc>
        <w:tc>
          <w:tcPr>
            <w:tcW w:w="1990" w:type="dxa"/>
            <w:noWrap/>
            <w:vAlign w:val="bottom"/>
            <w:hideMark/>
          </w:tcPr>
          <w:p w14:paraId="28C093C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CNE</w:t>
            </w:r>
          </w:p>
        </w:tc>
      </w:tr>
      <w:tr w:rsidR="00CD179A" w14:paraId="5732A8CC" w14:textId="77777777" w:rsidTr="007A33F0">
        <w:trPr>
          <w:trHeight w:val="305"/>
        </w:trPr>
        <w:tc>
          <w:tcPr>
            <w:tcW w:w="5406" w:type="dxa"/>
            <w:noWrap/>
            <w:vAlign w:val="bottom"/>
            <w:hideMark/>
          </w:tcPr>
          <w:p w14:paraId="4CE865FD" w14:textId="695C50CB"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Consejo Dominicano de Pesca y Acuicultura</w:t>
            </w:r>
          </w:p>
        </w:tc>
        <w:tc>
          <w:tcPr>
            <w:tcW w:w="1990" w:type="dxa"/>
            <w:noWrap/>
            <w:vAlign w:val="bottom"/>
            <w:hideMark/>
          </w:tcPr>
          <w:p w14:paraId="0A9D7F8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CODOPESCA</w:t>
            </w:r>
          </w:p>
        </w:tc>
      </w:tr>
      <w:tr w:rsidR="00CD179A" w14:paraId="57530495" w14:textId="77777777" w:rsidTr="007A33F0">
        <w:trPr>
          <w:trHeight w:val="305"/>
        </w:trPr>
        <w:tc>
          <w:tcPr>
            <w:tcW w:w="5406" w:type="dxa"/>
            <w:noWrap/>
            <w:vAlign w:val="bottom"/>
            <w:hideMark/>
          </w:tcPr>
          <w:p w14:paraId="4D8287E1"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Comité de Operaciones de Emergencias</w:t>
            </w:r>
          </w:p>
        </w:tc>
        <w:tc>
          <w:tcPr>
            <w:tcW w:w="1990" w:type="dxa"/>
            <w:noWrap/>
            <w:vAlign w:val="bottom"/>
            <w:hideMark/>
          </w:tcPr>
          <w:p w14:paraId="23A3A08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COE</w:t>
            </w:r>
          </w:p>
        </w:tc>
      </w:tr>
      <w:tr w:rsidR="00CD179A" w14:paraId="28B34616" w14:textId="77777777" w:rsidTr="007A33F0">
        <w:trPr>
          <w:trHeight w:val="305"/>
        </w:trPr>
        <w:tc>
          <w:tcPr>
            <w:tcW w:w="5406" w:type="dxa"/>
            <w:noWrap/>
            <w:vAlign w:val="bottom"/>
            <w:hideMark/>
          </w:tcPr>
          <w:p w14:paraId="26E3AD4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Comité Nacional de Biodiversidad</w:t>
            </w:r>
          </w:p>
        </w:tc>
        <w:tc>
          <w:tcPr>
            <w:tcW w:w="1990" w:type="dxa"/>
            <w:noWrap/>
            <w:vAlign w:val="bottom"/>
            <w:hideMark/>
          </w:tcPr>
          <w:p w14:paraId="077B853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CONABI</w:t>
            </w:r>
          </w:p>
        </w:tc>
      </w:tr>
      <w:tr w:rsidR="00CD179A" w14:paraId="4BEC7E79" w14:textId="77777777" w:rsidTr="007A33F0">
        <w:trPr>
          <w:trHeight w:val="305"/>
        </w:trPr>
        <w:tc>
          <w:tcPr>
            <w:tcW w:w="5406" w:type="dxa"/>
            <w:noWrap/>
            <w:vAlign w:val="bottom"/>
            <w:hideMark/>
          </w:tcPr>
          <w:p w14:paraId="0094741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Comisión Nacional de Bioseguridad</w:t>
            </w:r>
          </w:p>
        </w:tc>
        <w:tc>
          <w:tcPr>
            <w:tcW w:w="1990" w:type="dxa"/>
            <w:noWrap/>
            <w:vAlign w:val="bottom"/>
            <w:hideMark/>
          </w:tcPr>
          <w:p w14:paraId="5A355AE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CONABIO</w:t>
            </w:r>
          </w:p>
        </w:tc>
      </w:tr>
      <w:tr w:rsidR="00CD179A" w14:paraId="11F5B624" w14:textId="77777777" w:rsidTr="007A33F0">
        <w:trPr>
          <w:trHeight w:val="305"/>
        </w:trPr>
        <w:tc>
          <w:tcPr>
            <w:tcW w:w="5406" w:type="dxa"/>
            <w:noWrap/>
            <w:vAlign w:val="bottom"/>
            <w:hideMark/>
          </w:tcPr>
          <w:p w14:paraId="4ABCBC40" w14:textId="15946A45"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Confederación Nacional de Asociaciones Agroindustriales</w:t>
            </w:r>
          </w:p>
        </w:tc>
        <w:tc>
          <w:tcPr>
            <w:tcW w:w="1990" w:type="dxa"/>
            <w:noWrap/>
            <w:vAlign w:val="bottom"/>
            <w:hideMark/>
          </w:tcPr>
          <w:p w14:paraId="458ECA5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CONFENAGRO</w:t>
            </w:r>
          </w:p>
        </w:tc>
      </w:tr>
      <w:tr w:rsidR="00CD179A" w14:paraId="4385D7CA" w14:textId="77777777" w:rsidTr="007A33F0">
        <w:trPr>
          <w:trHeight w:val="305"/>
        </w:trPr>
        <w:tc>
          <w:tcPr>
            <w:tcW w:w="5406" w:type="dxa"/>
            <w:noWrap/>
            <w:vAlign w:val="bottom"/>
            <w:hideMark/>
          </w:tcPr>
          <w:p w14:paraId="1A59359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Conference Of the Parties (Conferencia de las Partes)</w:t>
            </w:r>
          </w:p>
        </w:tc>
        <w:tc>
          <w:tcPr>
            <w:tcW w:w="1990" w:type="dxa"/>
            <w:noWrap/>
            <w:vAlign w:val="bottom"/>
            <w:hideMark/>
          </w:tcPr>
          <w:p w14:paraId="6B6958F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COP</w:t>
            </w:r>
          </w:p>
        </w:tc>
      </w:tr>
      <w:tr w:rsidR="00CD179A" w14:paraId="3B5658AF" w14:textId="77777777" w:rsidTr="007A33F0">
        <w:trPr>
          <w:trHeight w:val="305"/>
        </w:trPr>
        <w:tc>
          <w:tcPr>
            <w:tcW w:w="5406" w:type="dxa"/>
            <w:noWrap/>
            <w:vAlign w:val="bottom"/>
            <w:hideMark/>
          </w:tcPr>
          <w:p w14:paraId="00B429B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Corporación de Acueductos y Alcantarillados</w:t>
            </w:r>
          </w:p>
        </w:tc>
        <w:tc>
          <w:tcPr>
            <w:tcW w:w="1990" w:type="dxa"/>
            <w:noWrap/>
            <w:vAlign w:val="bottom"/>
            <w:hideMark/>
          </w:tcPr>
          <w:p w14:paraId="1AB20AD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CORAA</w:t>
            </w:r>
          </w:p>
        </w:tc>
      </w:tr>
      <w:tr w:rsidR="00CD179A" w14:paraId="520B46CA" w14:textId="77777777" w:rsidTr="007A33F0">
        <w:trPr>
          <w:trHeight w:val="305"/>
        </w:trPr>
        <w:tc>
          <w:tcPr>
            <w:tcW w:w="5406" w:type="dxa"/>
            <w:noWrap/>
            <w:vAlign w:val="bottom"/>
            <w:hideMark/>
          </w:tcPr>
          <w:p w14:paraId="7A95059A" w14:textId="79BD8978"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Centro Regional del Convenio de Basilea</w:t>
            </w:r>
          </w:p>
        </w:tc>
        <w:tc>
          <w:tcPr>
            <w:tcW w:w="1990" w:type="dxa"/>
            <w:noWrap/>
            <w:vAlign w:val="bottom"/>
            <w:hideMark/>
          </w:tcPr>
          <w:p w14:paraId="4204ED2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CRCB</w:t>
            </w:r>
          </w:p>
        </w:tc>
      </w:tr>
      <w:tr w:rsidR="00CD179A" w14:paraId="1218519D" w14:textId="77777777" w:rsidTr="007A33F0">
        <w:trPr>
          <w:trHeight w:val="305"/>
        </w:trPr>
        <w:tc>
          <w:tcPr>
            <w:tcW w:w="5406" w:type="dxa"/>
            <w:noWrap/>
            <w:vAlign w:val="bottom"/>
            <w:hideMark/>
          </w:tcPr>
          <w:p w14:paraId="15A787C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Comité Técnico de Evaluación</w:t>
            </w:r>
          </w:p>
        </w:tc>
        <w:tc>
          <w:tcPr>
            <w:tcW w:w="1990" w:type="dxa"/>
            <w:noWrap/>
            <w:vAlign w:val="bottom"/>
            <w:hideMark/>
          </w:tcPr>
          <w:p w14:paraId="570FBED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CTE</w:t>
            </w:r>
          </w:p>
        </w:tc>
      </w:tr>
      <w:tr w:rsidR="00CD179A" w14:paraId="45C47A9B" w14:textId="77777777" w:rsidTr="007A33F0">
        <w:trPr>
          <w:trHeight w:val="305"/>
        </w:trPr>
        <w:tc>
          <w:tcPr>
            <w:tcW w:w="5406" w:type="dxa"/>
            <w:noWrap/>
            <w:vAlign w:val="bottom"/>
            <w:hideMark/>
          </w:tcPr>
          <w:p w14:paraId="49FFA6E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Comité de Validación</w:t>
            </w:r>
          </w:p>
        </w:tc>
        <w:tc>
          <w:tcPr>
            <w:tcW w:w="1990" w:type="dxa"/>
            <w:noWrap/>
            <w:vAlign w:val="bottom"/>
            <w:hideMark/>
          </w:tcPr>
          <w:p w14:paraId="6FB31F4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CV</w:t>
            </w:r>
          </w:p>
        </w:tc>
      </w:tr>
      <w:tr w:rsidR="00CD179A" w14:paraId="672C8FEB" w14:textId="77777777" w:rsidTr="007A33F0">
        <w:trPr>
          <w:trHeight w:val="305"/>
        </w:trPr>
        <w:tc>
          <w:tcPr>
            <w:tcW w:w="5406" w:type="dxa"/>
            <w:noWrap/>
            <w:vAlign w:val="bottom"/>
            <w:hideMark/>
          </w:tcPr>
          <w:p w14:paraId="1DA0579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Distrito Municipal</w:t>
            </w:r>
          </w:p>
        </w:tc>
        <w:tc>
          <w:tcPr>
            <w:tcW w:w="1990" w:type="dxa"/>
            <w:noWrap/>
            <w:vAlign w:val="bottom"/>
            <w:hideMark/>
          </w:tcPr>
          <w:p w14:paraId="2B4DEA9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D.M.</w:t>
            </w:r>
          </w:p>
        </w:tc>
      </w:tr>
      <w:tr w:rsidR="00CD179A" w14:paraId="4C33BA56" w14:textId="77777777" w:rsidTr="007A33F0">
        <w:trPr>
          <w:trHeight w:val="305"/>
        </w:trPr>
        <w:tc>
          <w:tcPr>
            <w:tcW w:w="5406" w:type="dxa"/>
            <w:noWrap/>
            <w:vAlign w:val="bottom"/>
            <w:hideMark/>
          </w:tcPr>
          <w:p w14:paraId="339A230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Declaración Ambiental de Producto</w:t>
            </w:r>
          </w:p>
        </w:tc>
        <w:tc>
          <w:tcPr>
            <w:tcW w:w="1990" w:type="dxa"/>
            <w:noWrap/>
            <w:vAlign w:val="bottom"/>
            <w:hideMark/>
          </w:tcPr>
          <w:p w14:paraId="3B3DC82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DAP</w:t>
            </w:r>
          </w:p>
        </w:tc>
      </w:tr>
      <w:tr w:rsidR="00CD179A" w14:paraId="0CEAEDB2" w14:textId="77777777" w:rsidTr="007A33F0">
        <w:trPr>
          <w:trHeight w:val="305"/>
        </w:trPr>
        <w:tc>
          <w:tcPr>
            <w:tcW w:w="5406" w:type="dxa"/>
            <w:noWrap/>
            <w:vAlign w:val="bottom"/>
            <w:hideMark/>
          </w:tcPr>
          <w:p w14:paraId="778043FD" w14:textId="774FA778"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Dirección General de Ordenamiento y Desarrollo Territorial</w:t>
            </w:r>
          </w:p>
        </w:tc>
        <w:tc>
          <w:tcPr>
            <w:tcW w:w="1990" w:type="dxa"/>
            <w:noWrap/>
            <w:vAlign w:val="bottom"/>
            <w:hideMark/>
          </w:tcPr>
          <w:p w14:paraId="0EBD3D7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DGODT</w:t>
            </w:r>
          </w:p>
        </w:tc>
      </w:tr>
      <w:tr w:rsidR="00CD179A" w14:paraId="79F889B2" w14:textId="77777777" w:rsidTr="007A33F0">
        <w:trPr>
          <w:trHeight w:val="305"/>
        </w:trPr>
        <w:tc>
          <w:tcPr>
            <w:tcW w:w="5406" w:type="dxa"/>
            <w:noWrap/>
            <w:vAlign w:val="bottom"/>
            <w:hideMark/>
          </w:tcPr>
          <w:p w14:paraId="2BAD90BE" w14:textId="45D88F91"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Dirección de Información Ambiental y de Recursos Naturales</w:t>
            </w:r>
          </w:p>
        </w:tc>
        <w:tc>
          <w:tcPr>
            <w:tcW w:w="1990" w:type="dxa"/>
            <w:noWrap/>
            <w:vAlign w:val="bottom"/>
            <w:hideMark/>
          </w:tcPr>
          <w:p w14:paraId="3C96A30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DIARENA</w:t>
            </w:r>
          </w:p>
        </w:tc>
      </w:tr>
      <w:tr w:rsidR="00CD179A" w14:paraId="423ABEBC" w14:textId="77777777" w:rsidTr="007A33F0">
        <w:trPr>
          <w:trHeight w:val="305"/>
        </w:trPr>
        <w:tc>
          <w:tcPr>
            <w:tcW w:w="5406" w:type="dxa"/>
            <w:noWrap/>
            <w:vAlign w:val="bottom"/>
            <w:hideMark/>
          </w:tcPr>
          <w:p w14:paraId="4EC7692D" w14:textId="77777777" w:rsidR="00CD179A" w:rsidRPr="00A000C3"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val="es-ES" w:eastAsia="es-DO"/>
              </w:rPr>
              <w:t>Dirección General de Ética e Integridad gubernamental</w:t>
            </w:r>
          </w:p>
        </w:tc>
        <w:tc>
          <w:tcPr>
            <w:tcW w:w="1990" w:type="dxa"/>
            <w:noWrap/>
            <w:vAlign w:val="bottom"/>
            <w:hideMark/>
          </w:tcPr>
          <w:p w14:paraId="531AB26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DIGEIG</w:t>
            </w:r>
          </w:p>
        </w:tc>
      </w:tr>
      <w:tr w:rsidR="00CD179A" w14:paraId="3ECDEDC0" w14:textId="77777777" w:rsidTr="007A33F0">
        <w:trPr>
          <w:trHeight w:val="305"/>
        </w:trPr>
        <w:tc>
          <w:tcPr>
            <w:tcW w:w="5406" w:type="dxa"/>
            <w:noWrap/>
            <w:vAlign w:val="bottom"/>
            <w:hideMark/>
          </w:tcPr>
          <w:p w14:paraId="62B3F74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Denuncias, Quejas, Reclamaciones y Sugerencias</w:t>
            </w:r>
          </w:p>
        </w:tc>
        <w:tc>
          <w:tcPr>
            <w:tcW w:w="1990" w:type="dxa"/>
            <w:noWrap/>
            <w:vAlign w:val="bottom"/>
            <w:hideMark/>
          </w:tcPr>
          <w:p w14:paraId="2D235057"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DQRS</w:t>
            </w:r>
          </w:p>
        </w:tc>
      </w:tr>
      <w:tr w:rsidR="00CD179A" w14:paraId="7AB23D7D" w14:textId="77777777" w:rsidTr="007A33F0">
        <w:trPr>
          <w:trHeight w:val="305"/>
        </w:trPr>
        <w:tc>
          <w:tcPr>
            <w:tcW w:w="5406" w:type="dxa"/>
            <w:noWrap/>
            <w:vAlign w:val="bottom"/>
            <w:hideMark/>
          </w:tcPr>
          <w:p w14:paraId="7D26B7E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Doctor</w:t>
            </w:r>
          </w:p>
        </w:tc>
        <w:tc>
          <w:tcPr>
            <w:tcW w:w="1990" w:type="dxa"/>
            <w:noWrap/>
            <w:vAlign w:val="bottom"/>
            <w:hideMark/>
          </w:tcPr>
          <w:p w14:paraId="516A6BB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Dr.</w:t>
            </w:r>
          </w:p>
        </w:tc>
      </w:tr>
      <w:tr w:rsidR="00CD179A" w14:paraId="6F19B2D7" w14:textId="77777777" w:rsidTr="007A33F0">
        <w:trPr>
          <w:trHeight w:val="305"/>
        </w:trPr>
        <w:tc>
          <w:tcPr>
            <w:tcW w:w="5406" w:type="dxa"/>
            <w:noWrap/>
            <w:vAlign w:val="bottom"/>
            <w:hideMark/>
          </w:tcPr>
          <w:p w14:paraId="22EDDC9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Dirección de Regulaciones Ambientales</w:t>
            </w:r>
          </w:p>
        </w:tc>
        <w:tc>
          <w:tcPr>
            <w:tcW w:w="1990" w:type="dxa"/>
            <w:noWrap/>
            <w:vAlign w:val="bottom"/>
            <w:hideMark/>
          </w:tcPr>
          <w:p w14:paraId="1A349A8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DRA</w:t>
            </w:r>
          </w:p>
        </w:tc>
      </w:tr>
      <w:tr w:rsidR="00CD179A" w14:paraId="6476CF3B" w14:textId="77777777" w:rsidTr="007A33F0">
        <w:trPr>
          <w:trHeight w:val="305"/>
        </w:trPr>
        <w:tc>
          <w:tcPr>
            <w:tcW w:w="5406" w:type="dxa"/>
            <w:noWrap/>
            <w:vAlign w:val="bottom"/>
            <w:hideMark/>
          </w:tcPr>
          <w:p w14:paraId="47EED4F8" w14:textId="200899F3"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Evaluación Ambiental Estratégica</w:t>
            </w:r>
          </w:p>
        </w:tc>
        <w:tc>
          <w:tcPr>
            <w:tcW w:w="1990" w:type="dxa"/>
            <w:noWrap/>
            <w:vAlign w:val="bottom"/>
            <w:hideMark/>
          </w:tcPr>
          <w:p w14:paraId="306D197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EAE</w:t>
            </w:r>
          </w:p>
        </w:tc>
      </w:tr>
      <w:tr w:rsidR="00CD179A" w14:paraId="73EDCE29" w14:textId="77777777" w:rsidTr="007A33F0">
        <w:trPr>
          <w:trHeight w:val="305"/>
        </w:trPr>
        <w:tc>
          <w:tcPr>
            <w:tcW w:w="5406" w:type="dxa"/>
            <w:noWrap/>
            <w:vAlign w:val="bottom"/>
            <w:hideMark/>
          </w:tcPr>
          <w:p w14:paraId="3CF904F1" w14:textId="0506C4D1"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ES" w:eastAsia="es-DO"/>
              </w:rPr>
              <w:t>Especies Exóticas Invasoras</w:t>
            </w:r>
          </w:p>
        </w:tc>
        <w:tc>
          <w:tcPr>
            <w:tcW w:w="1990" w:type="dxa"/>
            <w:noWrap/>
            <w:vAlign w:val="bottom"/>
            <w:hideMark/>
          </w:tcPr>
          <w:p w14:paraId="383F6AB7"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CO" w:eastAsia="es-DO"/>
              </w:rPr>
              <w:t>EEI</w:t>
            </w:r>
          </w:p>
        </w:tc>
      </w:tr>
      <w:tr w:rsidR="00CD179A" w14:paraId="5328A504" w14:textId="77777777" w:rsidTr="007A33F0">
        <w:trPr>
          <w:trHeight w:val="305"/>
        </w:trPr>
        <w:tc>
          <w:tcPr>
            <w:tcW w:w="5406" w:type="dxa"/>
            <w:noWrap/>
            <w:vAlign w:val="bottom"/>
            <w:hideMark/>
          </w:tcPr>
          <w:p w14:paraId="050AF961" w14:textId="6FB9289D"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Evaluación de Impacto Ambiental</w:t>
            </w:r>
          </w:p>
        </w:tc>
        <w:tc>
          <w:tcPr>
            <w:tcW w:w="1990" w:type="dxa"/>
            <w:noWrap/>
            <w:vAlign w:val="bottom"/>
            <w:hideMark/>
          </w:tcPr>
          <w:p w14:paraId="110DA2B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EIA</w:t>
            </w:r>
          </w:p>
        </w:tc>
      </w:tr>
      <w:tr w:rsidR="00CD179A" w14:paraId="1BBAC44E" w14:textId="77777777" w:rsidTr="007A33F0">
        <w:trPr>
          <w:trHeight w:val="305"/>
        </w:trPr>
        <w:tc>
          <w:tcPr>
            <w:tcW w:w="5406" w:type="dxa"/>
            <w:noWrap/>
            <w:vAlign w:val="bottom"/>
            <w:hideMark/>
          </w:tcPr>
          <w:p w14:paraId="594F766C" w14:textId="2D58130F"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Áreas Esenciales de Soporte a la Vida</w:t>
            </w:r>
          </w:p>
        </w:tc>
        <w:tc>
          <w:tcPr>
            <w:tcW w:w="1990" w:type="dxa"/>
            <w:noWrap/>
            <w:vAlign w:val="bottom"/>
            <w:hideMark/>
          </w:tcPr>
          <w:p w14:paraId="587F039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ELSA</w:t>
            </w:r>
          </w:p>
        </w:tc>
      </w:tr>
      <w:tr w:rsidR="00CD179A" w14:paraId="002821CD" w14:textId="77777777" w:rsidTr="007A33F0">
        <w:trPr>
          <w:trHeight w:val="305"/>
        </w:trPr>
        <w:tc>
          <w:tcPr>
            <w:tcW w:w="5406" w:type="dxa"/>
            <w:noWrap/>
            <w:vAlign w:val="bottom"/>
            <w:hideMark/>
          </w:tcPr>
          <w:p w14:paraId="67099A2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Estrategia Nacional de Desarrollo</w:t>
            </w:r>
          </w:p>
        </w:tc>
        <w:tc>
          <w:tcPr>
            <w:tcW w:w="1990" w:type="dxa"/>
            <w:noWrap/>
            <w:vAlign w:val="bottom"/>
            <w:hideMark/>
          </w:tcPr>
          <w:p w14:paraId="766AF43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END</w:t>
            </w:r>
          </w:p>
        </w:tc>
      </w:tr>
      <w:tr w:rsidR="00CD179A" w14:paraId="107C690E" w14:textId="77777777" w:rsidTr="007A33F0">
        <w:trPr>
          <w:trHeight w:val="305"/>
        </w:trPr>
        <w:tc>
          <w:tcPr>
            <w:tcW w:w="5406" w:type="dxa"/>
            <w:noWrap/>
            <w:vAlign w:val="bottom"/>
            <w:hideMark/>
          </w:tcPr>
          <w:p w14:paraId="1EA568F3"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Estrategia de Reducción de Emisiones por Deforestación y Degradación de los Bosques</w:t>
            </w:r>
          </w:p>
        </w:tc>
        <w:tc>
          <w:tcPr>
            <w:tcW w:w="1990" w:type="dxa"/>
            <w:noWrap/>
            <w:vAlign w:val="bottom"/>
            <w:hideMark/>
          </w:tcPr>
          <w:p w14:paraId="4AB803F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ENREDD+</w:t>
            </w:r>
          </w:p>
        </w:tc>
      </w:tr>
      <w:tr w:rsidR="00CD179A" w14:paraId="36F6B8E7" w14:textId="77777777" w:rsidTr="007A33F0">
        <w:trPr>
          <w:trHeight w:val="305"/>
        </w:trPr>
        <w:tc>
          <w:tcPr>
            <w:tcW w:w="5406" w:type="dxa"/>
            <w:noWrap/>
            <w:vAlign w:val="bottom"/>
            <w:hideMark/>
          </w:tcPr>
          <w:p w14:paraId="0FD70785" w14:textId="26E00263"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Organización de las Naciones Unidas para la Alimentación y la Agricultura</w:t>
            </w:r>
          </w:p>
        </w:tc>
        <w:tc>
          <w:tcPr>
            <w:tcW w:w="1990" w:type="dxa"/>
            <w:noWrap/>
            <w:vAlign w:val="bottom"/>
            <w:hideMark/>
          </w:tcPr>
          <w:p w14:paraId="47482D17"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FAO</w:t>
            </w:r>
          </w:p>
        </w:tc>
      </w:tr>
      <w:tr w:rsidR="00CD179A" w14:paraId="7DA9EAE7" w14:textId="77777777" w:rsidTr="007A33F0">
        <w:trPr>
          <w:trHeight w:val="305"/>
        </w:trPr>
        <w:tc>
          <w:tcPr>
            <w:tcW w:w="5406" w:type="dxa"/>
            <w:noWrap/>
            <w:vAlign w:val="bottom"/>
            <w:hideMark/>
          </w:tcPr>
          <w:p w14:paraId="32203ED3" w14:textId="7AC864EE"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Federación Dominicana de Municipios</w:t>
            </w:r>
          </w:p>
        </w:tc>
        <w:tc>
          <w:tcPr>
            <w:tcW w:w="1990" w:type="dxa"/>
            <w:noWrap/>
            <w:vAlign w:val="bottom"/>
            <w:hideMark/>
          </w:tcPr>
          <w:p w14:paraId="1A16F46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FEDOMU</w:t>
            </w:r>
          </w:p>
        </w:tc>
      </w:tr>
      <w:tr w:rsidR="00CD179A" w14:paraId="0D72F292" w14:textId="77777777" w:rsidTr="007A33F0">
        <w:trPr>
          <w:trHeight w:val="305"/>
        </w:trPr>
        <w:tc>
          <w:tcPr>
            <w:tcW w:w="5406" w:type="dxa"/>
            <w:noWrap/>
            <w:vAlign w:val="bottom"/>
            <w:hideMark/>
          </w:tcPr>
          <w:p w14:paraId="7AA58C9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Fundación Ecológica Maguá</w:t>
            </w:r>
          </w:p>
        </w:tc>
        <w:tc>
          <w:tcPr>
            <w:tcW w:w="1990" w:type="dxa"/>
            <w:noWrap/>
            <w:vAlign w:val="bottom"/>
            <w:hideMark/>
          </w:tcPr>
          <w:p w14:paraId="3C0E58D7"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FEMAGUA</w:t>
            </w:r>
          </w:p>
        </w:tc>
      </w:tr>
      <w:tr w:rsidR="00CD179A" w14:paraId="7EA5BE0F" w14:textId="77777777" w:rsidTr="007A33F0">
        <w:trPr>
          <w:trHeight w:val="305"/>
        </w:trPr>
        <w:tc>
          <w:tcPr>
            <w:tcW w:w="5406" w:type="dxa"/>
            <w:noWrap/>
            <w:vAlign w:val="bottom"/>
            <w:hideMark/>
          </w:tcPr>
          <w:p w14:paraId="0DD082F0" w14:textId="74D4FDE9"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Fortalecimiento de la Capacidad Institucional para la Gestión Integral de Residuos Sólidos</w:t>
            </w:r>
          </w:p>
        </w:tc>
        <w:tc>
          <w:tcPr>
            <w:tcW w:w="1990" w:type="dxa"/>
            <w:noWrap/>
            <w:vAlign w:val="bottom"/>
            <w:hideMark/>
          </w:tcPr>
          <w:p w14:paraId="133BF7F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FOCIGIRS</w:t>
            </w:r>
          </w:p>
        </w:tc>
      </w:tr>
      <w:tr w:rsidR="00CD179A" w14:paraId="7596508E" w14:textId="77777777" w:rsidTr="007A33F0">
        <w:trPr>
          <w:trHeight w:val="305"/>
        </w:trPr>
        <w:tc>
          <w:tcPr>
            <w:tcW w:w="5406" w:type="dxa"/>
            <w:noWrap/>
            <w:vAlign w:val="bottom"/>
            <w:hideMark/>
          </w:tcPr>
          <w:p w14:paraId="37795024" w14:textId="2A1DD2CD"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Fortalezas, Oportunidades, Debilidades, Amenazas</w:t>
            </w:r>
          </w:p>
        </w:tc>
        <w:tc>
          <w:tcPr>
            <w:tcW w:w="1990" w:type="dxa"/>
            <w:noWrap/>
            <w:vAlign w:val="bottom"/>
            <w:hideMark/>
          </w:tcPr>
          <w:p w14:paraId="4404574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FODA</w:t>
            </w:r>
          </w:p>
        </w:tc>
      </w:tr>
      <w:tr w:rsidR="00CD179A" w14:paraId="24DA62C1" w14:textId="77777777" w:rsidTr="007A33F0">
        <w:trPr>
          <w:trHeight w:val="305"/>
        </w:trPr>
        <w:tc>
          <w:tcPr>
            <w:tcW w:w="5406" w:type="dxa"/>
            <w:noWrap/>
            <w:vAlign w:val="bottom"/>
            <w:hideMark/>
          </w:tcPr>
          <w:p w14:paraId="229D5624"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Fundación Dominicana de Estudios Marinos</w:t>
            </w:r>
          </w:p>
        </w:tc>
        <w:tc>
          <w:tcPr>
            <w:tcW w:w="1990" w:type="dxa"/>
            <w:noWrap/>
            <w:vAlign w:val="bottom"/>
            <w:hideMark/>
          </w:tcPr>
          <w:p w14:paraId="08FE74F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FUNDEMAR</w:t>
            </w:r>
          </w:p>
        </w:tc>
      </w:tr>
      <w:tr w:rsidR="00CD179A" w14:paraId="38A1AA71" w14:textId="77777777" w:rsidTr="007A33F0">
        <w:trPr>
          <w:trHeight w:val="305"/>
        </w:trPr>
        <w:tc>
          <w:tcPr>
            <w:tcW w:w="5406" w:type="dxa"/>
            <w:noWrap/>
            <w:vAlign w:val="bottom"/>
            <w:hideMark/>
          </w:tcPr>
          <w:p w14:paraId="690B47F9" w14:textId="552CBF63"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Global Evironmental Fond (Fondo Mundial para el Medio Ambiente)</w:t>
            </w:r>
          </w:p>
        </w:tc>
        <w:tc>
          <w:tcPr>
            <w:tcW w:w="1990" w:type="dxa"/>
            <w:noWrap/>
            <w:vAlign w:val="bottom"/>
            <w:hideMark/>
          </w:tcPr>
          <w:p w14:paraId="70D50EB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GEF</w:t>
            </w:r>
          </w:p>
        </w:tc>
      </w:tr>
      <w:tr w:rsidR="00CD179A" w14:paraId="11A5C1BA" w14:textId="77777777" w:rsidTr="007A33F0">
        <w:trPr>
          <w:trHeight w:val="305"/>
        </w:trPr>
        <w:tc>
          <w:tcPr>
            <w:tcW w:w="5406" w:type="dxa"/>
            <w:noWrap/>
            <w:vAlign w:val="bottom"/>
            <w:hideMark/>
          </w:tcPr>
          <w:p w14:paraId="2D147A8F" w14:textId="30B72CA8"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Gases de Efecto Invernadero GIRH Gestión Integrada de los Recursos Hídricos</w:t>
            </w:r>
          </w:p>
        </w:tc>
        <w:tc>
          <w:tcPr>
            <w:tcW w:w="1990" w:type="dxa"/>
            <w:noWrap/>
            <w:vAlign w:val="bottom"/>
            <w:hideMark/>
          </w:tcPr>
          <w:p w14:paraId="05AE7AB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GEI</w:t>
            </w:r>
          </w:p>
        </w:tc>
      </w:tr>
      <w:tr w:rsidR="00CD179A" w14:paraId="5343007A" w14:textId="77777777" w:rsidTr="007A33F0">
        <w:trPr>
          <w:trHeight w:val="305"/>
        </w:trPr>
        <w:tc>
          <w:tcPr>
            <w:tcW w:w="5406" w:type="dxa"/>
            <w:noWrap/>
            <w:vAlign w:val="bottom"/>
            <w:hideMark/>
          </w:tcPr>
          <w:p w14:paraId="1F05C5DA" w14:textId="7E38EDE3"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Gestión Integral de Residuos Sólidos</w:t>
            </w:r>
          </w:p>
        </w:tc>
        <w:tc>
          <w:tcPr>
            <w:tcW w:w="1990" w:type="dxa"/>
            <w:noWrap/>
            <w:vAlign w:val="bottom"/>
            <w:hideMark/>
          </w:tcPr>
          <w:p w14:paraId="3B84086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GIRS</w:t>
            </w:r>
          </w:p>
        </w:tc>
      </w:tr>
      <w:tr w:rsidR="00CD179A" w14:paraId="434ECDE3" w14:textId="77777777" w:rsidTr="007A33F0">
        <w:trPr>
          <w:trHeight w:val="305"/>
        </w:trPr>
        <w:tc>
          <w:tcPr>
            <w:tcW w:w="5406" w:type="dxa"/>
            <w:noWrap/>
            <w:vAlign w:val="bottom"/>
            <w:hideMark/>
          </w:tcPr>
          <w:p w14:paraId="4C7636D7"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Gesellschaft für Internationale Zusammenarbeit (Sociedad Alemana de Cooperación Internacional)</w:t>
            </w:r>
          </w:p>
        </w:tc>
        <w:tc>
          <w:tcPr>
            <w:tcW w:w="1990" w:type="dxa"/>
            <w:noWrap/>
            <w:vAlign w:val="bottom"/>
            <w:hideMark/>
          </w:tcPr>
          <w:p w14:paraId="6E22ACD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GIZ</w:t>
            </w:r>
          </w:p>
        </w:tc>
      </w:tr>
      <w:tr w:rsidR="00CD179A" w14:paraId="05343D09" w14:textId="77777777" w:rsidTr="007A33F0">
        <w:trPr>
          <w:trHeight w:val="305"/>
        </w:trPr>
        <w:tc>
          <w:tcPr>
            <w:tcW w:w="5406" w:type="dxa"/>
            <w:noWrap/>
            <w:vAlign w:val="bottom"/>
            <w:hideMark/>
          </w:tcPr>
          <w:p w14:paraId="413D667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Gas Licuado de Petróleo</w:t>
            </w:r>
          </w:p>
        </w:tc>
        <w:tc>
          <w:tcPr>
            <w:tcW w:w="1990" w:type="dxa"/>
            <w:noWrap/>
            <w:vAlign w:val="bottom"/>
            <w:hideMark/>
          </w:tcPr>
          <w:p w14:paraId="6B8FC2E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GLP</w:t>
            </w:r>
          </w:p>
        </w:tc>
      </w:tr>
      <w:tr w:rsidR="00CD179A" w14:paraId="033E4536" w14:textId="77777777" w:rsidTr="007A33F0">
        <w:trPr>
          <w:trHeight w:val="305"/>
        </w:trPr>
        <w:tc>
          <w:tcPr>
            <w:tcW w:w="5406" w:type="dxa"/>
            <w:noWrap/>
            <w:vAlign w:val="bottom"/>
            <w:hideMark/>
          </w:tcPr>
          <w:p w14:paraId="4016292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Gaceta Oficial</w:t>
            </w:r>
          </w:p>
        </w:tc>
        <w:tc>
          <w:tcPr>
            <w:tcW w:w="1990" w:type="dxa"/>
            <w:noWrap/>
            <w:vAlign w:val="bottom"/>
            <w:hideMark/>
          </w:tcPr>
          <w:p w14:paraId="2D35C7C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ES" w:eastAsia="es-DO"/>
              </w:rPr>
              <w:t>GO</w:t>
            </w:r>
          </w:p>
        </w:tc>
      </w:tr>
      <w:tr w:rsidR="00CD179A" w14:paraId="051A298B" w14:textId="77777777" w:rsidTr="007A33F0">
        <w:trPr>
          <w:trHeight w:val="305"/>
        </w:trPr>
        <w:tc>
          <w:tcPr>
            <w:tcW w:w="5406" w:type="dxa"/>
            <w:noWrap/>
            <w:vAlign w:val="bottom"/>
            <w:hideMark/>
          </w:tcPr>
          <w:p w14:paraId="06F1DE4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Global Programme of Action (Programa Global de Acción)</w:t>
            </w:r>
          </w:p>
        </w:tc>
        <w:tc>
          <w:tcPr>
            <w:tcW w:w="1990" w:type="dxa"/>
            <w:noWrap/>
            <w:vAlign w:val="bottom"/>
            <w:hideMark/>
          </w:tcPr>
          <w:p w14:paraId="07E8B2A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GPA</w:t>
            </w:r>
          </w:p>
        </w:tc>
      </w:tr>
      <w:tr w:rsidR="00CD179A" w14:paraId="70E68FB4" w14:textId="77777777" w:rsidTr="007A33F0">
        <w:trPr>
          <w:trHeight w:val="305"/>
        </w:trPr>
        <w:tc>
          <w:tcPr>
            <w:tcW w:w="5406" w:type="dxa"/>
            <w:noWrap/>
            <w:vAlign w:val="bottom"/>
            <w:hideMark/>
          </w:tcPr>
          <w:p w14:paraId="57B87A43" w14:textId="690B1AE5"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ES" w:eastAsia="es-DO"/>
              </w:rPr>
              <w:t>Hectáreas</w:t>
            </w:r>
          </w:p>
        </w:tc>
        <w:tc>
          <w:tcPr>
            <w:tcW w:w="1990" w:type="dxa"/>
            <w:noWrap/>
            <w:vAlign w:val="bottom"/>
            <w:hideMark/>
          </w:tcPr>
          <w:p w14:paraId="5B373B3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CO" w:eastAsia="es-DO"/>
              </w:rPr>
              <w:t>ha.</w:t>
            </w:r>
          </w:p>
        </w:tc>
      </w:tr>
      <w:tr w:rsidR="00CD179A" w14:paraId="65FBB0FA" w14:textId="77777777" w:rsidTr="007A33F0">
        <w:trPr>
          <w:trHeight w:val="305"/>
        </w:trPr>
        <w:tc>
          <w:tcPr>
            <w:tcW w:w="5406" w:type="dxa"/>
            <w:noWrap/>
            <w:vAlign w:val="bottom"/>
            <w:hideMark/>
          </w:tcPr>
          <w:p w14:paraId="5823E27A"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Herramienta de Autodiagnóstico De Estadísticas Ambientales</w:t>
            </w:r>
          </w:p>
        </w:tc>
        <w:tc>
          <w:tcPr>
            <w:tcW w:w="1990" w:type="dxa"/>
            <w:noWrap/>
            <w:vAlign w:val="bottom"/>
            <w:hideMark/>
          </w:tcPr>
          <w:p w14:paraId="73B4465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HADEA</w:t>
            </w:r>
          </w:p>
        </w:tc>
      </w:tr>
      <w:tr w:rsidR="00CD179A" w14:paraId="6E4D2922" w14:textId="77777777" w:rsidTr="007A33F0">
        <w:trPr>
          <w:trHeight w:val="305"/>
        </w:trPr>
        <w:tc>
          <w:tcPr>
            <w:tcW w:w="5406" w:type="dxa"/>
            <w:noWrap/>
            <w:vAlign w:val="bottom"/>
            <w:hideMark/>
          </w:tcPr>
          <w:p w14:paraId="03C14F5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Informe de Cumplimiento Ambiental</w:t>
            </w:r>
          </w:p>
        </w:tc>
        <w:tc>
          <w:tcPr>
            <w:tcW w:w="1990" w:type="dxa"/>
            <w:noWrap/>
            <w:vAlign w:val="bottom"/>
            <w:hideMark/>
          </w:tcPr>
          <w:p w14:paraId="2A0DCBB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ICA</w:t>
            </w:r>
          </w:p>
        </w:tc>
      </w:tr>
      <w:tr w:rsidR="00CD179A" w14:paraId="0CEA2721" w14:textId="77777777" w:rsidTr="007A33F0">
        <w:trPr>
          <w:trHeight w:val="305"/>
        </w:trPr>
        <w:tc>
          <w:tcPr>
            <w:tcW w:w="5406" w:type="dxa"/>
            <w:noWrap/>
            <w:vAlign w:val="bottom"/>
            <w:hideMark/>
          </w:tcPr>
          <w:p w14:paraId="212FEEA5" w14:textId="6A139FBA"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Iniciativa Centroamericana sobre Biotecnología y Bioseguridad</w:t>
            </w:r>
          </w:p>
        </w:tc>
        <w:tc>
          <w:tcPr>
            <w:tcW w:w="1990" w:type="dxa"/>
            <w:noWrap/>
            <w:vAlign w:val="bottom"/>
            <w:hideMark/>
          </w:tcPr>
          <w:p w14:paraId="46E2FBF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ICABB</w:t>
            </w:r>
          </w:p>
        </w:tc>
      </w:tr>
      <w:tr w:rsidR="00CD179A" w14:paraId="7203F715" w14:textId="77777777" w:rsidTr="007A33F0">
        <w:trPr>
          <w:trHeight w:val="305"/>
        </w:trPr>
        <w:tc>
          <w:tcPr>
            <w:tcW w:w="5406" w:type="dxa"/>
            <w:noWrap/>
            <w:vAlign w:val="bottom"/>
            <w:hideMark/>
          </w:tcPr>
          <w:p w14:paraId="0DEBC707" w14:textId="0DE388ED"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International City Managers’ Association</w:t>
            </w:r>
          </w:p>
        </w:tc>
        <w:tc>
          <w:tcPr>
            <w:tcW w:w="1990" w:type="dxa"/>
            <w:noWrap/>
            <w:vAlign w:val="bottom"/>
            <w:hideMark/>
          </w:tcPr>
          <w:p w14:paraId="293F073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ICMA</w:t>
            </w:r>
          </w:p>
        </w:tc>
      </w:tr>
      <w:tr w:rsidR="00CD179A" w14:paraId="335628B4" w14:textId="77777777" w:rsidTr="007A33F0">
        <w:trPr>
          <w:trHeight w:val="305"/>
        </w:trPr>
        <w:tc>
          <w:tcPr>
            <w:tcW w:w="5406" w:type="dxa"/>
            <w:noWrap/>
            <w:vAlign w:val="bottom"/>
            <w:hideMark/>
          </w:tcPr>
          <w:p w14:paraId="1D2ACC61" w14:textId="6D08A43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Dominicano de Aviación Civil</w:t>
            </w:r>
          </w:p>
        </w:tc>
        <w:tc>
          <w:tcPr>
            <w:tcW w:w="1990" w:type="dxa"/>
            <w:noWrap/>
            <w:vAlign w:val="bottom"/>
            <w:hideMark/>
          </w:tcPr>
          <w:p w14:paraId="0DEF608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IDAC</w:t>
            </w:r>
          </w:p>
        </w:tc>
      </w:tr>
      <w:tr w:rsidR="00CD179A" w14:paraId="1924DB7A" w14:textId="77777777" w:rsidTr="007A33F0">
        <w:trPr>
          <w:trHeight w:val="305"/>
        </w:trPr>
        <w:tc>
          <w:tcPr>
            <w:tcW w:w="5406" w:type="dxa"/>
            <w:noWrap/>
            <w:vAlign w:val="bottom"/>
            <w:hideMark/>
          </w:tcPr>
          <w:p w14:paraId="0B645431"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Dominicano de Desarrollo Integral</w:t>
            </w:r>
          </w:p>
        </w:tc>
        <w:tc>
          <w:tcPr>
            <w:tcW w:w="1990" w:type="dxa"/>
            <w:noWrap/>
            <w:vAlign w:val="bottom"/>
            <w:hideMark/>
          </w:tcPr>
          <w:p w14:paraId="22FE844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IDDI</w:t>
            </w:r>
          </w:p>
        </w:tc>
      </w:tr>
      <w:tr w:rsidR="00CD179A" w14:paraId="03D12D6D" w14:textId="77777777" w:rsidTr="007A33F0">
        <w:trPr>
          <w:trHeight w:val="305"/>
        </w:trPr>
        <w:tc>
          <w:tcPr>
            <w:tcW w:w="5406" w:type="dxa"/>
            <w:noWrap/>
            <w:vAlign w:val="bottom"/>
            <w:hideMark/>
          </w:tcPr>
          <w:p w14:paraId="3604A8B2" w14:textId="7F90D40D"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Instituto de Estudios Catalanes</w:t>
            </w:r>
          </w:p>
        </w:tc>
        <w:tc>
          <w:tcPr>
            <w:tcW w:w="1990" w:type="dxa"/>
            <w:noWrap/>
            <w:vAlign w:val="bottom"/>
            <w:hideMark/>
          </w:tcPr>
          <w:p w14:paraId="6BC8722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IEC</w:t>
            </w:r>
          </w:p>
        </w:tc>
      </w:tr>
      <w:tr w:rsidR="00CD179A" w14:paraId="2F888B89" w14:textId="77777777" w:rsidTr="007A33F0">
        <w:trPr>
          <w:trHeight w:val="305"/>
        </w:trPr>
        <w:tc>
          <w:tcPr>
            <w:tcW w:w="5406" w:type="dxa"/>
            <w:noWrap/>
            <w:vAlign w:val="bottom"/>
            <w:hideMark/>
          </w:tcPr>
          <w:p w14:paraId="0AC8527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ES" w:eastAsia="es-DO"/>
              </w:rPr>
              <w:t>Índice de Gestión Presupuestaria</w:t>
            </w:r>
          </w:p>
        </w:tc>
        <w:tc>
          <w:tcPr>
            <w:tcW w:w="1990" w:type="dxa"/>
            <w:noWrap/>
            <w:vAlign w:val="bottom"/>
            <w:hideMark/>
          </w:tcPr>
          <w:p w14:paraId="42115F7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IGP</w:t>
            </w:r>
          </w:p>
        </w:tc>
      </w:tr>
      <w:tr w:rsidR="00CD179A" w14:paraId="29B8580E" w14:textId="77777777" w:rsidTr="007A33F0">
        <w:trPr>
          <w:trHeight w:val="305"/>
        </w:trPr>
        <w:tc>
          <w:tcPr>
            <w:tcW w:w="5406" w:type="dxa"/>
            <w:noWrap/>
            <w:vAlign w:val="bottom"/>
            <w:hideMark/>
          </w:tcPr>
          <w:p w14:paraId="245DD3CC" w14:textId="72240383"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Nacional de Administración Pública</w:t>
            </w:r>
          </w:p>
        </w:tc>
        <w:tc>
          <w:tcPr>
            <w:tcW w:w="1990" w:type="dxa"/>
            <w:noWrap/>
            <w:vAlign w:val="bottom"/>
            <w:hideMark/>
          </w:tcPr>
          <w:p w14:paraId="3E93087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INAP</w:t>
            </w:r>
          </w:p>
        </w:tc>
      </w:tr>
      <w:tr w:rsidR="00CD179A" w14:paraId="62F0C46C" w14:textId="77777777" w:rsidTr="007A33F0">
        <w:trPr>
          <w:trHeight w:val="305"/>
        </w:trPr>
        <w:tc>
          <w:tcPr>
            <w:tcW w:w="5406" w:type="dxa"/>
            <w:noWrap/>
            <w:vAlign w:val="bottom"/>
            <w:hideMark/>
          </w:tcPr>
          <w:p w14:paraId="2016EBFA" w14:textId="6AA79E1E"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Nacional de Aguas Potables y Alcantarillados</w:t>
            </w:r>
          </w:p>
        </w:tc>
        <w:tc>
          <w:tcPr>
            <w:tcW w:w="1990" w:type="dxa"/>
            <w:noWrap/>
            <w:vAlign w:val="bottom"/>
            <w:hideMark/>
          </w:tcPr>
          <w:p w14:paraId="2A6795F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INAPA</w:t>
            </w:r>
          </w:p>
        </w:tc>
      </w:tr>
      <w:tr w:rsidR="00CD179A" w14:paraId="36C7271B" w14:textId="77777777" w:rsidTr="007A33F0">
        <w:trPr>
          <w:trHeight w:val="305"/>
        </w:trPr>
        <w:tc>
          <w:tcPr>
            <w:tcW w:w="5406" w:type="dxa"/>
            <w:noWrap/>
            <w:vAlign w:val="bottom"/>
            <w:hideMark/>
          </w:tcPr>
          <w:p w14:paraId="49AC5D11" w14:textId="3B69C389"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Instituto Dominicano de Telecomunicaciones</w:t>
            </w:r>
          </w:p>
        </w:tc>
        <w:tc>
          <w:tcPr>
            <w:tcW w:w="1990" w:type="dxa"/>
            <w:noWrap/>
            <w:vAlign w:val="bottom"/>
            <w:hideMark/>
          </w:tcPr>
          <w:p w14:paraId="747B3C5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INDOTEL</w:t>
            </w:r>
          </w:p>
        </w:tc>
      </w:tr>
      <w:tr w:rsidR="00CD179A" w14:paraId="27260CA6" w14:textId="77777777" w:rsidTr="007A33F0">
        <w:trPr>
          <w:trHeight w:val="305"/>
        </w:trPr>
        <w:tc>
          <w:tcPr>
            <w:tcW w:w="5406" w:type="dxa"/>
            <w:noWrap/>
            <w:vAlign w:val="bottom"/>
            <w:hideMark/>
          </w:tcPr>
          <w:p w14:paraId="11340B8E" w14:textId="637F220E"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Nacional de Recursos Hidráulicos</w:t>
            </w:r>
          </w:p>
        </w:tc>
        <w:tc>
          <w:tcPr>
            <w:tcW w:w="1990" w:type="dxa"/>
            <w:noWrap/>
            <w:vAlign w:val="bottom"/>
            <w:hideMark/>
          </w:tcPr>
          <w:p w14:paraId="14AC0AC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INDRHI</w:t>
            </w:r>
          </w:p>
        </w:tc>
      </w:tr>
      <w:tr w:rsidR="00CD179A" w14:paraId="4273811F" w14:textId="77777777" w:rsidTr="007A33F0">
        <w:trPr>
          <w:trHeight w:val="305"/>
        </w:trPr>
        <w:tc>
          <w:tcPr>
            <w:tcW w:w="5406" w:type="dxa"/>
            <w:noWrap/>
            <w:vAlign w:val="bottom"/>
            <w:hideMark/>
          </w:tcPr>
          <w:p w14:paraId="79BFF10D" w14:textId="1F4A5146"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Superior para la Defensa</w:t>
            </w:r>
          </w:p>
        </w:tc>
        <w:tc>
          <w:tcPr>
            <w:tcW w:w="1990" w:type="dxa"/>
            <w:noWrap/>
            <w:vAlign w:val="bottom"/>
            <w:hideMark/>
          </w:tcPr>
          <w:p w14:paraId="538F7B2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INSUDE</w:t>
            </w:r>
          </w:p>
        </w:tc>
      </w:tr>
      <w:tr w:rsidR="00CD179A" w14:paraId="1C2A92C7" w14:textId="77777777" w:rsidTr="007A33F0">
        <w:trPr>
          <w:trHeight w:val="305"/>
        </w:trPr>
        <w:tc>
          <w:tcPr>
            <w:tcW w:w="5406" w:type="dxa"/>
            <w:noWrap/>
            <w:vAlign w:val="bottom"/>
            <w:hideMark/>
          </w:tcPr>
          <w:p w14:paraId="642D5DD2" w14:textId="011CAA46"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Tecnológico de Santo Domingo</w:t>
            </w:r>
          </w:p>
        </w:tc>
        <w:tc>
          <w:tcPr>
            <w:tcW w:w="1990" w:type="dxa"/>
            <w:noWrap/>
            <w:vAlign w:val="bottom"/>
            <w:hideMark/>
          </w:tcPr>
          <w:p w14:paraId="3B75402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INTEC</w:t>
            </w:r>
          </w:p>
        </w:tc>
      </w:tr>
      <w:tr w:rsidR="00CD179A" w14:paraId="1FD953ED" w14:textId="77777777" w:rsidTr="007A33F0">
        <w:trPr>
          <w:trHeight w:val="305"/>
        </w:trPr>
        <w:tc>
          <w:tcPr>
            <w:tcW w:w="5406" w:type="dxa"/>
            <w:noWrap/>
            <w:vAlign w:val="bottom"/>
            <w:hideMark/>
          </w:tcPr>
          <w:p w14:paraId="284D8CC6" w14:textId="43BCE99D"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Instituto de Tránsito y Transporte Terrestre</w:t>
            </w:r>
          </w:p>
        </w:tc>
        <w:tc>
          <w:tcPr>
            <w:tcW w:w="1990" w:type="dxa"/>
            <w:noWrap/>
            <w:vAlign w:val="bottom"/>
            <w:hideMark/>
          </w:tcPr>
          <w:p w14:paraId="421E4F6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INTRANT</w:t>
            </w:r>
          </w:p>
        </w:tc>
      </w:tr>
      <w:tr w:rsidR="00CD179A" w14:paraId="0FAA4634" w14:textId="77777777" w:rsidTr="007A33F0">
        <w:trPr>
          <w:trHeight w:val="305"/>
        </w:trPr>
        <w:tc>
          <w:tcPr>
            <w:tcW w:w="5406" w:type="dxa"/>
            <w:noWrap/>
            <w:vAlign w:val="bottom"/>
            <w:hideMark/>
          </w:tcPr>
          <w:p w14:paraId="6F756A56" w14:textId="415B0FFE"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Organización Internacional de Normalización</w:t>
            </w:r>
          </w:p>
        </w:tc>
        <w:tc>
          <w:tcPr>
            <w:tcW w:w="1990" w:type="dxa"/>
            <w:noWrap/>
            <w:vAlign w:val="bottom"/>
            <w:hideMark/>
          </w:tcPr>
          <w:p w14:paraId="067D4AC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ISO</w:t>
            </w:r>
          </w:p>
        </w:tc>
      </w:tr>
      <w:tr w:rsidR="00CD179A" w14:paraId="4365CF9C" w14:textId="77777777" w:rsidTr="007A33F0">
        <w:trPr>
          <w:trHeight w:val="305"/>
        </w:trPr>
        <w:tc>
          <w:tcPr>
            <w:tcW w:w="5406" w:type="dxa"/>
            <w:noWrap/>
            <w:vAlign w:val="bottom"/>
            <w:hideMark/>
          </w:tcPr>
          <w:p w14:paraId="1253FC2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Índice del uso de Tecnologías de la Información y Comunicación y Gobierno Electrónico</w:t>
            </w:r>
          </w:p>
        </w:tc>
        <w:tc>
          <w:tcPr>
            <w:tcW w:w="1990" w:type="dxa"/>
            <w:noWrap/>
            <w:vAlign w:val="bottom"/>
            <w:hideMark/>
          </w:tcPr>
          <w:p w14:paraId="3AFE288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iTICge</w:t>
            </w:r>
          </w:p>
        </w:tc>
      </w:tr>
      <w:tr w:rsidR="00CD179A" w14:paraId="28CFF54A" w14:textId="77777777" w:rsidTr="007A33F0">
        <w:trPr>
          <w:trHeight w:val="305"/>
        </w:trPr>
        <w:tc>
          <w:tcPr>
            <w:tcW w:w="5406" w:type="dxa"/>
            <w:noWrap/>
            <w:vAlign w:val="bottom"/>
            <w:hideMark/>
          </w:tcPr>
          <w:p w14:paraId="33DA6439"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Japanese International Cooperation Agency (Agencia de Cooperación Internacional Japonesa)</w:t>
            </w:r>
          </w:p>
        </w:tc>
        <w:tc>
          <w:tcPr>
            <w:tcW w:w="1990" w:type="dxa"/>
            <w:noWrap/>
            <w:vAlign w:val="bottom"/>
            <w:hideMark/>
          </w:tcPr>
          <w:p w14:paraId="5C439C4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JICA</w:t>
            </w:r>
          </w:p>
        </w:tc>
      </w:tr>
      <w:tr w:rsidR="00CD179A" w14:paraId="678122E2" w14:textId="77777777" w:rsidTr="007A33F0">
        <w:trPr>
          <w:trHeight w:val="305"/>
        </w:trPr>
        <w:tc>
          <w:tcPr>
            <w:tcW w:w="5406" w:type="dxa"/>
            <w:noWrap/>
            <w:vAlign w:val="bottom"/>
            <w:hideMark/>
          </w:tcPr>
          <w:p w14:paraId="4D01DE0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Kilogramo</w:t>
            </w:r>
          </w:p>
        </w:tc>
        <w:tc>
          <w:tcPr>
            <w:tcW w:w="1990" w:type="dxa"/>
            <w:noWrap/>
            <w:vAlign w:val="bottom"/>
            <w:hideMark/>
          </w:tcPr>
          <w:p w14:paraId="5BAF19E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kg</w:t>
            </w:r>
          </w:p>
        </w:tc>
      </w:tr>
      <w:tr w:rsidR="00CD179A" w14:paraId="795BDCE1" w14:textId="77777777" w:rsidTr="007A33F0">
        <w:trPr>
          <w:trHeight w:val="305"/>
        </w:trPr>
        <w:tc>
          <w:tcPr>
            <w:tcW w:w="5406" w:type="dxa"/>
            <w:noWrap/>
            <w:vAlign w:val="bottom"/>
            <w:hideMark/>
          </w:tcPr>
          <w:p w14:paraId="602416E2" w14:textId="5D814E0D"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Latinoamérica</w:t>
            </w:r>
          </w:p>
        </w:tc>
        <w:tc>
          <w:tcPr>
            <w:tcW w:w="1990" w:type="dxa"/>
            <w:noWrap/>
            <w:vAlign w:val="bottom"/>
            <w:hideMark/>
          </w:tcPr>
          <w:p w14:paraId="638ED3A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LATAM</w:t>
            </w:r>
          </w:p>
        </w:tc>
      </w:tr>
      <w:tr w:rsidR="00CD179A" w14:paraId="691E8CAF" w14:textId="77777777" w:rsidTr="007A33F0">
        <w:trPr>
          <w:trHeight w:val="305"/>
        </w:trPr>
        <w:tc>
          <w:tcPr>
            <w:tcW w:w="5406" w:type="dxa"/>
            <w:noWrap/>
            <w:vAlign w:val="bottom"/>
            <w:hideMark/>
          </w:tcPr>
          <w:p w14:paraId="54358AB0" w14:textId="449C2D34"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Liga Municipal Dominicana</w:t>
            </w:r>
          </w:p>
        </w:tc>
        <w:tc>
          <w:tcPr>
            <w:tcW w:w="1990" w:type="dxa"/>
            <w:noWrap/>
            <w:vAlign w:val="bottom"/>
            <w:hideMark/>
          </w:tcPr>
          <w:p w14:paraId="251671F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LMD</w:t>
            </w:r>
          </w:p>
        </w:tc>
      </w:tr>
      <w:tr w:rsidR="00CD179A" w14:paraId="14DB5263" w14:textId="77777777" w:rsidTr="007A33F0">
        <w:trPr>
          <w:trHeight w:val="305"/>
        </w:trPr>
        <w:tc>
          <w:tcPr>
            <w:tcW w:w="5406" w:type="dxa"/>
            <w:noWrap/>
            <w:vAlign w:val="bottom"/>
            <w:hideMark/>
          </w:tcPr>
          <w:p w14:paraId="5407F6C1"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Limited (compañía de responsabilidad limitada)</w:t>
            </w:r>
          </w:p>
        </w:tc>
        <w:tc>
          <w:tcPr>
            <w:tcW w:w="1990" w:type="dxa"/>
            <w:noWrap/>
            <w:vAlign w:val="bottom"/>
            <w:hideMark/>
          </w:tcPr>
          <w:p w14:paraId="50923A8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LTD</w:t>
            </w:r>
          </w:p>
        </w:tc>
      </w:tr>
      <w:tr w:rsidR="00CD179A" w14:paraId="57B80EF8" w14:textId="77777777" w:rsidTr="007A33F0">
        <w:trPr>
          <w:trHeight w:val="305"/>
        </w:trPr>
        <w:tc>
          <w:tcPr>
            <w:tcW w:w="5406" w:type="dxa"/>
            <w:noWrap/>
            <w:vAlign w:val="bottom"/>
            <w:hideMark/>
          </w:tcPr>
          <w:p w14:paraId="3CF46C8B" w14:textId="367EED9F"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Ministerio de Administración Pública</w:t>
            </w:r>
          </w:p>
        </w:tc>
        <w:tc>
          <w:tcPr>
            <w:tcW w:w="1990" w:type="dxa"/>
            <w:noWrap/>
            <w:vAlign w:val="bottom"/>
            <w:hideMark/>
          </w:tcPr>
          <w:p w14:paraId="07F4DC67"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MAP</w:t>
            </w:r>
          </w:p>
        </w:tc>
      </w:tr>
      <w:tr w:rsidR="00CD179A" w14:paraId="5E73BE46" w14:textId="77777777" w:rsidTr="007A33F0">
        <w:trPr>
          <w:trHeight w:val="305"/>
        </w:trPr>
        <w:tc>
          <w:tcPr>
            <w:tcW w:w="5406" w:type="dxa"/>
            <w:noWrap/>
            <w:vAlign w:val="bottom"/>
            <w:hideMark/>
          </w:tcPr>
          <w:p w14:paraId="4B2318BC"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Ministerio Administrativo de la Presidencia</w:t>
            </w:r>
          </w:p>
        </w:tc>
        <w:tc>
          <w:tcPr>
            <w:tcW w:w="1990" w:type="dxa"/>
            <w:noWrap/>
            <w:vAlign w:val="bottom"/>
            <w:hideMark/>
          </w:tcPr>
          <w:p w14:paraId="1C78B99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MAPRE</w:t>
            </w:r>
          </w:p>
        </w:tc>
      </w:tr>
      <w:tr w:rsidR="00CD179A" w14:paraId="7CF44CC3" w14:textId="77777777" w:rsidTr="007A33F0">
        <w:trPr>
          <w:trHeight w:val="305"/>
        </w:trPr>
        <w:tc>
          <w:tcPr>
            <w:tcW w:w="5406" w:type="dxa"/>
            <w:noWrap/>
            <w:vAlign w:val="bottom"/>
            <w:hideMark/>
          </w:tcPr>
          <w:p w14:paraId="19577207" w14:textId="3E6EBC69"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Medio Ambiente y Recursos Naturales</w:t>
            </w:r>
          </w:p>
        </w:tc>
        <w:tc>
          <w:tcPr>
            <w:tcW w:w="1990" w:type="dxa"/>
            <w:noWrap/>
            <w:vAlign w:val="bottom"/>
            <w:hideMark/>
          </w:tcPr>
          <w:p w14:paraId="4ABE2DE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MARN</w:t>
            </w:r>
          </w:p>
        </w:tc>
      </w:tr>
      <w:tr w:rsidR="00CD179A" w14:paraId="3C4B3ED7" w14:textId="77777777" w:rsidTr="007A33F0">
        <w:trPr>
          <w:trHeight w:val="305"/>
        </w:trPr>
        <w:tc>
          <w:tcPr>
            <w:tcW w:w="5406" w:type="dxa"/>
            <w:noWrap/>
            <w:vAlign w:val="bottom"/>
            <w:hideMark/>
          </w:tcPr>
          <w:p w14:paraId="4331BE1D" w14:textId="393EE535"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Ministerio de Economía, Planificación y Desarrollo</w:t>
            </w:r>
          </w:p>
        </w:tc>
        <w:tc>
          <w:tcPr>
            <w:tcW w:w="1990" w:type="dxa"/>
            <w:noWrap/>
            <w:vAlign w:val="bottom"/>
            <w:hideMark/>
          </w:tcPr>
          <w:p w14:paraId="6657405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MEPyD</w:t>
            </w:r>
          </w:p>
        </w:tc>
      </w:tr>
      <w:tr w:rsidR="00CD179A" w14:paraId="3FD12230" w14:textId="77777777" w:rsidTr="007A33F0">
        <w:trPr>
          <w:trHeight w:val="305"/>
        </w:trPr>
        <w:tc>
          <w:tcPr>
            <w:tcW w:w="5406" w:type="dxa"/>
            <w:noWrap/>
            <w:vAlign w:val="bottom"/>
            <w:hideMark/>
          </w:tcPr>
          <w:p w14:paraId="2DB688A9" w14:textId="3CEBECA9"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Mediterranean Environmental Technical Assistance Program</w:t>
            </w:r>
          </w:p>
        </w:tc>
        <w:tc>
          <w:tcPr>
            <w:tcW w:w="1990" w:type="dxa"/>
            <w:noWrap/>
            <w:vAlign w:val="bottom"/>
            <w:hideMark/>
          </w:tcPr>
          <w:p w14:paraId="4EA58AF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METAP</w:t>
            </w:r>
          </w:p>
        </w:tc>
      </w:tr>
      <w:tr w:rsidR="00CD179A" w14:paraId="4DFB0721" w14:textId="77777777" w:rsidTr="007A33F0">
        <w:trPr>
          <w:trHeight w:val="305"/>
        </w:trPr>
        <w:tc>
          <w:tcPr>
            <w:tcW w:w="5406" w:type="dxa"/>
            <w:noWrap/>
            <w:vAlign w:val="bottom"/>
            <w:hideMark/>
          </w:tcPr>
          <w:p w14:paraId="551959F6" w14:textId="41E2D108"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Ministerio de Industria y Comercio</w:t>
            </w:r>
          </w:p>
        </w:tc>
        <w:tc>
          <w:tcPr>
            <w:tcW w:w="1990" w:type="dxa"/>
            <w:noWrap/>
            <w:vAlign w:val="bottom"/>
            <w:hideMark/>
          </w:tcPr>
          <w:p w14:paraId="489D19F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MIC</w:t>
            </w:r>
          </w:p>
        </w:tc>
      </w:tr>
      <w:tr w:rsidR="00CD179A" w14:paraId="752F64DC" w14:textId="77777777" w:rsidTr="007A33F0">
        <w:trPr>
          <w:trHeight w:val="305"/>
        </w:trPr>
        <w:tc>
          <w:tcPr>
            <w:tcW w:w="5406" w:type="dxa"/>
            <w:noWrap/>
            <w:vAlign w:val="bottom"/>
            <w:hideMark/>
          </w:tcPr>
          <w:p w14:paraId="324D5F5F" w14:textId="3579FE3E"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Ministerio de Educación de la República Dominicana</w:t>
            </w:r>
          </w:p>
        </w:tc>
        <w:tc>
          <w:tcPr>
            <w:tcW w:w="1990" w:type="dxa"/>
            <w:noWrap/>
            <w:vAlign w:val="bottom"/>
            <w:hideMark/>
          </w:tcPr>
          <w:p w14:paraId="5D5085F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MINERD</w:t>
            </w:r>
          </w:p>
        </w:tc>
      </w:tr>
      <w:tr w:rsidR="00CD179A" w14:paraId="50609258" w14:textId="77777777" w:rsidTr="007A33F0">
        <w:trPr>
          <w:trHeight w:val="305"/>
        </w:trPr>
        <w:tc>
          <w:tcPr>
            <w:tcW w:w="5406" w:type="dxa"/>
            <w:noWrap/>
            <w:vAlign w:val="bottom"/>
            <w:hideMark/>
          </w:tcPr>
          <w:p w14:paraId="363D44DB"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Micro, Pequeñas y Medianas Empresas</w:t>
            </w:r>
          </w:p>
        </w:tc>
        <w:tc>
          <w:tcPr>
            <w:tcW w:w="1990" w:type="dxa"/>
            <w:noWrap/>
            <w:vAlign w:val="bottom"/>
            <w:hideMark/>
          </w:tcPr>
          <w:p w14:paraId="678765F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MIPYMES</w:t>
            </w:r>
          </w:p>
        </w:tc>
      </w:tr>
      <w:tr w:rsidR="00CD179A" w14:paraId="14454372" w14:textId="77777777" w:rsidTr="007A33F0">
        <w:trPr>
          <w:trHeight w:val="305"/>
        </w:trPr>
        <w:tc>
          <w:tcPr>
            <w:tcW w:w="5406" w:type="dxa"/>
            <w:noWrap/>
            <w:vAlign w:val="bottom"/>
            <w:hideMark/>
          </w:tcPr>
          <w:p w14:paraId="23DB2857"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Ministerio de Medio Ambiente y Recursos Naturales</w:t>
            </w:r>
          </w:p>
        </w:tc>
        <w:tc>
          <w:tcPr>
            <w:tcW w:w="1990" w:type="dxa"/>
            <w:noWrap/>
            <w:vAlign w:val="bottom"/>
            <w:hideMark/>
          </w:tcPr>
          <w:p w14:paraId="29A75A7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MMARN</w:t>
            </w:r>
          </w:p>
        </w:tc>
      </w:tr>
      <w:tr w:rsidR="00CD179A" w14:paraId="74DEEC01" w14:textId="77777777" w:rsidTr="007A33F0">
        <w:trPr>
          <w:trHeight w:val="305"/>
        </w:trPr>
        <w:tc>
          <w:tcPr>
            <w:tcW w:w="5406" w:type="dxa"/>
            <w:noWrap/>
            <w:vAlign w:val="bottom"/>
            <w:hideMark/>
          </w:tcPr>
          <w:p w14:paraId="40392E3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CO" w:eastAsia="es-DO"/>
              </w:rPr>
              <w:t>Monitoreo, Reporte y Verificación</w:t>
            </w:r>
          </w:p>
        </w:tc>
        <w:tc>
          <w:tcPr>
            <w:tcW w:w="1990" w:type="dxa"/>
            <w:noWrap/>
            <w:vAlign w:val="bottom"/>
            <w:hideMark/>
          </w:tcPr>
          <w:p w14:paraId="6CAE46C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MRV</w:t>
            </w:r>
          </w:p>
        </w:tc>
      </w:tr>
      <w:tr w:rsidR="00CD179A" w14:paraId="5AF0B615" w14:textId="77777777" w:rsidTr="007A33F0">
        <w:trPr>
          <w:trHeight w:val="305"/>
        </w:trPr>
        <w:tc>
          <w:tcPr>
            <w:tcW w:w="5406" w:type="dxa"/>
            <w:noWrap/>
            <w:vAlign w:val="bottom"/>
            <w:hideMark/>
          </w:tcPr>
          <w:p w14:paraId="2710D1C9"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Contribución Nacional Determinada de la República Dominicana</w:t>
            </w:r>
          </w:p>
        </w:tc>
        <w:tc>
          <w:tcPr>
            <w:tcW w:w="1990" w:type="dxa"/>
            <w:noWrap/>
            <w:vAlign w:val="bottom"/>
            <w:hideMark/>
          </w:tcPr>
          <w:p w14:paraId="4B4CC36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NDC-RD</w:t>
            </w:r>
          </w:p>
        </w:tc>
      </w:tr>
      <w:tr w:rsidR="00CD179A" w14:paraId="6B147D91" w14:textId="77777777" w:rsidTr="007A33F0">
        <w:trPr>
          <w:trHeight w:val="305"/>
        </w:trPr>
        <w:tc>
          <w:tcPr>
            <w:tcW w:w="5406" w:type="dxa"/>
            <w:noWrap/>
            <w:vAlign w:val="bottom"/>
            <w:hideMark/>
          </w:tcPr>
          <w:p w14:paraId="5F862CE7"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Número</w:t>
            </w:r>
          </w:p>
        </w:tc>
        <w:tc>
          <w:tcPr>
            <w:tcW w:w="1990" w:type="dxa"/>
            <w:noWrap/>
            <w:vAlign w:val="bottom"/>
            <w:hideMark/>
          </w:tcPr>
          <w:p w14:paraId="39757BA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No., Núm.</w:t>
            </w:r>
          </w:p>
        </w:tc>
      </w:tr>
      <w:tr w:rsidR="00CD179A" w14:paraId="0C08F392" w14:textId="77777777" w:rsidTr="007A33F0">
        <w:trPr>
          <w:trHeight w:val="305"/>
        </w:trPr>
        <w:tc>
          <w:tcPr>
            <w:tcW w:w="5406" w:type="dxa"/>
            <w:noWrap/>
            <w:vAlign w:val="bottom"/>
            <w:hideMark/>
          </w:tcPr>
          <w:p w14:paraId="0C2218B8" w14:textId="241B5E4D"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Administración Nacional Oceánica y Atmosférica (Estados Unidos)</w:t>
            </w:r>
          </w:p>
        </w:tc>
        <w:tc>
          <w:tcPr>
            <w:tcW w:w="1990" w:type="dxa"/>
            <w:noWrap/>
            <w:vAlign w:val="bottom"/>
            <w:hideMark/>
          </w:tcPr>
          <w:p w14:paraId="131AF3D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NOAA</w:t>
            </w:r>
          </w:p>
        </w:tc>
      </w:tr>
      <w:tr w:rsidR="00CD179A" w14:paraId="18FB25FD" w14:textId="77777777" w:rsidTr="007A33F0">
        <w:trPr>
          <w:trHeight w:val="305"/>
        </w:trPr>
        <w:tc>
          <w:tcPr>
            <w:tcW w:w="5406" w:type="dxa"/>
            <w:noWrap/>
            <w:vAlign w:val="bottom"/>
            <w:hideMark/>
          </w:tcPr>
          <w:p w14:paraId="4E74DC90" w14:textId="48FD784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National Oceanic and Atmospheric administration-Cooperative Remote Sensing Science &amp; Technology Center</w:t>
            </w:r>
          </w:p>
        </w:tc>
        <w:tc>
          <w:tcPr>
            <w:tcW w:w="1990" w:type="dxa"/>
            <w:noWrap/>
            <w:vAlign w:val="bottom"/>
            <w:hideMark/>
          </w:tcPr>
          <w:p w14:paraId="743E66D0" w14:textId="77777777" w:rsidR="00CD179A"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eastAsia="es-DO"/>
              </w:rPr>
              <w:t>NOAA-CREST</w:t>
            </w:r>
          </w:p>
        </w:tc>
      </w:tr>
      <w:tr w:rsidR="00CD179A" w14:paraId="6C5630F0" w14:textId="77777777" w:rsidTr="007A33F0">
        <w:trPr>
          <w:trHeight w:val="305"/>
        </w:trPr>
        <w:tc>
          <w:tcPr>
            <w:tcW w:w="5406" w:type="dxa"/>
            <w:noWrap/>
            <w:vAlign w:val="bottom"/>
            <w:hideMark/>
          </w:tcPr>
          <w:p w14:paraId="75ED0817"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Normas Básicas de Control Interno</w:t>
            </w:r>
          </w:p>
        </w:tc>
        <w:tc>
          <w:tcPr>
            <w:tcW w:w="1990" w:type="dxa"/>
            <w:noWrap/>
            <w:vAlign w:val="bottom"/>
            <w:hideMark/>
          </w:tcPr>
          <w:p w14:paraId="215C488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NOBACI</w:t>
            </w:r>
          </w:p>
        </w:tc>
      </w:tr>
      <w:tr w:rsidR="00CD179A" w14:paraId="4FBD66AA" w14:textId="77777777" w:rsidTr="007A33F0">
        <w:trPr>
          <w:trHeight w:val="305"/>
        </w:trPr>
        <w:tc>
          <w:tcPr>
            <w:tcW w:w="5406" w:type="dxa"/>
            <w:noWrap/>
            <w:vAlign w:val="bottom"/>
            <w:hideMark/>
          </w:tcPr>
          <w:p w14:paraId="41A04A3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Normas sobre Tecnologías de la Información y Comunicación</w:t>
            </w:r>
          </w:p>
        </w:tc>
        <w:tc>
          <w:tcPr>
            <w:tcW w:w="1990" w:type="dxa"/>
            <w:noWrap/>
            <w:vAlign w:val="bottom"/>
            <w:hideMark/>
          </w:tcPr>
          <w:p w14:paraId="3D4D0B7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NORTIC</w:t>
            </w:r>
          </w:p>
        </w:tc>
      </w:tr>
      <w:tr w:rsidR="00CD179A" w14:paraId="1E9F20B8" w14:textId="77777777" w:rsidTr="007A33F0">
        <w:trPr>
          <w:trHeight w:val="305"/>
        </w:trPr>
        <w:tc>
          <w:tcPr>
            <w:tcW w:w="5406" w:type="dxa"/>
            <w:noWrap/>
            <w:vAlign w:val="bottom"/>
            <w:hideMark/>
          </w:tcPr>
          <w:p w14:paraId="30185576"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Oficina de Acceso a la Información</w:t>
            </w:r>
          </w:p>
        </w:tc>
        <w:tc>
          <w:tcPr>
            <w:tcW w:w="1990" w:type="dxa"/>
            <w:noWrap/>
            <w:vAlign w:val="bottom"/>
            <w:hideMark/>
          </w:tcPr>
          <w:p w14:paraId="3093513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OAI</w:t>
            </w:r>
          </w:p>
        </w:tc>
      </w:tr>
      <w:tr w:rsidR="00CD179A" w14:paraId="29E254CF" w14:textId="77777777" w:rsidTr="007A33F0">
        <w:trPr>
          <w:trHeight w:val="305"/>
        </w:trPr>
        <w:tc>
          <w:tcPr>
            <w:tcW w:w="5406" w:type="dxa"/>
            <w:noWrap/>
            <w:vAlign w:val="bottom"/>
            <w:hideMark/>
          </w:tcPr>
          <w:p w14:paraId="59B6EABD" w14:textId="3EFC207F"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Organización para la Cooperación y el Desarrollo Económicos</w:t>
            </w:r>
          </w:p>
        </w:tc>
        <w:tc>
          <w:tcPr>
            <w:tcW w:w="1990" w:type="dxa"/>
            <w:noWrap/>
            <w:vAlign w:val="bottom"/>
            <w:hideMark/>
          </w:tcPr>
          <w:p w14:paraId="595841D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OCDE</w:t>
            </w:r>
          </w:p>
        </w:tc>
      </w:tr>
      <w:tr w:rsidR="00CD179A" w14:paraId="4A20D28C" w14:textId="77777777" w:rsidTr="007A33F0">
        <w:trPr>
          <w:trHeight w:val="305"/>
        </w:trPr>
        <w:tc>
          <w:tcPr>
            <w:tcW w:w="5406" w:type="dxa"/>
            <w:noWrap/>
            <w:vAlign w:val="bottom"/>
            <w:hideMark/>
          </w:tcPr>
          <w:p w14:paraId="6ADC472A" w14:textId="697786C5"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Organismo Dominicano de Acreditación</w:t>
            </w:r>
          </w:p>
        </w:tc>
        <w:tc>
          <w:tcPr>
            <w:tcW w:w="1990" w:type="dxa"/>
            <w:noWrap/>
            <w:vAlign w:val="bottom"/>
            <w:hideMark/>
          </w:tcPr>
          <w:p w14:paraId="1FA2F86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ODAC</w:t>
            </w:r>
          </w:p>
        </w:tc>
      </w:tr>
      <w:tr w:rsidR="00CD179A" w14:paraId="50EA6479" w14:textId="77777777" w:rsidTr="007A33F0">
        <w:trPr>
          <w:trHeight w:val="305"/>
        </w:trPr>
        <w:tc>
          <w:tcPr>
            <w:tcW w:w="5406" w:type="dxa"/>
            <w:noWrap/>
            <w:vAlign w:val="bottom"/>
            <w:hideMark/>
          </w:tcPr>
          <w:p w14:paraId="683A2F1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Objetivos de Desarrollo Sostenible</w:t>
            </w:r>
          </w:p>
        </w:tc>
        <w:tc>
          <w:tcPr>
            <w:tcW w:w="1990" w:type="dxa"/>
            <w:noWrap/>
            <w:vAlign w:val="bottom"/>
            <w:hideMark/>
          </w:tcPr>
          <w:p w14:paraId="1B2E0E6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ODS</w:t>
            </w:r>
          </w:p>
        </w:tc>
      </w:tr>
      <w:tr w:rsidR="00CD179A" w14:paraId="49DB113B" w14:textId="77777777" w:rsidTr="007A33F0">
        <w:trPr>
          <w:trHeight w:val="305"/>
        </w:trPr>
        <w:tc>
          <w:tcPr>
            <w:tcW w:w="5406" w:type="dxa"/>
            <w:noWrap/>
            <w:vAlign w:val="bottom"/>
            <w:hideMark/>
          </w:tcPr>
          <w:p w14:paraId="4B1D4980" w14:textId="297A1D38"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Organización de los Estados Americanos</w:t>
            </w:r>
          </w:p>
        </w:tc>
        <w:tc>
          <w:tcPr>
            <w:tcW w:w="1990" w:type="dxa"/>
            <w:noWrap/>
            <w:vAlign w:val="bottom"/>
            <w:hideMark/>
          </w:tcPr>
          <w:p w14:paraId="3D99A1A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OEA</w:t>
            </w:r>
          </w:p>
        </w:tc>
      </w:tr>
      <w:tr w:rsidR="00CD179A" w14:paraId="3532B0CD" w14:textId="77777777" w:rsidTr="007A33F0">
        <w:trPr>
          <w:trHeight w:val="305"/>
        </w:trPr>
        <w:tc>
          <w:tcPr>
            <w:tcW w:w="5406" w:type="dxa"/>
            <w:noWrap/>
            <w:vAlign w:val="bottom"/>
            <w:hideMark/>
          </w:tcPr>
          <w:p w14:paraId="7430D98D"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Oficina Gubernamental de Tecnologías de la Información y Comunicación</w:t>
            </w:r>
          </w:p>
        </w:tc>
        <w:tc>
          <w:tcPr>
            <w:tcW w:w="1990" w:type="dxa"/>
            <w:noWrap/>
            <w:vAlign w:val="bottom"/>
            <w:hideMark/>
          </w:tcPr>
          <w:p w14:paraId="1116DD4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OGTIC</w:t>
            </w:r>
          </w:p>
        </w:tc>
      </w:tr>
      <w:tr w:rsidR="00CD179A" w14:paraId="5D8AFCFB" w14:textId="77777777" w:rsidTr="007A33F0">
        <w:trPr>
          <w:trHeight w:val="305"/>
        </w:trPr>
        <w:tc>
          <w:tcPr>
            <w:tcW w:w="5406" w:type="dxa"/>
            <w:noWrap/>
            <w:vAlign w:val="bottom"/>
            <w:hideMark/>
          </w:tcPr>
          <w:p w14:paraId="74B5661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Organización Meteorológica Mundial</w:t>
            </w:r>
          </w:p>
        </w:tc>
        <w:tc>
          <w:tcPr>
            <w:tcW w:w="1990" w:type="dxa"/>
            <w:noWrap/>
            <w:vAlign w:val="bottom"/>
            <w:hideMark/>
          </w:tcPr>
          <w:p w14:paraId="6E19597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OMM</w:t>
            </w:r>
          </w:p>
        </w:tc>
      </w:tr>
      <w:tr w:rsidR="00CD179A" w14:paraId="6A728B6E" w14:textId="77777777" w:rsidTr="007A33F0">
        <w:trPr>
          <w:trHeight w:val="305"/>
        </w:trPr>
        <w:tc>
          <w:tcPr>
            <w:tcW w:w="5406" w:type="dxa"/>
            <w:noWrap/>
            <w:vAlign w:val="bottom"/>
            <w:hideMark/>
          </w:tcPr>
          <w:p w14:paraId="38180AAB"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Otras Medidas Efectivas de Conservación basadas en área</w:t>
            </w:r>
          </w:p>
        </w:tc>
        <w:tc>
          <w:tcPr>
            <w:tcW w:w="1990" w:type="dxa"/>
            <w:noWrap/>
            <w:vAlign w:val="bottom"/>
            <w:hideMark/>
          </w:tcPr>
          <w:p w14:paraId="0D5E01A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OMEC</w:t>
            </w:r>
          </w:p>
        </w:tc>
      </w:tr>
      <w:tr w:rsidR="00CD179A" w14:paraId="5AA1D204" w14:textId="77777777" w:rsidTr="007A33F0">
        <w:trPr>
          <w:trHeight w:val="305"/>
        </w:trPr>
        <w:tc>
          <w:tcPr>
            <w:tcW w:w="5406" w:type="dxa"/>
            <w:noWrap/>
            <w:vAlign w:val="bottom"/>
            <w:hideMark/>
          </w:tcPr>
          <w:p w14:paraId="475BEF6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Oficina Nacional de Meteorología</w:t>
            </w:r>
          </w:p>
        </w:tc>
        <w:tc>
          <w:tcPr>
            <w:tcW w:w="1990" w:type="dxa"/>
            <w:noWrap/>
            <w:vAlign w:val="bottom"/>
            <w:hideMark/>
          </w:tcPr>
          <w:p w14:paraId="2CFC003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ONAMET</w:t>
            </w:r>
          </w:p>
        </w:tc>
      </w:tr>
      <w:tr w:rsidR="00CD179A" w14:paraId="73CB4A93" w14:textId="77777777" w:rsidTr="007A33F0">
        <w:trPr>
          <w:trHeight w:val="305"/>
        </w:trPr>
        <w:tc>
          <w:tcPr>
            <w:tcW w:w="5406" w:type="dxa"/>
            <w:noWrap/>
            <w:vAlign w:val="bottom"/>
            <w:hideMark/>
          </w:tcPr>
          <w:p w14:paraId="0D02C397" w14:textId="4CBFA52A"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Oficina Nacional de Estadística</w:t>
            </w:r>
          </w:p>
        </w:tc>
        <w:tc>
          <w:tcPr>
            <w:tcW w:w="1990" w:type="dxa"/>
            <w:noWrap/>
            <w:vAlign w:val="bottom"/>
            <w:hideMark/>
          </w:tcPr>
          <w:p w14:paraId="3E162D0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ONE</w:t>
            </w:r>
          </w:p>
        </w:tc>
      </w:tr>
      <w:tr w:rsidR="00CD179A" w14:paraId="61703B94" w14:textId="77777777" w:rsidTr="007A33F0">
        <w:trPr>
          <w:trHeight w:val="305"/>
        </w:trPr>
        <w:tc>
          <w:tcPr>
            <w:tcW w:w="5406" w:type="dxa"/>
            <w:noWrap/>
            <w:vAlign w:val="bottom"/>
            <w:hideMark/>
          </w:tcPr>
          <w:p w14:paraId="58F8D71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Organizaciones no Gubernamentales</w:t>
            </w:r>
          </w:p>
        </w:tc>
        <w:tc>
          <w:tcPr>
            <w:tcW w:w="1990" w:type="dxa"/>
            <w:noWrap/>
            <w:vAlign w:val="bottom"/>
            <w:hideMark/>
          </w:tcPr>
          <w:p w14:paraId="5D60B0E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ONG</w:t>
            </w:r>
          </w:p>
        </w:tc>
      </w:tr>
      <w:tr w:rsidR="00CD179A" w14:paraId="4F097F9C" w14:textId="77777777" w:rsidTr="007A33F0">
        <w:trPr>
          <w:trHeight w:val="305"/>
        </w:trPr>
        <w:tc>
          <w:tcPr>
            <w:tcW w:w="5406" w:type="dxa"/>
            <w:noWrap/>
            <w:vAlign w:val="bottom"/>
            <w:hideMark/>
          </w:tcPr>
          <w:p w14:paraId="29AA818C" w14:textId="6F302275"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Organización Panamericana de la Salud</w:t>
            </w:r>
          </w:p>
        </w:tc>
        <w:tc>
          <w:tcPr>
            <w:tcW w:w="1990" w:type="dxa"/>
            <w:noWrap/>
            <w:vAlign w:val="bottom"/>
            <w:hideMark/>
          </w:tcPr>
          <w:p w14:paraId="0D38971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OPS</w:t>
            </w:r>
          </w:p>
        </w:tc>
      </w:tr>
      <w:tr w:rsidR="00CD179A" w14:paraId="61F1BED7" w14:textId="77777777" w:rsidTr="007A33F0">
        <w:trPr>
          <w:trHeight w:val="305"/>
        </w:trPr>
        <w:tc>
          <w:tcPr>
            <w:tcW w:w="5406" w:type="dxa"/>
            <w:noWrap/>
            <w:vAlign w:val="bottom"/>
            <w:hideMark/>
          </w:tcPr>
          <w:p w14:paraId="3A71623B" w14:textId="24A6D96B"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Organizaciones de la Sociedad Civil</w:t>
            </w:r>
          </w:p>
        </w:tc>
        <w:tc>
          <w:tcPr>
            <w:tcW w:w="1990" w:type="dxa"/>
            <w:noWrap/>
            <w:vAlign w:val="bottom"/>
            <w:hideMark/>
          </w:tcPr>
          <w:p w14:paraId="2AD2541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OSC</w:t>
            </w:r>
          </w:p>
        </w:tc>
      </w:tr>
      <w:tr w:rsidR="00CD179A" w14:paraId="5C303263" w14:textId="77777777" w:rsidTr="007A33F0">
        <w:trPr>
          <w:trHeight w:val="305"/>
        </w:trPr>
        <w:tc>
          <w:tcPr>
            <w:tcW w:w="5406" w:type="dxa"/>
            <w:noWrap/>
            <w:vAlign w:val="bottom"/>
            <w:hideMark/>
          </w:tcPr>
          <w:p w14:paraId="123323F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Bifenilos Policlorados</w:t>
            </w:r>
          </w:p>
        </w:tc>
        <w:tc>
          <w:tcPr>
            <w:tcW w:w="1990" w:type="dxa"/>
            <w:noWrap/>
            <w:vAlign w:val="bottom"/>
            <w:hideMark/>
          </w:tcPr>
          <w:p w14:paraId="4EF65BE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PCB</w:t>
            </w:r>
          </w:p>
        </w:tc>
      </w:tr>
      <w:tr w:rsidR="00CD179A" w14:paraId="34A4A913" w14:textId="77777777" w:rsidTr="007A33F0">
        <w:trPr>
          <w:trHeight w:val="305"/>
        </w:trPr>
        <w:tc>
          <w:tcPr>
            <w:tcW w:w="5406" w:type="dxa"/>
            <w:noWrap/>
            <w:vAlign w:val="bottom"/>
            <w:hideMark/>
          </w:tcPr>
          <w:p w14:paraId="4009E3C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Plan Estratégico Institucional</w:t>
            </w:r>
          </w:p>
        </w:tc>
        <w:tc>
          <w:tcPr>
            <w:tcW w:w="1990" w:type="dxa"/>
            <w:noWrap/>
            <w:vAlign w:val="bottom"/>
            <w:hideMark/>
          </w:tcPr>
          <w:p w14:paraId="5673D44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PEI</w:t>
            </w:r>
          </w:p>
        </w:tc>
      </w:tr>
      <w:tr w:rsidR="00CD179A" w14:paraId="5792A345" w14:textId="77777777" w:rsidTr="007A33F0">
        <w:trPr>
          <w:trHeight w:val="305"/>
        </w:trPr>
        <w:tc>
          <w:tcPr>
            <w:tcW w:w="5406" w:type="dxa"/>
            <w:noWrap/>
            <w:vAlign w:val="bottom"/>
            <w:hideMark/>
          </w:tcPr>
          <w:p w14:paraId="2BF71798" w14:textId="77777777" w:rsidR="00CD179A" w:rsidRPr="00A000C3"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val="es-ES" w:eastAsia="es-DO"/>
              </w:rPr>
              <w:t>Material particulado inferior a 10 micrómetros</w:t>
            </w:r>
          </w:p>
        </w:tc>
        <w:tc>
          <w:tcPr>
            <w:tcW w:w="1990" w:type="dxa"/>
            <w:noWrap/>
            <w:vAlign w:val="bottom"/>
            <w:hideMark/>
          </w:tcPr>
          <w:p w14:paraId="4150E5F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CO" w:eastAsia="es-DO"/>
              </w:rPr>
              <w:t>PM-10</w:t>
            </w:r>
          </w:p>
        </w:tc>
      </w:tr>
      <w:tr w:rsidR="00CD179A" w14:paraId="56E3F217" w14:textId="77777777" w:rsidTr="007A33F0">
        <w:trPr>
          <w:trHeight w:val="305"/>
        </w:trPr>
        <w:tc>
          <w:tcPr>
            <w:tcW w:w="5406" w:type="dxa"/>
            <w:noWrap/>
            <w:vAlign w:val="bottom"/>
            <w:hideMark/>
          </w:tcPr>
          <w:p w14:paraId="2F8E81E8"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Material particulado inferior a 2.5 micrómetros</w:t>
            </w:r>
          </w:p>
        </w:tc>
        <w:tc>
          <w:tcPr>
            <w:tcW w:w="1990" w:type="dxa"/>
            <w:noWrap/>
            <w:vAlign w:val="bottom"/>
            <w:hideMark/>
          </w:tcPr>
          <w:p w14:paraId="091A741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PM-2.5</w:t>
            </w:r>
          </w:p>
        </w:tc>
      </w:tr>
      <w:tr w:rsidR="00CD179A" w14:paraId="22CD3753" w14:textId="77777777" w:rsidTr="007A33F0">
        <w:trPr>
          <w:trHeight w:val="305"/>
        </w:trPr>
        <w:tc>
          <w:tcPr>
            <w:tcW w:w="5406" w:type="dxa"/>
            <w:noWrap/>
            <w:vAlign w:val="bottom"/>
            <w:hideMark/>
          </w:tcPr>
          <w:p w14:paraId="01CB397F"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Plan de Manejo y Adecuación Ambiental</w:t>
            </w:r>
          </w:p>
        </w:tc>
        <w:tc>
          <w:tcPr>
            <w:tcW w:w="1990" w:type="dxa"/>
            <w:noWrap/>
            <w:vAlign w:val="bottom"/>
            <w:hideMark/>
          </w:tcPr>
          <w:p w14:paraId="6C69682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PMAA</w:t>
            </w:r>
          </w:p>
        </w:tc>
      </w:tr>
      <w:tr w:rsidR="00CD179A" w14:paraId="7A4A559C" w14:textId="77777777" w:rsidTr="007A33F0">
        <w:trPr>
          <w:trHeight w:val="305"/>
        </w:trPr>
        <w:tc>
          <w:tcPr>
            <w:tcW w:w="5406" w:type="dxa"/>
            <w:noWrap/>
            <w:vAlign w:val="bottom"/>
            <w:hideMark/>
          </w:tcPr>
          <w:p w14:paraId="35D03A81" w14:textId="2FEF9B8A"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Plan Nacional de Ordenamiento Territorial</w:t>
            </w:r>
          </w:p>
        </w:tc>
        <w:tc>
          <w:tcPr>
            <w:tcW w:w="1990" w:type="dxa"/>
            <w:noWrap/>
            <w:vAlign w:val="bottom"/>
            <w:hideMark/>
          </w:tcPr>
          <w:p w14:paraId="1061280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PNOT</w:t>
            </w:r>
          </w:p>
        </w:tc>
      </w:tr>
      <w:tr w:rsidR="00CD179A" w14:paraId="6C8DC540" w14:textId="77777777" w:rsidTr="007A33F0">
        <w:trPr>
          <w:trHeight w:val="305"/>
        </w:trPr>
        <w:tc>
          <w:tcPr>
            <w:tcW w:w="5406" w:type="dxa"/>
            <w:noWrap/>
            <w:vAlign w:val="bottom"/>
            <w:hideMark/>
          </w:tcPr>
          <w:p w14:paraId="10C3282D"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Plan Nacional Plurianual del Sector Público</w:t>
            </w:r>
          </w:p>
        </w:tc>
        <w:tc>
          <w:tcPr>
            <w:tcW w:w="1990" w:type="dxa"/>
            <w:noWrap/>
            <w:vAlign w:val="bottom"/>
            <w:hideMark/>
          </w:tcPr>
          <w:p w14:paraId="29E90C6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PNPSP</w:t>
            </w:r>
          </w:p>
        </w:tc>
      </w:tr>
      <w:tr w:rsidR="00CD179A" w14:paraId="6BBFAC57" w14:textId="77777777" w:rsidTr="007A33F0">
        <w:trPr>
          <w:trHeight w:val="305"/>
        </w:trPr>
        <w:tc>
          <w:tcPr>
            <w:tcW w:w="5406" w:type="dxa"/>
            <w:noWrap/>
            <w:vAlign w:val="bottom"/>
            <w:hideMark/>
          </w:tcPr>
          <w:p w14:paraId="15D50F6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Programa de las Naciones Unidas para el Desarrollo</w:t>
            </w:r>
          </w:p>
        </w:tc>
        <w:tc>
          <w:tcPr>
            <w:tcW w:w="1990" w:type="dxa"/>
            <w:noWrap/>
            <w:vAlign w:val="bottom"/>
            <w:hideMark/>
          </w:tcPr>
          <w:p w14:paraId="29BDA71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PNUD</w:t>
            </w:r>
          </w:p>
        </w:tc>
      </w:tr>
      <w:tr w:rsidR="00CD179A" w14:paraId="217804E3" w14:textId="77777777" w:rsidTr="007A33F0">
        <w:trPr>
          <w:trHeight w:val="305"/>
        </w:trPr>
        <w:tc>
          <w:tcPr>
            <w:tcW w:w="5406" w:type="dxa"/>
            <w:noWrap/>
            <w:vAlign w:val="bottom"/>
            <w:hideMark/>
          </w:tcPr>
          <w:p w14:paraId="33436C09"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Programa de las Naciones Unidas para el Medio Ambiente</w:t>
            </w:r>
          </w:p>
        </w:tc>
        <w:tc>
          <w:tcPr>
            <w:tcW w:w="1990" w:type="dxa"/>
            <w:noWrap/>
            <w:vAlign w:val="bottom"/>
            <w:hideMark/>
          </w:tcPr>
          <w:p w14:paraId="3C94546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PNUMA, UNEP</w:t>
            </w:r>
          </w:p>
        </w:tc>
      </w:tr>
      <w:tr w:rsidR="00CD179A" w14:paraId="280BC932" w14:textId="77777777" w:rsidTr="007A33F0">
        <w:trPr>
          <w:trHeight w:val="305"/>
        </w:trPr>
        <w:tc>
          <w:tcPr>
            <w:tcW w:w="5406" w:type="dxa"/>
            <w:noWrap/>
            <w:vAlign w:val="bottom"/>
            <w:hideMark/>
          </w:tcPr>
          <w:p w14:paraId="146034C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Plan Operativo Anual</w:t>
            </w:r>
          </w:p>
        </w:tc>
        <w:tc>
          <w:tcPr>
            <w:tcW w:w="1990" w:type="dxa"/>
            <w:noWrap/>
            <w:vAlign w:val="bottom"/>
            <w:hideMark/>
          </w:tcPr>
          <w:p w14:paraId="49D5BEF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POA</w:t>
            </w:r>
          </w:p>
        </w:tc>
      </w:tr>
      <w:tr w:rsidR="00CD179A" w14:paraId="489A7614" w14:textId="77777777" w:rsidTr="007A33F0">
        <w:trPr>
          <w:trHeight w:val="305"/>
        </w:trPr>
        <w:tc>
          <w:tcPr>
            <w:tcW w:w="5406" w:type="dxa"/>
            <w:noWrap/>
            <w:vAlign w:val="bottom"/>
            <w:hideMark/>
          </w:tcPr>
          <w:p w14:paraId="6732573B" w14:textId="162EC36B"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Programa de Gestión Integral de Residuos Solidos</w:t>
            </w:r>
          </w:p>
        </w:tc>
        <w:tc>
          <w:tcPr>
            <w:tcW w:w="1990" w:type="dxa"/>
            <w:noWrap/>
            <w:vAlign w:val="bottom"/>
            <w:hideMark/>
          </w:tcPr>
          <w:p w14:paraId="11496AF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PROGIRS</w:t>
            </w:r>
          </w:p>
        </w:tc>
      </w:tr>
      <w:tr w:rsidR="00CD179A" w14:paraId="1434AB23" w14:textId="77777777" w:rsidTr="007A33F0">
        <w:trPr>
          <w:trHeight w:val="305"/>
        </w:trPr>
        <w:tc>
          <w:tcPr>
            <w:tcW w:w="5406" w:type="dxa"/>
            <w:noWrap/>
            <w:vAlign w:val="bottom"/>
            <w:hideMark/>
          </w:tcPr>
          <w:p w14:paraId="68B0B501" w14:textId="1B0BA1E3"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Prevención de Residuos Marinos en el Mar Caribe</w:t>
            </w:r>
          </w:p>
        </w:tc>
        <w:tc>
          <w:tcPr>
            <w:tcW w:w="1990" w:type="dxa"/>
            <w:noWrap/>
            <w:vAlign w:val="bottom"/>
            <w:hideMark/>
          </w:tcPr>
          <w:p w14:paraId="5E1CDC1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PROMAR</w:t>
            </w:r>
          </w:p>
        </w:tc>
      </w:tr>
      <w:tr w:rsidR="00CD179A" w14:paraId="7397FB9E" w14:textId="77777777" w:rsidTr="007A33F0">
        <w:trPr>
          <w:trHeight w:val="305"/>
        </w:trPr>
        <w:tc>
          <w:tcPr>
            <w:tcW w:w="5406" w:type="dxa"/>
            <w:noWrap/>
            <w:vAlign w:val="bottom"/>
            <w:hideMark/>
          </w:tcPr>
          <w:p w14:paraId="43962173" w14:textId="284E35EB"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Consejo Nacional de Promoción y Apoyo a la Micro, Pequeña y Mediana Empresa</w:t>
            </w:r>
          </w:p>
        </w:tc>
        <w:tc>
          <w:tcPr>
            <w:tcW w:w="1990" w:type="dxa"/>
            <w:noWrap/>
            <w:vAlign w:val="bottom"/>
            <w:hideMark/>
          </w:tcPr>
          <w:p w14:paraId="718E1A6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Promipyme</w:t>
            </w:r>
          </w:p>
        </w:tc>
      </w:tr>
      <w:tr w:rsidR="00CD179A" w14:paraId="7F7645B7" w14:textId="77777777" w:rsidTr="007A33F0">
        <w:trPr>
          <w:trHeight w:val="305"/>
        </w:trPr>
        <w:tc>
          <w:tcPr>
            <w:tcW w:w="5406" w:type="dxa"/>
            <w:noWrap/>
            <w:vAlign w:val="bottom"/>
            <w:hideMark/>
          </w:tcPr>
          <w:p w14:paraId="289CD5B6" w14:textId="5B77318A"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Programa Nacional de Ozono</w:t>
            </w:r>
          </w:p>
        </w:tc>
        <w:tc>
          <w:tcPr>
            <w:tcW w:w="1990" w:type="dxa"/>
            <w:noWrap/>
            <w:vAlign w:val="bottom"/>
            <w:hideMark/>
          </w:tcPr>
          <w:p w14:paraId="23BF5D9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PRONAOZ</w:t>
            </w:r>
          </w:p>
        </w:tc>
      </w:tr>
      <w:tr w:rsidR="00CD179A" w14:paraId="3524F37F" w14:textId="77777777" w:rsidTr="007A33F0">
        <w:trPr>
          <w:trHeight w:val="305"/>
        </w:trPr>
        <w:tc>
          <w:tcPr>
            <w:tcW w:w="5406" w:type="dxa"/>
            <w:noWrap/>
            <w:vAlign w:val="bottom"/>
            <w:hideMark/>
          </w:tcPr>
          <w:p w14:paraId="775D71D7"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Pagos por Servicios Ambientales</w:t>
            </w:r>
          </w:p>
        </w:tc>
        <w:tc>
          <w:tcPr>
            <w:tcW w:w="1990" w:type="dxa"/>
            <w:noWrap/>
            <w:vAlign w:val="bottom"/>
            <w:hideMark/>
          </w:tcPr>
          <w:p w14:paraId="56E548C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PSA</w:t>
            </w:r>
          </w:p>
        </w:tc>
      </w:tr>
      <w:tr w:rsidR="00CD179A" w14:paraId="3DF7B05F" w14:textId="77777777" w:rsidTr="007A33F0">
        <w:trPr>
          <w:trHeight w:val="305"/>
        </w:trPr>
        <w:tc>
          <w:tcPr>
            <w:tcW w:w="5406" w:type="dxa"/>
            <w:noWrap/>
            <w:vAlign w:val="bottom"/>
            <w:hideMark/>
          </w:tcPr>
          <w:p w14:paraId="659E31B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Pagos por Servicios Ambientales de la Cuenca del Yaque del Norte</w:t>
            </w:r>
          </w:p>
        </w:tc>
        <w:tc>
          <w:tcPr>
            <w:tcW w:w="1990" w:type="dxa"/>
            <w:noWrap/>
            <w:vAlign w:val="bottom"/>
            <w:hideMark/>
          </w:tcPr>
          <w:p w14:paraId="00E7215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PSA-CYN</w:t>
            </w:r>
          </w:p>
        </w:tc>
      </w:tr>
      <w:tr w:rsidR="00CD179A" w14:paraId="033FDCB8" w14:textId="77777777" w:rsidTr="007A33F0">
        <w:trPr>
          <w:trHeight w:val="305"/>
        </w:trPr>
        <w:tc>
          <w:tcPr>
            <w:tcW w:w="5406" w:type="dxa"/>
            <w:noWrap/>
            <w:vAlign w:val="bottom"/>
            <w:hideMark/>
          </w:tcPr>
          <w:p w14:paraId="6236003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Red Arrecifal Dominicana</w:t>
            </w:r>
          </w:p>
        </w:tc>
        <w:tc>
          <w:tcPr>
            <w:tcW w:w="1990" w:type="dxa"/>
            <w:noWrap/>
            <w:vAlign w:val="bottom"/>
            <w:hideMark/>
          </w:tcPr>
          <w:p w14:paraId="4CB2D26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RAD</w:t>
            </w:r>
          </w:p>
        </w:tc>
      </w:tr>
      <w:tr w:rsidR="00CD179A" w14:paraId="66954E74" w14:textId="77777777" w:rsidTr="007A33F0">
        <w:trPr>
          <w:trHeight w:val="305"/>
        </w:trPr>
        <w:tc>
          <w:tcPr>
            <w:tcW w:w="5406" w:type="dxa"/>
            <w:noWrap/>
            <w:vAlign w:val="bottom"/>
            <w:hideMark/>
          </w:tcPr>
          <w:p w14:paraId="44034401" w14:textId="06B46BAE" w:rsidR="00CD179A" w:rsidRPr="00A000C3"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val="es-ES" w:eastAsia="es-DO"/>
              </w:rPr>
              <w:t>Responsable de Acceso a la Información Pública</w:t>
            </w:r>
          </w:p>
        </w:tc>
        <w:tc>
          <w:tcPr>
            <w:tcW w:w="1990" w:type="dxa"/>
            <w:noWrap/>
            <w:vAlign w:val="bottom"/>
            <w:hideMark/>
          </w:tcPr>
          <w:p w14:paraId="4C54A6F1" w14:textId="52939EF1"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RAI</w:t>
            </w:r>
          </w:p>
        </w:tc>
      </w:tr>
      <w:tr w:rsidR="00CD179A" w14:paraId="65CB9F16" w14:textId="77777777" w:rsidTr="007A33F0">
        <w:trPr>
          <w:trHeight w:val="305"/>
        </w:trPr>
        <w:tc>
          <w:tcPr>
            <w:tcW w:w="5406" w:type="dxa"/>
            <w:noWrap/>
            <w:vAlign w:val="bottom"/>
            <w:hideMark/>
          </w:tcPr>
          <w:p w14:paraId="08EFAF5B"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Residuos de Aparatos Eléctricos y Electrónicos</w:t>
            </w:r>
          </w:p>
        </w:tc>
        <w:tc>
          <w:tcPr>
            <w:tcW w:w="1990" w:type="dxa"/>
            <w:noWrap/>
            <w:vAlign w:val="bottom"/>
            <w:hideMark/>
          </w:tcPr>
          <w:p w14:paraId="6E26E92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RAEE</w:t>
            </w:r>
          </w:p>
        </w:tc>
      </w:tr>
      <w:tr w:rsidR="00CD179A" w14:paraId="50D14B97" w14:textId="77777777" w:rsidTr="007A33F0">
        <w:trPr>
          <w:trHeight w:val="305"/>
        </w:trPr>
        <w:tc>
          <w:tcPr>
            <w:tcW w:w="5406" w:type="dxa"/>
            <w:noWrap/>
            <w:vAlign w:val="bottom"/>
            <w:hideMark/>
          </w:tcPr>
          <w:p w14:paraId="4FA2FD1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Resoluciones Administrativas Sancionadors</w:t>
            </w:r>
          </w:p>
        </w:tc>
        <w:tc>
          <w:tcPr>
            <w:tcW w:w="1990" w:type="dxa"/>
            <w:noWrap/>
            <w:vAlign w:val="bottom"/>
            <w:hideMark/>
          </w:tcPr>
          <w:p w14:paraId="3AD3222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RAS</w:t>
            </w:r>
          </w:p>
        </w:tc>
      </w:tr>
      <w:tr w:rsidR="00CD179A" w14:paraId="6BCA7EEF" w14:textId="77777777" w:rsidTr="007A33F0">
        <w:trPr>
          <w:trHeight w:val="305"/>
        </w:trPr>
        <w:tc>
          <w:tcPr>
            <w:tcW w:w="5406" w:type="dxa"/>
            <w:noWrap/>
            <w:vAlign w:val="bottom"/>
            <w:hideMark/>
          </w:tcPr>
          <w:p w14:paraId="084DC683"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Reducción de Emisiones por Deforestación y Degradación de los Bosques</w:t>
            </w:r>
          </w:p>
        </w:tc>
        <w:tc>
          <w:tcPr>
            <w:tcW w:w="1990" w:type="dxa"/>
            <w:noWrap/>
            <w:vAlign w:val="bottom"/>
            <w:hideMark/>
          </w:tcPr>
          <w:p w14:paraId="2AC53D3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REDD+</w:t>
            </w:r>
          </w:p>
        </w:tc>
      </w:tr>
      <w:tr w:rsidR="00CD179A" w14:paraId="66FD27AA" w14:textId="77777777" w:rsidTr="007A33F0">
        <w:trPr>
          <w:trHeight w:val="305"/>
        </w:trPr>
        <w:tc>
          <w:tcPr>
            <w:tcW w:w="5406" w:type="dxa"/>
            <w:noWrap/>
            <w:vAlign w:val="bottom"/>
            <w:hideMark/>
          </w:tcPr>
          <w:p w14:paraId="52747EC0" w14:textId="04456E41"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Responsabilidad Extendida del Productor</w:t>
            </w:r>
          </w:p>
        </w:tc>
        <w:tc>
          <w:tcPr>
            <w:tcW w:w="1990" w:type="dxa"/>
            <w:noWrap/>
            <w:vAlign w:val="bottom"/>
            <w:hideMark/>
          </w:tcPr>
          <w:p w14:paraId="5A2F633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REP</w:t>
            </w:r>
          </w:p>
        </w:tc>
      </w:tr>
      <w:tr w:rsidR="00CD179A" w14:paraId="252B142B" w14:textId="77777777" w:rsidTr="007A33F0">
        <w:trPr>
          <w:trHeight w:val="305"/>
        </w:trPr>
        <w:tc>
          <w:tcPr>
            <w:tcW w:w="5406" w:type="dxa"/>
            <w:noWrap/>
            <w:vAlign w:val="bottom"/>
            <w:hideMark/>
          </w:tcPr>
          <w:p w14:paraId="18E78EEF"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Registro de Emisiones y Transferencia de Contaminantes</w:t>
            </w:r>
          </w:p>
        </w:tc>
        <w:tc>
          <w:tcPr>
            <w:tcW w:w="1990" w:type="dxa"/>
            <w:noWrap/>
            <w:vAlign w:val="bottom"/>
            <w:hideMark/>
          </w:tcPr>
          <w:p w14:paraId="0663291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RETC</w:t>
            </w:r>
          </w:p>
        </w:tc>
      </w:tr>
      <w:tr w:rsidR="00CD179A" w14:paraId="78B77E40" w14:textId="77777777" w:rsidTr="007A33F0">
        <w:trPr>
          <w:trHeight w:val="305"/>
        </w:trPr>
        <w:tc>
          <w:tcPr>
            <w:tcW w:w="5406" w:type="dxa"/>
            <w:noWrap/>
            <w:vAlign w:val="bottom"/>
            <w:hideMark/>
          </w:tcPr>
          <w:p w14:paraId="00B188CC"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Restoration Opportunities Assesment Metodology (Estrategia para la Definición de Oportunidades de Restauración)</w:t>
            </w:r>
          </w:p>
        </w:tc>
        <w:tc>
          <w:tcPr>
            <w:tcW w:w="1990" w:type="dxa"/>
            <w:noWrap/>
            <w:vAlign w:val="bottom"/>
            <w:hideMark/>
          </w:tcPr>
          <w:p w14:paraId="35D99F0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ROAM</w:t>
            </w:r>
          </w:p>
        </w:tc>
      </w:tr>
      <w:tr w:rsidR="00CD179A" w14:paraId="1BD473D9" w14:textId="77777777" w:rsidTr="007A33F0">
        <w:trPr>
          <w:trHeight w:val="305"/>
        </w:trPr>
        <w:tc>
          <w:tcPr>
            <w:tcW w:w="5406" w:type="dxa"/>
            <w:noWrap/>
            <w:vAlign w:val="bottom"/>
            <w:hideMark/>
          </w:tcPr>
          <w:p w14:paraId="3273625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Recurso de Reconsideración</w:t>
            </w:r>
          </w:p>
        </w:tc>
        <w:tc>
          <w:tcPr>
            <w:tcW w:w="1990" w:type="dxa"/>
            <w:noWrap/>
            <w:vAlign w:val="bottom"/>
            <w:hideMark/>
          </w:tcPr>
          <w:p w14:paraId="0F8FD469"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RR</w:t>
            </w:r>
          </w:p>
        </w:tc>
      </w:tr>
      <w:tr w:rsidR="00CD179A" w14:paraId="2599A651" w14:textId="77777777" w:rsidTr="007A33F0">
        <w:trPr>
          <w:trHeight w:val="305"/>
        </w:trPr>
        <w:tc>
          <w:tcPr>
            <w:tcW w:w="5406" w:type="dxa"/>
            <w:noWrap/>
            <w:vAlign w:val="bottom"/>
            <w:hideMark/>
          </w:tcPr>
          <w:p w14:paraId="406D0C0C" w14:textId="76A359E6"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Residuos sólidos domiciliarios</w:t>
            </w:r>
          </w:p>
        </w:tc>
        <w:tc>
          <w:tcPr>
            <w:tcW w:w="1990" w:type="dxa"/>
            <w:noWrap/>
            <w:vAlign w:val="bottom"/>
            <w:hideMark/>
          </w:tcPr>
          <w:p w14:paraId="3273F56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RSD</w:t>
            </w:r>
          </w:p>
        </w:tc>
      </w:tr>
      <w:tr w:rsidR="00CD179A" w14:paraId="385CC33D" w14:textId="77777777" w:rsidTr="007A33F0">
        <w:trPr>
          <w:trHeight w:val="305"/>
        </w:trPr>
        <w:tc>
          <w:tcPr>
            <w:tcW w:w="5406" w:type="dxa"/>
            <w:noWrap/>
            <w:vAlign w:val="bottom"/>
            <w:hideMark/>
          </w:tcPr>
          <w:p w14:paraId="128E329E"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Residuo sólidos municipales</w:t>
            </w:r>
          </w:p>
        </w:tc>
        <w:tc>
          <w:tcPr>
            <w:tcW w:w="1990" w:type="dxa"/>
            <w:noWrap/>
            <w:vAlign w:val="bottom"/>
            <w:hideMark/>
          </w:tcPr>
          <w:p w14:paraId="74388BE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RSM</w:t>
            </w:r>
          </w:p>
        </w:tc>
      </w:tr>
      <w:tr w:rsidR="00CD179A" w14:paraId="6B2996BD" w14:textId="77777777" w:rsidTr="007A33F0">
        <w:trPr>
          <w:trHeight w:val="305"/>
        </w:trPr>
        <w:tc>
          <w:tcPr>
            <w:tcW w:w="5406" w:type="dxa"/>
            <w:noWrap/>
            <w:vAlign w:val="bottom"/>
            <w:hideMark/>
          </w:tcPr>
          <w:p w14:paraId="59BAC138" w14:textId="77777777" w:rsidR="00CD179A" w:rsidRPr="00A000C3"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val="es-ES" w:eastAsia="es-DO"/>
              </w:rPr>
              <w:t>Sistema de Atención a la Información Pública</w:t>
            </w:r>
          </w:p>
        </w:tc>
        <w:tc>
          <w:tcPr>
            <w:tcW w:w="1990" w:type="dxa"/>
            <w:noWrap/>
            <w:vAlign w:val="bottom"/>
            <w:hideMark/>
          </w:tcPr>
          <w:p w14:paraId="6C9354D0" w14:textId="73BCC5C9"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SAIP</w:t>
            </w:r>
          </w:p>
        </w:tc>
      </w:tr>
      <w:tr w:rsidR="00CD179A" w14:paraId="2E937078" w14:textId="77777777" w:rsidTr="007A33F0">
        <w:trPr>
          <w:trHeight w:val="305"/>
        </w:trPr>
        <w:tc>
          <w:tcPr>
            <w:tcW w:w="5406" w:type="dxa"/>
            <w:noWrap/>
            <w:vAlign w:val="bottom"/>
            <w:hideMark/>
          </w:tcPr>
          <w:p w14:paraId="3588AF25" w14:textId="2BFCAC54"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Sustancias Agotadoras de la Capa de Ozono</w:t>
            </w:r>
          </w:p>
        </w:tc>
        <w:tc>
          <w:tcPr>
            <w:tcW w:w="1990" w:type="dxa"/>
            <w:noWrap/>
            <w:vAlign w:val="bottom"/>
            <w:hideMark/>
          </w:tcPr>
          <w:p w14:paraId="57B3FA3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SAO</w:t>
            </w:r>
          </w:p>
        </w:tc>
      </w:tr>
      <w:tr w:rsidR="00CD179A" w14:paraId="3C7CD913" w14:textId="77777777" w:rsidTr="007A33F0">
        <w:trPr>
          <w:trHeight w:val="305"/>
        </w:trPr>
        <w:tc>
          <w:tcPr>
            <w:tcW w:w="5406" w:type="dxa"/>
            <w:noWrap/>
            <w:vAlign w:val="bottom"/>
            <w:hideMark/>
          </w:tcPr>
          <w:p w14:paraId="694E668F" w14:textId="176BD32E"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Water System of Environmental-Economic Accounting for Water</w:t>
            </w:r>
          </w:p>
        </w:tc>
        <w:tc>
          <w:tcPr>
            <w:tcW w:w="1990" w:type="dxa"/>
            <w:noWrap/>
            <w:vAlign w:val="bottom"/>
            <w:hideMark/>
          </w:tcPr>
          <w:p w14:paraId="7FC17A46" w14:textId="77777777" w:rsidR="00CD179A"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eastAsia="es-DO"/>
              </w:rPr>
              <w:t>SEEA</w:t>
            </w:r>
          </w:p>
        </w:tc>
      </w:tr>
      <w:tr w:rsidR="00CD179A" w14:paraId="4F2FBD34" w14:textId="77777777" w:rsidTr="007A33F0">
        <w:trPr>
          <w:trHeight w:val="305"/>
        </w:trPr>
        <w:tc>
          <w:tcPr>
            <w:tcW w:w="5406" w:type="dxa"/>
            <w:noWrap/>
            <w:vAlign w:val="bottom"/>
            <w:hideMark/>
          </w:tcPr>
          <w:p w14:paraId="1CA07B4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Servicio Nacional de Protección Ambiental</w:t>
            </w:r>
          </w:p>
        </w:tc>
        <w:tc>
          <w:tcPr>
            <w:tcW w:w="1990" w:type="dxa"/>
            <w:noWrap/>
            <w:vAlign w:val="bottom"/>
            <w:hideMark/>
          </w:tcPr>
          <w:p w14:paraId="53A72B2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SENPA</w:t>
            </w:r>
          </w:p>
        </w:tc>
      </w:tr>
      <w:tr w:rsidR="00CD179A" w14:paraId="507DC582" w14:textId="77777777" w:rsidTr="007A33F0">
        <w:trPr>
          <w:trHeight w:val="305"/>
        </w:trPr>
        <w:tc>
          <w:tcPr>
            <w:tcW w:w="5406" w:type="dxa"/>
            <w:noWrap/>
            <w:vAlign w:val="bottom"/>
            <w:hideMark/>
          </w:tcPr>
          <w:p w14:paraId="757A50A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Sistema de Integración Centroamericano</w:t>
            </w:r>
          </w:p>
        </w:tc>
        <w:tc>
          <w:tcPr>
            <w:tcW w:w="1990" w:type="dxa"/>
            <w:noWrap/>
            <w:vAlign w:val="bottom"/>
            <w:hideMark/>
          </w:tcPr>
          <w:p w14:paraId="7074EB8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SICA</w:t>
            </w:r>
          </w:p>
        </w:tc>
      </w:tr>
      <w:tr w:rsidR="00CD179A" w14:paraId="39EC2A92" w14:textId="77777777" w:rsidTr="007A33F0">
        <w:trPr>
          <w:trHeight w:val="305"/>
        </w:trPr>
        <w:tc>
          <w:tcPr>
            <w:tcW w:w="5406" w:type="dxa"/>
            <w:noWrap/>
            <w:vAlign w:val="bottom"/>
            <w:hideMark/>
          </w:tcPr>
          <w:p w14:paraId="040EF01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Sistema Dominicano de Calidad</w:t>
            </w:r>
          </w:p>
        </w:tc>
        <w:tc>
          <w:tcPr>
            <w:tcW w:w="1990" w:type="dxa"/>
            <w:noWrap/>
            <w:vAlign w:val="bottom"/>
            <w:hideMark/>
          </w:tcPr>
          <w:p w14:paraId="4C1E1A8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SIDOCAL</w:t>
            </w:r>
          </w:p>
        </w:tc>
      </w:tr>
      <w:tr w:rsidR="00CD179A" w14:paraId="26307435" w14:textId="77777777" w:rsidTr="007A33F0">
        <w:trPr>
          <w:trHeight w:val="305"/>
        </w:trPr>
        <w:tc>
          <w:tcPr>
            <w:tcW w:w="5406" w:type="dxa"/>
            <w:noWrap/>
            <w:vAlign w:val="bottom"/>
            <w:hideMark/>
          </w:tcPr>
          <w:p w14:paraId="3429FD1B" w14:textId="1E915C30"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Sistema Nacional de Áreas Protegida</w:t>
            </w:r>
          </w:p>
        </w:tc>
        <w:tc>
          <w:tcPr>
            <w:tcW w:w="1990" w:type="dxa"/>
            <w:noWrap/>
            <w:vAlign w:val="bottom"/>
            <w:hideMark/>
          </w:tcPr>
          <w:p w14:paraId="49DFB50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SINAP</w:t>
            </w:r>
          </w:p>
        </w:tc>
      </w:tr>
      <w:tr w:rsidR="00CD179A" w14:paraId="59111606" w14:textId="77777777" w:rsidTr="007A33F0">
        <w:trPr>
          <w:trHeight w:val="305"/>
        </w:trPr>
        <w:tc>
          <w:tcPr>
            <w:tcW w:w="5406" w:type="dxa"/>
            <w:noWrap/>
            <w:vAlign w:val="bottom"/>
            <w:hideMark/>
          </w:tcPr>
          <w:p w14:paraId="2BE6E49B"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Sistema Nacional para la Gestión Integral de Residuos</w:t>
            </w:r>
          </w:p>
        </w:tc>
        <w:tc>
          <w:tcPr>
            <w:tcW w:w="1990" w:type="dxa"/>
            <w:noWrap/>
            <w:vAlign w:val="bottom"/>
            <w:hideMark/>
          </w:tcPr>
          <w:p w14:paraId="53DCCF7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SINGIR</w:t>
            </w:r>
          </w:p>
        </w:tc>
      </w:tr>
      <w:tr w:rsidR="00CD179A" w14:paraId="1C205766" w14:textId="77777777" w:rsidTr="007A33F0">
        <w:trPr>
          <w:trHeight w:val="305"/>
        </w:trPr>
        <w:tc>
          <w:tcPr>
            <w:tcW w:w="5406" w:type="dxa"/>
            <w:noWrap/>
            <w:vAlign w:val="bottom"/>
            <w:hideMark/>
          </w:tcPr>
          <w:p w14:paraId="7F86CAA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Sistema Nacional de Contrataciones Públicas</w:t>
            </w:r>
          </w:p>
        </w:tc>
        <w:tc>
          <w:tcPr>
            <w:tcW w:w="1990" w:type="dxa"/>
            <w:noWrap/>
            <w:vAlign w:val="bottom"/>
            <w:hideMark/>
          </w:tcPr>
          <w:p w14:paraId="711A61A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SISCOMPRAS</w:t>
            </w:r>
          </w:p>
        </w:tc>
      </w:tr>
      <w:tr w:rsidR="00CD179A" w14:paraId="0A2070EB" w14:textId="77777777" w:rsidTr="007A33F0">
        <w:trPr>
          <w:trHeight w:val="305"/>
        </w:trPr>
        <w:tc>
          <w:tcPr>
            <w:tcW w:w="5406" w:type="dxa"/>
            <w:noWrap/>
            <w:vAlign w:val="bottom"/>
            <w:hideMark/>
          </w:tcPr>
          <w:p w14:paraId="1FC5ABEA"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Sistema de Monitoreo de la Administración Pública</w:t>
            </w:r>
          </w:p>
        </w:tc>
        <w:tc>
          <w:tcPr>
            <w:tcW w:w="1990" w:type="dxa"/>
            <w:noWrap/>
            <w:vAlign w:val="bottom"/>
            <w:hideMark/>
          </w:tcPr>
          <w:p w14:paraId="7D60EAE6"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SISMAP</w:t>
            </w:r>
          </w:p>
        </w:tc>
      </w:tr>
      <w:tr w:rsidR="00CD179A" w14:paraId="43EE9E5A" w14:textId="77777777" w:rsidTr="007A33F0">
        <w:trPr>
          <w:trHeight w:val="305"/>
        </w:trPr>
        <w:tc>
          <w:tcPr>
            <w:tcW w:w="5406" w:type="dxa"/>
            <w:noWrap/>
            <w:vAlign w:val="bottom"/>
            <w:hideMark/>
          </w:tcPr>
          <w:p w14:paraId="1998A87D"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Sistema Nacional de Áreas Protegidas</w:t>
            </w:r>
          </w:p>
        </w:tc>
        <w:tc>
          <w:tcPr>
            <w:tcW w:w="1990" w:type="dxa"/>
            <w:noWrap/>
            <w:vAlign w:val="bottom"/>
            <w:hideMark/>
          </w:tcPr>
          <w:p w14:paraId="108470F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SISNAP</w:t>
            </w:r>
          </w:p>
        </w:tc>
      </w:tr>
      <w:tr w:rsidR="00CD179A" w14:paraId="728C3CDE" w14:textId="77777777" w:rsidTr="007A33F0">
        <w:trPr>
          <w:trHeight w:val="305"/>
        </w:trPr>
        <w:tc>
          <w:tcPr>
            <w:tcW w:w="5406" w:type="dxa"/>
            <w:noWrap/>
            <w:vAlign w:val="bottom"/>
            <w:hideMark/>
          </w:tcPr>
          <w:p w14:paraId="343DCEBE"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Sistema Nacional de Inversión Pública</w:t>
            </w:r>
          </w:p>
        </w:tc>
        <w:tc>
          <w:tcPr>
            <w:tcW w:w="1990" w:type="dxa"/>
            <w:noWrap/>
            <w:vAlign w:val="bottom"/>
            <w:hideMark/>
          </w:tcPr>
          <w:p w14:paraId="42312604"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SNIP</w:t>
            </w:r>
          </w:p>
        </w:tc>
      </w:tr>
      <w:tr w:rsidR="00CD179A" w14:paraId="382A7DF9" w14:textId="77777777" w:rsidTr="007A33F0">
        <w:trPr>
          <w:trHeight w:val="305"/>
        </w:trPr>
        <w:tc>
          <w:tcPr>
            <w:tcW w:w="5406" w:type="dxa"/>
            <w:noWrap/>
            <w:vAlign w:val="bottom"/>
            <w:hideMark/>
          </w:tcPr>
          <w:p w14:paraId="0908138D"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Sistema Nacional de Monitoreo y Evaluación</w:t>
            </w:r>
          </w:p>
        </w:tc>
        <w:tc>
          <w:tcPr>
            <w:tcW w:w="1990" w:type="dxa"/>
            <w:noWrap/>
            <w:vAlign w:val="bottom"/>
            <w:hideMark/>
          </w:tcPr>
          <w:p w14:paraId="15E2C84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SNMyE</w:t>
            </w:r>
          </w:p>
        </w:tc>
      </w:tr>
      <w:tr w:rsidR="00CD179A" w14:paraId="2961E6D4" w14:textId="77777777" w:rsidTr="007A33F0">
        <w:trPr>
          <w:trHeight w:val="305"/>
        </w:trPr>
        <w:tc>
          <w:tcPr>
            <w:tcW w:w="5406" w:type="dxa"/>
            <w:noWrap/>
            <w:vAlign w:val="bottom"/>
            <w:hideMark/>
          </w:tcPr>
          <w:p w14:paraId="512F910C" w14:textId="498A540F"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Sitio Único de Autenticación de Usuarios del Ministerio de Medio Ambiente y Recursos Naturales</w:t>
            </w:r>
          </w:p>
        </w:tc>
        <w:tc>
          <w:tcPr>
            <w:tcW w:w="1990" w:type="dxa"/>
            <w:noWrap/>
            <w:vAlign w:val="bottom"/>
            <w:hideMark/>
          </w:tcPr>
          <w:p w14:paraId="28DC602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SSO-MMARN</w:t>
            </w:r>
          </w:p>
        </w:tc>
      </w:tr>
      <w:tr w:rsidR="00CD179A" w14:paraId="643F4B2B" w14:textId="77777777" w:rsidTr="007A33F0">
        <w:trPr>
          <w:trHeight w:val="305"/>
        </w:trPr>
        <w:tc>
          <w:tcPr>
            <w:tcW w:w="5406" w:type="dxa"/>
            <w:noWrap/>
            <w:vAlign w:val="bottom"/>
            <w:hideMark/>
          </w:tcPr>
          <w:p w14:paraId="2BE1160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Specially Protected Areas and Wildlife (Zonas de Protección Especial de Flora y Fauna Silvestre)</w:t>
            </w:r>
          </w:p>
        </w:tc>
        <w:tc>
          <w:tcPr>
            <w:tcW w:w="1990" w:type="dxa"/>
            <w:noWrap/>
            <w:vAlign w:val="bottom"/>
            <w:hideMark/>
          </w:tcPr>
          <w:p w14:paraId="7515E6AC"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SPAW</w:t>
            </w:r>
          </w:p>
        </w:tc>
      </w:tr>
      <w:tr w:rsidR="00CD179A" w14:paraId="2FC79970" w14:textId="77777777" w:rsidTr="007A33F0">
        <w:trPr>
          <w:trHeight w:val="305"/>
        </w:trPr>
        <w:tc>
          <w:tcPr>
            <w:tcW w:w="5406" w:type="dxa"/>
            <w:noWrap/>
            <w:vAlign w:val="bottom"/>
            <w:hideMark/>
          </w:tcPr>
          <w:p w14:paraId="6B33A60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Sociedad de Responsabilidad Limitada</w:t>
            </w:r>
          </w:p>
        </w:tc>
        <w:tc>
          <w:tcPr>
            <w:tcW w:w="1990" w:type="dxa"/>
            <w:noWrap/>
            <w:vAlign w:val="bottom"/>
            <w:hideMark/>
          </w:tcPr>
          <w:p w14:paraId="377572F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SRL</w:t>
            </w:r>
          </w:p>
        </w:tc>
      </w:tr>
      <w:tr w:rsidR="00CD179A" w14:paraId="218E9A3A" w14:textId="77777777" w:rsidTr="007A33F0">
        <w:trPr>
          <w:trHeight w:val="305"/>
        </w:trPr>
        <w:tc>
          <w:tcPr>
            <w:tcW w:w="5406" w:type="dxa"/>
            <w:noWrap/>
            <w:vAlign w:val="bottom"/>
            <w:hideMark/>
          </w:tcPr>
          <w:p w14:paraId="17562A44" w14:textId="5AC7AD3F"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Sólidos Suspendidos Disueltos</w:t>
            </w:r>
          </w:p>
        </w:tc>
        <w:tc>
          <w:tcPr>
            <w:tcW w:w="1990" w:type="dxa"/>
            <w:noWrap/>
            <w:vAlign w:val="bottom"/>
            <w:hideMark/>
          </w:tcPr>
          <w:p w14:paraId="5FA03E9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SSD</w:t>
            </w:r>
          </w:p>
        </w:tc>
      </w:tr>
      <w:tr w:rsidR="00CD179A" w14:paraId="3F023EB2" w14:textId="77777777" w:rsidTr="007A33F0">
        <w:trPr>
          <w:trHeight w:val="305"/>
        </w:trPr>
        <w:tc>
          <w:tcPr>
            <w:tcW w:w="5406" w:type="dxa"/>
            <w:noWrap/>
            <w:vAlign w:val="bottom"/>
            <w:hideMark/>
          </w:tcPr>
          <w:p w14:paraId="76BF555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Sólidos Suspendidos Totales</w:t>
            </w:r>
          </w:p>
        </w:tc>
        <w:tc>
          <w:tcPr>
            <w:tcW w:w="1990" w:type="dxa"/>
            <w:noWrap/>
            <w:vAlign w:val="bottom"/>
            <w:hideMark/>
          </w:tcPr>
          <w:p w14:paraId="253A0C9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SST</w:t>
            </w:r>
          </w:p>
        </w:tc>
      </w:tr>
      <w:tr w:rsidR="00CD179A" w14:paraId="2F6A5685" w14:textId="77777777" w:rsidTr="007A33F0">
        <w:trPr>
          <w:trHeight w:val="305"/>
        </w:trPr>
        <w:tc>
          <w:tcPr>
            <w:tcW w:w="5406" w:type="dxa"/>
            <w:noWrap/>
            <w:vAlign w:val="bottom"/>
            <w:hideMark/>
          </w:tcPr>
          <w:p w14:paraId="542C08D5"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Términos de Referencia</w:t>
            </w:r>
          </w:p>
        </w:tc>
        <w:tc>
          <w:tcPr>
            <w:tcW w:w="1990" w:type="dxa"/>
            <w:noWrap/>
            <w:vAlign w:val="bottom"/>
            <w:hideMark/>
          </w:tcPr>
          <w:p w14:paraId="385BA8D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TdR</w:t>
            </w:r>
          </w:p>
        </w:tc>
      </w:tr>
      <w:tr w:rsidR="00CD179A" w14:paraId="086D7605" w14:textId="77777777" w:rsidTr="007A33F0">
        <w:trPr>
          <w:trHeight w:val="305"/>
        </w:trPr>
        <w:tc>
          <w:tcPr>
            <w:tcW w:w="5406" w:type="dxa"/>
            <w:noWrap/>
            <w:vAlign w:val="bottom"/>
            <w:hideMark/>
          </w:tcPr>
          <w:p w14:paraId="1D85E83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Sistema de Transparencia Documental</w:t>
            </w:r>
          </w:p>
        </w:tc>
        <w:tc>
          <w:tcPr>
            <w:tcW w:w="1990" w:type="dxa"/>
            <w:noWrap/>
            <w:vAlign w:val="bottom"/>
            <w:hideMark/>
          </w:tcPr>
          <w:p w14:paraId="352931E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TransDoc</w:t>
            </w:r>
          </w:p>
        </w:tc>
      </w:tr>
      <w:tr w:rsidR="00CD179A" w14:paraId="565C7D75" w14:textId="77777777" w:rsidTr="007A33F0">
        <w:trPr>
          <w:trHeight w:val="305"/>
        </w:trPr>
        <w:tc>
          <w:tcPr>
            <w:tcW w:w="5406" w:type="dxa"/>
            <w:noWrap/>
            <w:vAlign w:val="bottom"/>
            <w:hideMark/>
          </w:tcPr>
          <w:p w14:paraId="6A554946"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Universidad Autónoma de Santo Domingo</w:t>
            </w:r>
          </w:p>
        </w:tc>
        <w:tc>
          <w:tcPr>
            <w:tcW w:w="1990" w:type="dxa"/>
            <w:noWrap/>
            <w:vAlign w:val="bottom"/>
            <w:hideMark/>
          </w:tcPr>
          <w:p w14:paraId="64E8E9C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UASD</w:t>
            </w:r>
          </w:p>
        </w:tc>
      </w:tr>
      <w:tr w:rsidR="00CD179A" w14:paraId="7F475472" w14:textId="77777777" w:rsidTr="007A33F0">
        <w:trPr>
          <w:trHeight w:val="305"/>
        </w:trPr>
        <w:tc>
          <w:tcPr>
            <w:tcW w:w="5406" w:type="dxa"/>
            <w:noWrap/>
            <w:vAlign w:val="bottom"/>
            <w:hideMark/>
          </w:tcPr>
          <w:p w14:paraId="3545E45F"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Unión Dominicana de Instituciones Educativas Privadas</w:t>
            </w:r>
          </w:p>
        </w:tc>
        <w:tc>
          <w:tcPr>
            <w:tcW w:w="1990" w:type="dxa"/>
            <w:noWrap/>
            <w:vAlign w:val="bottom"/>
            <w:hideMark/>
          </w:tcPr>
          <w:p w14:paraId="5556D572"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UDIEP</w:t>
            </w:r>
          </w:p>
        </w:tc>
      </w:tr>
      <w:tr w:rsidR="00CD179A" w14:paraId="738EE00A" w14:textId="77777777" w:rsidTr="007A33F0">
        <w:trPr>
          <w:trHeight w:val="305"/>
        </w:trPr>
        <w:tc>
          <w:tcPr>
            <w:tcW w:w="5406" w:type="dxa"/>
            <w:noWrap/>
            <w:vAlign w:val="bottom"/>
            <w:hideMark/>
          </w:tcPr>
          <w:p w14:paraId="6E7F980A" w14:textId="394E3602"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Unión Europea</w:t>
            </w:r>
          </w:p>
        </w:tc>
        <w:tc>
          <w:tcPr>
            <w:tcW w:w="1990" w:type="dxa"/>
            <w:noWrap/>
            <w:vAlign w:val="bottom"/>
            <w:hideMark/>
          </w:tcPr>
          <w:p w14:paraId="2FF8B6F0"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UE</w:t>
            </w:r>
          </w:p>
        </w:tc>
      </w:tr>
      <w:tr w:rsidR="00CD179A" w14:paraId="05E175EE" w14:textId="77777777" w:rsidTr="007A33F0">
        <w:trPr>
          <w:trHeight w:val="305"/>
        </w:trPr>
        <w:tc>
          <w:tcPr>
            <w:tcW w:w="5406" w:type="dxa"/>
            <w:noWrap/>
            <w:vAlign w:val="bottom"/>
            <w:hideMark/>
          </w:tcPr>
          <w:p w14:paraId="4B35CB14" w14:textId="087AC8B1" w:rsidR="00CD179A" w:rsidRPr="00A000C3"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val="es-ES" w:eastAsia="es-DO"/>
              </w:rPr>
              <w:t>Unidades de Gestión Ambiental Municipal</w:t>
            </w:r>
          </w:p>
        </w:tc>
        <w:tc>
          <w:tcPr>
            <w:tcW w:w="1990" w:type="dxa"/>
            <w:noWrap/>
            <w:vAlign w:val="bottom"/>
            <w:hideMark/>
          </w:tcPr>
          <w:p w14:paraId="69BCAA6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ES" w:eastAsia="es-DO"/>
              </w:rPr>
              <w:t>UGAM</w:t>
            </w:r>
          </w:p>
        </w:tc>
      </w:tr>
      <w:tr w:rsidR="00CD179A" w14:paraId="3EAC9FC7" w14:textId="77777777" w:rsidTr="007A33F0">
        <w:trPr>
          <w:trHeight w:val="305"/>
        </w:trPr>
        <w:tc>
          <w:tcPr>
            <w:tcW w:w="5406" w:type="dxa"/>
            <w:noWrap/>
            <w:vAlign w:val="bottom"/>
            <w:hideMark/>
          </w:tcPr>
          <w:p w14:paraId="3575D665"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Unión Internacional para la Conservación de la Naturaleza y los Recursos Naturales</w:t>
            </w:r>
          </w:p>
        </w:tc>
        <w:tc>
          <w:tcPr>
            <w:tcW w:w="1990" w:type="dxa"/>
            <w:noWrap/>
            <w:vAlign w:val="bottom"/>
            <w:hideMark/>
          </w:tcPr>
          <w:p w14:paraId="04AEBD9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UICN</w:t>
            </w:r>
          </w:p>
        </w:tc>
      </w:tr>
      <w:tr w:rsidR="00CD179A" w14:paraId="24C9CDEF" w14:textId="77777777" w:rsidTr="007A33F0">
        <w:trPr>
          <w:trHeight w:val="305"/>
        </w:trPr>
        <w:tc>
          <w:tcPr>
            <w:tcW w:w="5406" w:type="dxa"/>
            <w:noWrap/>
            <w:vAlign w:val="bottom"/>
            <w:hideMark/>
          </w:tcPr>
          <w:p w14:paraId="7F7A5F2B" w14:textId="6971D93C"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Unión Internacional de Telecomunicaciones</w:t>
            </w:r>
          </w:p>
        </w:tc>
        <w:tc>
          <w:tcPr>
            <w:tcW w:w="1990" w:type="dxa"/>
            <w:noWrap/>
            <w:vAlign w:val="bottom"/>
            <w:hideMark/>
          </w:tcPr>
          <w:p w14:paraId="14A1F893"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UIT</w:t>
            </w:r>
          </w:p>
        </w:tc>
      </w:tr>
      <w:tr w:rsidR="00CD179A" w14:paraId="3CA474B0" w14:textId="77777777" w:rsidTr="007A33F0">
        <w:trPr>
          <w:trHeight w:val="305"/>
        </w:trPr>
        <w:tc>
          <w:tcPr>
            <w:tcW w:w="5406" w:type="dxa"/>
            <w:noWrap/>
            <w:vAlign w:val="bottom"/>
            <w:hideMark/>
          </w:tcPr>
          <w:p w14:paraId="6CEE1BF1" w14:textId="77777777"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Unidades Institucionales de Planificación y Desarrollo</w:t>
            </w:r>
          </w:p>
        </w:tc>
        <w:tc>
          <w:tcPr>
            <w:tcW w:w="1990" w:type="dxa"/>
            <w:noWrap/>
            <w:vAlign w:val="bottom"/>
            <w:hideMark/>
          </w:tcPr>
          <w:p w14:paraId="05B2EFC1"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UIPyD</w:t>
            </w:r>
          </w:p>
        </w:tc>
      </w:tr>
      <w:tr w:rsidR="00CD179A" w14:paraId="61B7363A" w14:textId="77777777" w:rsidTr="007A33F0">
        <w:trPr>
          <w:trHeight w:val="305"/>
        </w:trPr>
        <w:tc>
          <w:tcPr>
            <w:tcW w:w="5406" w:type="dxa"/>
            <w:noWrap/>
            <w:vAlign w:val="bottom"/>
            <w:hideMark/>
          </w:tcPr>
          <w:p w14:paraId="0C1D58E9" w14:textId="4FA7AFB5" w:rsidR="00CD179A" w:rsidRPr="00A000C3" w:rsidRDefault="00CD179A" w:rsidP="00706BEB">
            <w:pPr>
              <w:spacing w:after="0" w:line="240" w:lineRule="auto"/>
              <w:jc w:val="both"/>
              <w:rPr>
                <w:rFonts w:eastAsia="Times New Roman" w:cs="Times New Roman"/>
                <w:color w:val="767171"/>
                <w:szCs w:val="24"/>
                <w:lang w:val="es-DO" w:eastAsia="es-DO"/>
              </w:rPr>
            </w:pPr>
            <w:r w:rsidRPr="00A000C3">
              <w:rPr>
                <w:rFonts w:eastAsia="Times New Roman" w:cs="Times New Roman"/>
                <w:color w:val="767171"/>
                <w:szCs w:val="24"/>
                <w:lang w:val="es-DO" w:eastAsia="es-DO"/>
              </w:rPr>
              <w:t>Organización de las Naciones Unidas para la Educación, la Ciencia y la Cultura</w:t>
            </w:r>
          </w:p>
        </w:tc>
        <w:tc>
          <w:tcPr>
            <w:tcW w:w="1990" w:type="dxa"/>
            <w:noWrap/>
            <w:vAlign w:val="bottom"/>
            <w:hideMark/>
          </w:tcPr>
          <w:p w14:paraId="5CE8955F"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UNESCO</w:t>
            </w:r>
          </w:p>
        </w:tc>
      </w:tr>
      <w:tr w:rsidR="00CD179A" w14:paraId="07B4ED52" w14:textId="77777777" w:rsidTr="007A33F0">
        <w:trPr>
          <w:trHeight w:val="305"/>
        </w:trPr>
        <w:tc>
          <w:tcPr>
            <w:tcW w:w="5406" w:type="dxa"/>
            <w:noWrap/>
            <w:vAlign w:val="bottom"/>
            <w:hideMark/>
          </w:tcPr>
          <w:p w14:paraId="4CA82B4E" w14:textId="6F0C9595"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Instituto de las Naciones Unidas para la Formación Profesional e Investigaciones</w:t>
            </w:r>
          </w:p>
        </w:tc>
        <w:tc>
          <w:tcPr>
            <w:tcW w:w="1990" w:type="dxa"/>
            <w:noWrap/>
            <w:vAlign w:val="bottom"/>
            <w:hideMark/>
          </w:tcPr>
          <w:p w14:paraId="6A92402D"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UNITAR</w:t>
            </w:r>
          </w:p>
        </w:tc>
      </w:tr>
      <w:tr w:rsidR="00CD179A" w14:paraId="573B4DB7" w14:textId="77777777" w:rsidTr="007A33F0">
        <w:trPr>
          <w:trHeight w:val="305"/>
        </w:trPr>
        <w:tc>
          <w:tcPr>
            <w:tcW w:w="5406" w:type="dxa"/>
            <w:noWrap/>
            <w:vAlign w:val="bottom"/>
            <w:hideMark/>
          </w:tcPr>
          <w:p w14:paraId="430116A4" w14:textId="50D3655F" w:rsidR="00CD179A" w:rsidRPr="00CD179A" w:rsidRDefault="00CD179A" w:rsidP="00706BEB">
            <w:pPr>
              <w:spacing w:after="0" w:line="240" w:lineRule="auto"/>
              <w:jc w:val="both"/>
              <w:rPr>
                <w:rFonts w:eastAsia="Times New Roman" w:cs="Times New Roman"/>
                <w:color w:val="767171"/>
                <w:szCs w:val="24"/>
                <w:lang w:val="es-DO" w:eastAsia="es-DO"/>
              </w:rPr>
            </w:pPr>
            <w:r w:rsidRPr="00CD179A">
              <w:rPr>
                <w:rFonts w:eastAsia="Times New Roman" w:cs="Times New Roman"/>
                <w:color w:val="767171"/>
                <w:szCs w:val="24"/>
                <w:lang w:val="es-DO" w:eastAsia="es-DO"/>
              </w:rPr>
              <w:t>Agencia de los Estados Unidos para el Desarrollo Internacional</w:t>
            </w:r>
          </w:p>
        </w:tc>
        <w:tc>
          <w:tcPr>
            <w:tcW w:w="1990" w:type="dxa"/>
            <w:noWrap/>
            <w:vAlign w:val="bottom"/>
            <w:hideMark/>
          </w:tcPr>
          <w:p w14:paraId="1BCE5FBB"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USAID</w:t>
            </w:r>
          </w:p>
        </w:tc>
      </w:tr>
      <w:tr w:rsidR="00CD179A" w14:paraId="01EED07E" w14:textId="77777777" w:rsidTr="007A33F0">
        <w:trPr>
          <w:trHeight w:val="305"/>
        </w:trPr>
        <w:tc>
          <w:tcPr>
            <w:tcW w:w="5406" w:type="dxa"/>
            <w:noWrap/>
            <w:vAlign w:val="bottom"/>
            <w:hideMark/>
          </w:tcPr>
          <w:p w14:paraId="19215BF2" w14:textId="77777777" w:rsidR="00CD179A" w:rsidRPr="00CD179A" w:rsidRDefault="00CD179A" w:rsidP="00706BEB">
            <w:pPr>
              <w:spacing w:after="0" w:line="240" w:lineRule="auto"/>
              <w:jc w:val="both"/>
              <w:rPr>
                <w:rFonts w:eastAsia="Times New Roman" w:cs="Times New Roman"/>
                <w:color w:val="767171"/>
                <w:szCs w:val="24"/>
                <w:lang w:val="es-DO" w:eastAsia="es-DO"/>
              </w:rPr>
            </w:pPr>
            <w:r>
              <w:rPr>
                <w:rFonts w:eastAsia="Times New Roman" w:cs="Times New Roman"/>
                <w:color w:val="767171"/>
                <w:szCs w:val="24"/>
                <w:lang w:val="es-ES" w:eastAsia="es-DO"/>
              </w:rPr>
              <w:t>Unidad Técnica de Proyectos de Desarrollo Agroforestal</w:t>
            </w:r>
          </w:p>
        </w:tc>
        <w:tc>
          <w:tcPr>
            <w:tcW w:w="1990" w:type="dxa"/>
            <w:noWrap/>
            <w:vAlign w:val="bottom"/>
            <w:hideMark/>
          </w:tcPr>
          <w:p w14:paraId="2FD10D0F" w14:textId="58E4CB3F"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val="es-ES" w:eastAsia="es-DO"/>
              </w:rPr>
              <w:t>UTEPDA</w:t>
            </w:r>
          </w:p>
        </w:tc>
      </w:tr>
      <w:tr w:rsidR="00CD179A" w14:paraId="6FF7B92E" w14:textId="77777777" w:rsidTr="007A33F0">
        <w:trPr>
          <w:trHeight w:val="305"/>
        </w:trPr>
        <w:tc>
          <w:tcPr>
            <w:tcW w:w="5406" w:type="dxa"/>
            <w:noWrap/>
            <w:vAlign w:val="bottom"/>
            <w:hideMark/>
          </w:tcPr>
          <w:p w14:paraId="41C135A9" w14:textId="5C5612A4"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Valor Económico Tota</w:t>
            </w:r>
            <w:r w:rsidR="00A000C3">
              <w:rPr>
                <w:rFonts w:eastAsia="Times New Roman" w:cs="Times New Roman"/>
                <w:color w:val="767171"/>
                <w:szCs w:val="24"/>
                <w:lang w:eastAsia="es-DO"/>
              </w:rPr>
              <w:t>l</w:t>
            </w:r>
          </w:p>
        </w:tc>
        <w:tc>
          <w:tcPr>
            <w:tcW w:w="1990" w:type="dxa"/>
            <w:noWrap/>
            <w:vAlign w:val="bottom"/>
            <w:hideMark/>
          </w:tcPr>
          <w:p w14:paraId="2C345D9A"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VET</w:t>
            </w:r>
          </w:p>
        </w:tc>
      </w:tr>
      <w:tr w:rsidR="00CD179A" w14:paraId="0A0B9BC2" w14:textId="77777777" w:rsidTr="007A33F0">
        <w:trPr>
          <w:trHeight w:val="305"/>
        </w:trPr>
        <w:tc>
          <w:tcPr>
            <w:tcW w:w="5406" w:type="dxa"/>
            <w:noWrap/>
            <w:vAlign w:val="bottom"/>
            <w:hideMark/>
          </w:tcPr>
          <w:p w14:paraId="0D880A8E" w14:textId="6D1606DA"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Grupo Zero Mercurio</w:t>
            </w:r>
          </w:p>
        </w:tc>
        <w:tc>
          <w:tcPr>
            <w:tcW w:w="1990" w:type="dxa"/>
            <w:noWrap/>
            <w:vAlign w:val="bottom"/>
            <w:hideMark/>
          </w:tcPr>
          <w:p w14:paraId="3709B258" w14:textId="77777777" w:rsidR="00CD179A" w:rsidRDefault="00CD179A" w:rsidP="00706BEB">
            <w:pPr>
              <w:spacing w:after="0" w:line="240" w:lineRule="auto"/>
              <w:jc w:val="both"/>
              <w:rPr>
                <w:rFonts w:eastAsia="Times New Roman" w:cs="Times New Roman"/>
                <w:color w:val="767171"/>
                <w:szCs w:val="24"/>
                <w:lang w:eastAsia="es-DO"/>
              </w:rPr>
            </w:pPr>
            <w:r>
              <w:rPr>
                <w:rFonts w:eastAsia="Times New Roman" w:cs="Times New Roman"/>
                <w:color w:val="767171"/>
                <w:szCs w:val="24"/>
                <w:lang w:eastAsia="es-DO"/>
              </w:rPr>
              <w:t>ZerHg</w:t>
            </w:r>
          </w:p>
        </w:tc>
      </w:tr>
      <w:tr w:rsidR="00CD179A" w14:paraId="71CDE58D" w14:textId="77777777" w:rsidTr="007A33F0">
        <w:trPr>
          <w:trHeight w:val="305"/>
        </w:trPr>
        <w:tc>
          <w:tcPr>
            <w:tcW w:w="5406" w:type="dxa"/>
            <w:noWrap/>
            <w:vAlign w:val="bottom"/>
            <w:hideMark/>
          </w:tcPr>
          <w:p w14:paraId="7A632762" w14:textId="77777777" w:rsidR="00CD179A" w:rsidRDefault="00CD179A" w:rsidP="00706BEB">
            <w:pPr>
              <w:jc w:val="both"/>
              <w:rPr>
                <w:rFonts w:eastAsia="Times New Roman" w:cs="Times New Roman"/>
                <w:color w:val="767171"/>
                <w:szCs w:val="24"/>
                <w:lang w:eastAsia="es-DO"/>
              </w:rPr>
            </w:pPr>
          </w:p>
        </w:tc>
        <w:tc>
          <w:tcPr>
            <w:tcW w:w="1990" w:type="dxa"/>
            <w:noWrap/>
            <w:vAlign w:val="bottom"/>
            <w:hideMark/>
          </w:tcPr>
          <w:p w14:paraId="48EAC680" w14:textId="77777777" w:rsidR="00CD179A" w:rsidRDefault="00CD179A" w:rsidP="00706BEB">
            <w:pPr>
              <w:spacing w:after="0"/>
              <w:jc w:val="both"/>
              <w:rPr>
                <w:sz w:val="20"/>
                <w:szCs w:val="20"/>
              </w:rPr>
            </w:pPr>
          </w:p>
        </w:tc>
      </w:tr>
      <w:tr w:rsidR="00CD179A" w14:paraId="329B95A0" w14:textId="77777777" w:rsidTr="007A33F0">
        <w:trPr>
          <w:trHeight w:val="305"/>
        </w:trPr>
        <w:tc>
          <w:tcPr>
            <w:tcW w:w="5406" w:type="dxa"/>
            <w:noWrap/>
            <w:vAlign w:val="bottom"/>
            <w:hideMark/>
          </w:tcPr>
          <w:p w14:paraId="02EC5640" w14:textId="77777777" w:rsidR="00CD179A" w:rsidRDefault="00CD179A">
            <w:pPr>
              <w:spacing w:after="0"/>
              <w:rPr>
                <w:sz w:val="20"/>
                <w:szCs w:val="20"/>
              </w:rPr>
            </w:pPr>
          </w:p>
        </w:tc>
        <w:tc>
          <w:tcPr>
            <w:tcW w:w="1990" w:type="dxa"/>
            <w:noWrap/>
            <w:vAlign w:val="bottom"/>
            <w:hideMark/>
          </w:tcPr>
          <w:p w14:paraId="3FB58AD3" w14:textId="77777777" w:rsidR="00CD179A" w:rsidRDefault="00CD179A">
            <w:pPr>
              <w:spacing w:after="0"/>
              <w:rPr>
                <w:sz w:val="20"/>
                <w:szCs w:val="20"/>
              </w:rPr>
            </w:pPr>
          </w:p>
        </w:tc>
      </w:tr>
      <w:tr w:rsidR="00CD179A" w14:paraId="09D44F52" w14:textId="77777777" w:rsidTr="007A33F0">
        <w:trPr>
          <w:trHeight w:val="305"/>
        </w:trPr>
        <w:tc>
          <w:tcPr>
            <w:tcW w:w="5406" w:type="dxa"/>
            <w:noWrap/>
            <w:vAlign w:val="bottom"/>
            <w:hideMark/>
          </w:tcPr>
          <w:p w14:paraId="15C7E4DB" w14:textId="77777777" w:rsidR="00CD179A" w:rsidRDefault="00CD179A">
            <w:pPr>
              <w:spacing w:after="0"/>
              <w:rPr>
                <w:sz w:val="20"/>
                <w:szCs w:val="20"/>
              </w:rPr>
            </w:pPr>
          </w:p>
        </w:tc>
        <w:tc>
          <w:tcPr>
            <w:tcW w:w="1990" w:type="dxa"/>
            <w:noWrap/>
            <w:vAlign w:val="bottom"/>
            <w:hideMark/>
          </w:tcPr>
          <w:p w14:paraId="30A37535" w14:textId="77777777" w:rsidR="00CD179A" w:rsidRDefault="00CD179A">
            <w:pPr>
              <w:spacing w:after="0"/>
              <w:rPr>
                <w:sz w:val="20"/>
                <w:szCs w:val="20"/>
              </w:rPr>
            </w:pPr>
          </w:p>
        </w:tc>
      </w:tr>
      <w:tr w:rsidR="00CD179A" w14:paraId="74563D4E" w14:textId="77777777" w:rsidTr="007A33F0">
        <w:trPr>
          <w:trHeight w:val="305"/>
        </w:trPr>
        <w:tc>
          <w:tcPr>
            <w:tcW w:w="5406" w:type="dxa"/>
            <w:noWrap/>
            <w:vAlign w:val="bottom"/>
            <w:hideMark/>
          </w:tcPr>
          <w:p w14:paraId="7D484328" w14:textId="77777777" w:rsidR="00CD179A" w:rsidRDefault="00CD179A">
            <w:pPr>
              <w:spacing w:after="0"/>
              <w:rPr>
                <w:sz w:val="20"/>
                <w:szCs w:val="20"/>
              </w:rPr>
            </w:pPr>
          </w:p>
        </w:tc>
        <w:tc>
          <w:tcPr>
            <w:tcW w:w="1990" w:type="dxa"/>
            <w:noWrap/>
            <w:vAlign w:val="bottom"/>
            <w:hideMark/>
          </w:tcPr>
          <w:p w14:paraId="58454433" w14:textId="77777777" w:rsidR="00CD179A" w:rsidRDefault="00CD179A">
            <w:pPr>
              <w:spacing w:after="0"/>
              <w:rPr>
                <w:sz w:val="20"/>
                <w:szCs w:val="20"/>
              </w:rPr>
            </w:pPr>
          </w:p>
        </w:tc>
      </w:tr>
      <w:tr w:rsidR="00CD179A" w14:paraId="5FF994A5" w14:textId="77777777" w:rsidTr="007A33F0">
        <w:trPr>
          <w:trHeight w:val="305"/>
        </w:trPr>
        <w:tc>
          <w:tcPr>
            <w:tcW w:w="5406" w:type="dxa"/>
            <w:noWrap/>
            <w:vAlign w:val="bottom"/>
            <w:hideMark/>
          </w:tcPr>
          <w:p w14:paraId="3F8EF3BF" w14:textId="77777777" w:rsidR="00CD179A" w:rsidRDefault="00CD179A">
            <w:pPr>
              <w:spacing w:after="0"/>
              <w:rPr>
                <w:sz w:val="20"/>
                <w:szCs w:val="20"/>
              </w:rPr>
            </w:pPr>
          </w:p>
        </w:tc>
        <w:tc>
          <w:tcPr>
            <w:tcW w:w="1990" w:type="dxa"/>
            <w:noWrap/>
            <w:vAlign w:val="bottom"/>
            <w:hideMark/>
          </w:tcPr>
          <w:p w14:paraId="6A29C864" w14:textId="77777777" w:rsidR="00CD179A" w:rsidRDefault="00CD179A">
            <w:pPr>
              <w:spacing w:after="0"/>
              <w:rPr>
                <w:sz w:val="20"/>
                <w:szCs w:val="20"/>
              </w:rPr>
            </w:pPr>
          </w:p>
        </w:tc>
      </w:tr>
      <w:tr w:rsidR="00CD179A" w14:paraId="7F7D4744" w14:textId="77777777" w:rsidTr="007A33F0">
        <w:trPr>
          <w:trHeight w:val="305"/>
        </w:trPr>
        <w:tc>
          <w:tcPr>
            <w:tcW w:w="5406" w:type="dxa"/>
            <w:noWrap/>
            <w:vAlign w:val="bottom"/>
            <w:hideMark/>
          </w:tcPr>
          <w:p w14:paraId="04C86280" w14:textId="77777777" w:rsidR="00CD179A" w:rsidRDefault="00CD179A">
            <w:pPr>
              <w:spacing w:after="0"/>
              <w:rPr>
                <w:sz w:val="20"/>
                <w:szCs w:val="20"/>
              </w:rPr>
            </w:pPr>
          </w:p>
        </w:tc>
        <w:tc>
          <w:tcPr>
            <w:tcW w:w="1990" w:type="dxa"/>
            <w:noWrap/>
            <w:vAlign w:val="bottom"/>
            <w:hideMark/>
          </w:tcPr>
          <w:p w14:paraId="167772D6" w14:textId="77777777" w:rsidR="00CD179A" w:rsidRDefault="00CD179A">
            <w:pPr>
              <w:spacing w:after="0"/>
              <w:rPr>
                <w:sz w:val="20"/>
                <w:szCs w:val="20"/>
              </w:rPr>
            </w:pPr>
          </w:p>
        </w:tc>
      </w:tr>
    </w:tbl>
    <w:p w14:paraId="4224E37C" w14:textId="165B2D3A" w:rsidR="00B55A45" w:rsidRPr="007A33F0" w:rsidRDefault="00CD179A" w:rsidP="007A33F0">
      <w:pPr>
        <w:spacing w:after="0" w:line="240" w:lineRule="auto"/>
        <w:jc w:val="both"/>
        <w:textAlignment w:val="baseline"/>
        <w:rPr>
          <w:rFonts w:ascii="Segoe UI" w:eastAsia="Times New Roman" w:hAnsi="Segoe UI" w:cs="Segoe UI"/>
          <w:sz w:val="18"/>
          <w:szCs w:val="18"/>
          <w:lang w:val="es-DO" w:eastAsia="es-DO"/>
        </w:rPr>
      </w:pPr>
      <w:r>
        <w:rPr>
          <w:rFonts w:eastAsia="Times New Roman" w:cs="Times New Roman"/>
          <w:color w:val="FF0000"/>
          <w:szCs w:val="24"/>
          <w:lang w:eastAsia="es-DO"/>
        </w:rPr>
        <w:t> </w:t>
      </w:r>
    </w:p>
    <w:sectPr w:rsidR="00B55A45" w:rsidRPr="007A33F0" w:rsidSect="007A33F0">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7343" w14:textId="77777777" w:rsidR="00E46E55" w:rsidRDefault="00E46E55" w:rsidP="00E84651">
      <w:pPr>
        <w:spacing w:after="0" w:line="240" w:lineRule="auto"/>
      </w:pPr>
      <w:r>
        <w:separator/>
      </w:r>
    </w:p>
  </w:endnote>
  <w:endnote w:type="continuationSeparator" w:id="0">
    <w:p w14:paraId="146A6243" w14:textId="77777777" w:rsidR="00E46E55" w:rsidRDefault="00E46E55" w:rsidP="00E84651">
      <w:pPr>
        <w:spacing w:after="0" w:line="240" w:lineRule="auto"/>
      </w:pPr>
      <w:r>
        <w:continuationSeparator/>
      </w:r>
    </w:p>
  </w:endnote>
  <w:endnote w:type="continuationNotice" w:id="1">
    <w:p w14:paraId="03E1DB83" w14:textId="77777777" w:rsidR="00E46E55" w:rsidRDefault="00E46E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3F74689" w:rsidR="009709AA" w:rsidRDefault="009709AA">
    <w:pPr>
      <w:pStyle w:val="Piedepgina"/>
      <w:jc w:val="center"/>
    </w:pPr>
    <w:r>
      <w:fldChar w:fldCharType="begin"/>
    </w:r>
    <w:r>
      <w:instrText xml:space="preserve"> PAGE   \* MERGEFORMAT </w:instrText>
    </w:r>
    <w:r>
      <w:fldChar w:fldCharType="separate"/>
    </w:r>
    <w:r>
      <w:rPr>
        <w:noProof/>
      </w:rPr>
      <w:t>2</w:t>
    </w:r>
    <w:r>
      <w:rPr>
        <w:noProof/>
      </w:rPr>
      <w:fldChar w:fldCharType="end"/>
    </w:r>
  </w:p>
  <w:p w14:paraId="5882525B" w14:textId="77777777" w:rsidR="009709AA" w:rsidRDefault="009709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09952"/>
      <w:docPartObj>
        <w:docPartGallery w:val="Page Numbers (Bottom of Page)"/>
        <w:docPartUnique/>
      </w:docPartObj>
    </w:sdtPr>
    <w:sdtEndPr>
      <w:rPr>
        <w:noProof/>
      </w:rPr>
    </w:sdtEndPr>
    <w:sdtContent>
      <w:p w14:paraId="56BAEFB0" w14:textId="77777777" w:rsidR="009709AA" w:rsidRDefault="009709AA" w:rsidP="008136E3">
        <w:pPr>
          <w:pStyle w:val="Piedepgina"/>
          <w:jc w:val="center"/>
        </w:pPr>
        <w:r>
          <w:rPr>
            <w:noProof/>
            <w:lang w:val="es-ES" w:eastAsia="es-ES"/>
          </w:rPr>
          <w:drawing>
            <wp:inline distT="0" distB="0" distL="0" distR="0" wp14:anchorId="391960E4" wp14:editId="1DA6CAAB">
              <wp:extent cx="2995930" cy="408305"/>
              <wp:effectExtent l="0" t="0" r="0" b="0"/>
              <wp:docPr id="16"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5C8A17A4" w14:textId="77777777" w:rsidR="009709AA" w:rsidRDefault="009709AA" w:rsidP="008136E3">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AF6F74">
          <w:rPr>
            <w:rFonts w:cs="Times New Roman"/>
            <w:noProof/>
            <w:color w:val="7F7F7F" w:themeColor="text1" w:themeTint="80"/>
          </w:rPr>
          <w:t>21</w:t>
        </w:r>
        <w:r w:rsidRPr="00F74112">
          <w:rPr>
            <w:rFonts w:cs="Times New Roman"/>
            <w:noProof/>
            <w:color w:val="7F7F7F" w:themeColor="text1" w:themeTint="80"/>
          </w:rPr>
          <w:fldChar w:fldCharType="end"/>
        </w:r>
      </w:p>
    </w:sdtContent>
  </w:sdt>
  <w:p w14:paraId="38B9CD37" w14:textId="77777777" w:rsidR="009709AA" w:rsidRDefault="009709A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86424"/>
      <w:docPartObj>
        <w:docPartGallery w:val="Page Numbers (Bottom of Page)"/>
        <w:docPartUnique/>
      </w:docPartObj>
    </w:sdtPr>
    <w:sdtEndPr>
      <w:rPr>
        <w:noProof/>
      </w:rPr>
    </w:sdtEndPr>
    <w:sdtContent>
      <w:p w14:paraId="76783BEA" w14:textId="77777777" w:rsidR="009709AA" w:rsidRDefault="009709AA" w:rsidP="0021106F">
        <w:pPr>
          <w:pStyle w:val="Piedepgina"/>
          <w:jc w:val="center"/>
        </w:pPr>
        <w:r>
          <w:rPr>
            <w:noProof/>
            <w:lang w:val="es-ES" w:eastAsia="es-ES"/>
          </w:rPr>
          <w:drawing>
            <wp:inline distT="0" distB="0" distL="0" distR="0" wp14:anchorId="54F82055" wp14:editId="56ABEC78">
              <wp:extent cx="2995930" cy="408305"/>
              <wp:effectExtent l="0" t="0" r="0" b="0"/>
              <wp:docPr id="8"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7CBADD9A" w:rsidR="009709AA" w:rsidRDefault="009709AA"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AF6F74">
          <w:rPr>
            <w:rFonts w:cs="Times New Roman"/>
            <w:noProof/>
            <w:color w:val="7F7F7F" w:themeColor="text1" w:themeTint="80"/>
          </w:rPr>
          <w:t>33</w:t>
        </w:r>
        <w:r w:rsidRPr="00F74112">
          <w:rPr>
            <w:rFonts w:cs="Times New Roman"/>
            <w:noProof/>
            <w:color w:val="7F7F7F" w:themeColor="text1" w:themeTint="80"/>
          </w:rPr>
          <w:fldChar w:fldCharType="end"/>
        </w:r>
      </w:p>
    </w:sdtContent>
  </w:sdt>
  <w:p w14:paraId="2B095E5E" w14:textId="77777777" w:rsidR="009709AA" w:rsidRDefault="009709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ED61" w14:textId="77777777" w:rsidR="00E46E55" w:rsidRDefault="00E46E55" w:rsidP="00E84651">
      <w:pPr>
        <w:spacing w:after="0" w:line="240" w:lineRule="auto"/>
      </w:pPr>
      <w:r>
        <w:separator/>
      </w:r>
    </w:p>
  </w:footnote>
  <w:footnote w:type="continuationSeparator" w:id="0">
    <w:p w14:paraId="7430A101" w14:textId="77777777" w:rsidR="00E46E55" w:rsidRDefault="00E46E55" w:rsidP="00E84651">
      <w:pPr>
        <w:spacing w:after="0" w:line="240" w:lineRule="auto"/>
      </w:pPr>
      <w:r>
        <w:continuationSeparator/>
      </w:r>
    </w:p>
  </w:footnote>
  <w:footnote w:type="continuationNotice" w:id="1">
    <w:p w14:paraId="1EB9101E" w14:textId="77777777" w:rsidR="00E46E55" w:rsidRDefault="00E46E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3ADF" w14:textId="77777777" w:rsidR="009709AA" w:rsidRDefault="009709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9709AA" w:rsidRDefault="00970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B69FF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8309292"/>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7D885952"/>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88DCD9EC"/>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53D214C4"/>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CA591E"/>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060FD6"/>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4C9392"/>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06A262"/>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BA2A93A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21E9CB"/>
    <w:multiLevelType w:val="hybridMultilevel"/>
    <w:tmpl w:val="FFFFFFFF"/>
    <w:lvl w:ilvl="0" w:tplc="6F928CCC">
      <w:start w:val="1"/>
      <w:numFmt w:val="bullet"/>
      <w:lvlText w:val=""/>
      <w:lvlJc w:val="left"/>
      <w:pPr>
        <w:ind w:left="720" w:hanging="360"/>
      </w:pPr>
      <w:rPr>
        <w:rFonts w:ascii="Symbol" w:hAnsi="Symbol" w:hint="default"/>
      </w:rPr>
    </w:lvl>
    <w:lvl w:ilvl="1" w:tplc="FBF44BF4">
      <w:start w:val="1"/>
      <w:numFmt w:val="bullet"/>
      <w:lvlText w:val="o"/>
      <w:lvlJc w:val="left"/>
      <w:pPr>
        <w:ind w:left="1440" w:hanging="360"/>
      </w:pPr>
      <w:rPr>
        <w:rFonts w:ascii="Courier New" w:hAnsi="Courier New" w:cs="Times New Roman" w:hint="default"/>
      </w:rPr>
    </w:lvl>
    <w:lvl w:ilvl="2" w:tplc="373A2692">
      <w:start w:val="1"/>
      <w:numFmt w:val="bullet"/>
      <w:lvlText w:val=""/>
      <w:lvlJc w:val="left"/>
      <w:pPr>
        <w:ind w:left="2160" w:hanging="360"/>
      </w:pPr>
      <w:rPr>
        <w:rFonts w:ascii="Wingdings" w:hAnsi="Wingdings" w:hint="default"/>
      </w:rPr>
    </w:lvl>
    <w:lvl w:ilvl="3" w:tplc="27DEEA9E">
      <w:start w:val="1"/>
      <w:numFmt w:val="bullet"/>
      <w:lvlText w:val=""/>
      <w:lvlJc w:val="left"/>
      <w:pPr>
        <w:ind w:left="2880" w:hanging="360"/>
      </w:pPr>
      <w:rPr>
        <w:rFonts w:ascii="Symbol" w:hAnsi="Symbol" w:hint="default"/>
      </w:rPr>
    </w:lvl>
    <w:lvl w:ilvl="4" w:tplc="4C1C6688">
      <w:start w:val="1"/>
      <w:numFmt w:val="bullet"/>
      <w:lvlText w:val="o"/>
      <w:lvlJc w:val="left"/>
      <w:pPr>
        <w:ind w:left="3600" w:hanging="360"/>
      </w:pPr>
      <w:rPr>
        <w:rFonts w:ascii="Courier New" w:hAnsi="Courier New" w:cs="Times New Roman" w:hint="default"/>
      </w:rPr>
    </w:lvl>
    <w:lvl w:ilvl="5" w:tplc="ECDEA342">
      <w:start w:val="1"/>
      <w:numFmt w:val="bullet"/>
      <w:lvlText w:val=""/>
      <w:lvlJc w:val="left"/>
      <w:pPr>
        <w:ind w:left="4320" w:hanging="360"/>
      </w:pPr>
      <w:rPr>
        <w:rFonts w:ascii="Wingdings" w:hAnsi="Wingdings" w:hint="default"/>
      </w:rPr>
    </w:lvl>
    <w:lvl w:ilvl="6" w:tplc="8EE2ED3C">
      <w:start w:val="1"/>
      <w:numFmt w:val="bullet"/>
      <w:lvlText w:val=""/>
      <w:lvlJc w:val="left"/>
      <w:pPr>
        <w:ind w:left="5040" w:hanging="360"/>
      </w:pPr>
      <w:rPr>
        <w:rFonts w:ascii="Symbol" w:hAnsi="Symbol" w:hint="default"/>
      </w:rPr>
    </w:lvl>
    <w:lvl w:ilvl="7" w:tplc="AD3ECF0C">
      <w:start w:val="1"/>
      <w:numFmt w:val="bullet"/>
      <w:lvlText w:val="o"/>
      <w:lvlJc w:val="left"/>
      <w:pPr>
        <w:ind w:left="5760" w:hanging="360"/>
      </w:pPr>
      <w:rPr>
        <w:rFonts w:ascii="Courier New" w:hAnsi="Courier New" w:cs="Times New Roman" w:hint="default"/>
      </w:rPr>
    </w:lvl>
    <w:lvl w:ilvl="8" w:tplc="95267C06">
      <w:start w:val="1"/>
      <w:numFmt w:val="bullet"/>
      <w:lvlText w:val=""/>
      <w:lvlJc w:val="left"/>
      <w:pPr>
        <w:ind w:left="6480" w:hanging="360"/>
      </w:pPr>
      <w:rPr>
        <w:rFonts w:ascii="Wingdings" w:hAnsi="Wingdings" w:hint="default"/>
      </w:rPr>
    </w:lvl>
  </w:abstractNum>
  <w:abstractNum w:abstractNumId="11" w15:restartNumberingAfterBreak="0">
    <w:nsid w:val="025056BE"/>
    <w:multiLevelType w:val="hybridMultilevel"/>
    <w:tmpl w:val="ED2C5D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029535C0"/>
    <w:multiLevelType w:val="multilevel"/>
    <w:tmpl w:val="1C0A001F"/>
    <w:numStyleLink w:val="Estilo1"/>
  </w:abstractNum>
  <w:abstractNum w:abstractNumId="13" w15:restartNumberingAfterBreak="0">
    <w:nsid w:val="055CEDAE"/>
    <w:multiLevelType w:val="hybridMultilevel"/>
    <w:tmpl w:val="FFFFFFFF"/>
    <w:lvl w:ilvl="0" w:tplc="79042F30">
      <w:start w:val="1"/>
      <w:numFmt w:val="bullet"/>
      <w:lvlText w:val=""/>
      <w:lvlJc w:val="left"/>
      <w:pPr>
        <w:ind w:left="720" w:hanging="360"/>
      </w:pPr>
      <w:rPr>
        <w:rFonts w:ascii="Symbol" w:hAnsi="Symbol" w:hint="default"/>
      </w:rPr>
    </w:lvl>
    <w:lvl w:ilvl="1" w:tplc="89D07F96">
      <w:start w:val="1"/>
      <w:numFmt w:val="bullet"/>
      <w:lvlText w:val="o"/>
      <w:lvlJc w:val="left"/>
      <w:pPr>
        <w:ind w:left="1440" w:hanging="360"/>
      </w:pPr>
      <w:rPr>
        <w:rFonts w:ascii="Courier New" w:hAnsi="Courier New" w:cs="Times New Roman" w:hint="default"/>
      </w:rPr>
    </w:lvl>
    <w:lvl w:ilvl="2" w:tplc="19EA82A2">
      <w:start w:val="1"/>
      <w:numFmt w:val="bullet"/>
      <w:lvlText w:val=""/>
      <w:lvlJc w:val="left"/>
      <w:pPr>
        <w:ind w:left="2160" w:hanging="360"/>
      </w:pPr>
      <w:rPr>
        <w:rFonts w:ascii="Wingdings" w:hAnsi="Wingdings" w:hint="default"/>
      </w:rPr>
    </w:lvl>
    <w:lvl w:ilvl="3" w:tplc="253844F0">
      <w:start w:val="1"/>
      <w:numFmt w:val="bullet"/>
      <w:lvlText w:val=""/>
      <w:lvlJc w:val="left"/>
      <w:pPr>
        <w:ind w:left="2880" w:hanging="360"/>
      </w:pPr>
      <w:rPr>
        <w:rFonts w:ascii="Symbol" w:hAnsi="Symbol" w:hint="default"/>
      </w:rPr>
    </w:lvl>
    <w:lvl w:ilvl="4" w:tplc="1A908734">
      <w:start w:val="1"/>
      <w:numFmt w:val="bullet"/>
      <w:lvlText w:val="o"/>
      <w:lvlJc w:val="left"/>
      <w:pPr>
        <w:ind w:left="3600" w:hanging="360"/>
      </w:pPr>
      <w:rPr>
        <w:rFonts w:ascii="Courier New" w:hAnsi="Courier New" w:cs="Times New Roman" w:hint="default"/>
      </w:rPr>
    </w:lvl>
    <w:lvl w:ilvl="5" w:tplc="34F049F2">
      <w:start w:val="1"/>
      <w:numFmt w:val="bullet"/>
      <w:lvlText w:val=""/>
      <w:lvlJc w:val="left"/>
      <w:pPr>
        <w:ind w:left="4320" w:hanging="360"/>
      </w:pPr>
      <w:rPr>
        <w:rFonts w:ascii="Wingdings" w:hAnsi="Wingdings" w:hint="default"/>
      </w:rPr>
    </w:lvl>
    <w:lvl w:ilvl="6" w:tplc="4D68F926">
      <w:start w:val="1"/>
      <w:numFmt w:val="bullet"/>
      <w:lvlText w:val=""/>
      <w:lvlJc w:val="left"/>
      <w:pPr>
        <w:ind w:left="5040" w:hanging="360"/>
      </w:pPr>
      <w:rPr>
        <w:rFonts w:ascii="Symbol" w:hAnsi="Symbol" w:hint="default"/>
      </w:rPr>
    </w:lvl>
    <w:lvl w:ilvl="7" w:tplc="B70CD7B4">
      <w:start w:val="1"/>
      <w:numFmt w:val="bullet"/>
      <w:lvlText w:val="o"/>
      <w:lvlJc w:val="left"/>
      <w:pPr>
        <w:ind w:left="5760" w:hanging="360"/>
      </w:pPr>
      <w:rPr>
        <w:rFonts w:ascii="Courier New" w:hAnsi="Courier New" w:cs="Times New Roman" w:hint="default"/>
      </w:rPr>
    </w:lvl>
    <w:lvl w:ilvl="8" w:tplc="A48ABA9C">
      <w:start w:val="1"/>
      <w:numFmt w:val="bullet"/>
      <w:lvlText w:val=""/>
      <w:lvlJc w:val="left"/>
      <w:pPr>
        <w:ind w:left="6480" w:hanging="360"/>
      </w:pPr>
      <w:rPr>
        <w:rFonts w:ascii="Wingdings" w:hAnsi="Wingdings" w:hint="default"/>
      </w:rPr>
    </w:lvl>
  </w:abstractNum>
  <w:abstractNum w:abstractNumId="14" w15:restartNumberingAfterBreak="0">
    <w:nsid w:val="05A951BE"/>
    <w:multiLevelType w:val="hybridMultilevel"/>
    <w:tmpl w:val="41CC80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0AD674C2"/>
    <w:multiLevelType w:val="hybridMultilevel"/>
    <w:tmpl w:val="1554B7E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6" w15:restartNumberingAfterBreak="0">
    <w:nsid w:val="0DDC6914"/>
    <w:multiLevelType w:val="hybridMultilevel"/>
    <w:tmpl w:val="E2BE56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0FE212F6"/>
    <w:multiLevelType w:val="hybridMultilevel"/>
    <w:tmpl w:val="FFFFFFFF"/>
    <w:lvl w:ilvl="0" w:tplc="E21E3F9A">
      <w:start w:val="1"/>
      <w:numFmt w:val="bullet"/>
      <w:lvlText w:val=""/>
      <w:lvlJc w:val="left"/>
      <w:pPr>
        <w:ind w:left="720" w:hanging="360"/>
      </w:pPr>
      <w:rPr>
        <w:rFonts w:ascii="Symbol" w:hAnsi="Symbol" w:hint="default"/>
      </w:rPr>
    </w:lvl>
    <w:lvl w:ilvl="1" w:tplc="59522906">
      <w:start w:val="1"/>
      <w:numFmt w:val="bullet"/>
      <w:lvlText w:val="o"/>
      <w:lvlJc w:val="left"/>
      <w:pPr>
        <w:ind w:left="1440" w:hanging="360"/>
      </w:pPr>
      <w:rPr>
        <w:rFonts w:ascii="Courier New" w:hAnsi="Courier New" w:cs="Times New Roman" w:hint="default"/>
      </w:rPr>
    </w:lvl>
    <w:lvl w:ilvl="2" w:tplc="14D4567A">
      <w:start w:val="1"/>
      <w:numFmt w:val="bullet"/>
      <w:lvlText w:val=""/>
      <w:lvlJc w:val="left"/>
      <w:pPr>
        <w:ind w:left="2160" w:hanging="360"/>
      </w:pPr>
      <w:rPr>
        <w:rFonts w:ascii="Wingdings" w:hAnsi="Wingdings" w:hint="default"/>
      </w:rPr>
    </w:lvl>
    <w:lvl w:ilvl="3" w:tplc="146AABCE">
      <w:start w:val="1"/>
      <w:numFmt w:val="bullet"/>
      <w:lvlText w:val=""/>
      <w:lvlJc w:val="left"/>
      <w:pPr>
        <w:ind w:left="2880" w:hanging="360"/>
      </w:pPr>
      <w:rPr>
        <w:rFonts w:ascii="Symbol" w:hAnsi="Symbol" w:hint="default"/>
      </w:rPr>
    </w:lvl>
    <w:lvl w:ilvl="4" w:tplc="8FB0D676">
      <w:start w:val="1"/>
      <w:numFmt w:val="bullet"/>
      <w:lvlText w:val="o"/>
      <w:lvlJc w:val="left"/>
      <w:pPr>
        <w:ind w:left="3600" w:hanging="360"/>
      </w:pPr>
      <w:rPr>
        <w:rFonts w:ascii="Courier New" w:hAnsi="Courier New" w:cs="Times New Roman" w:hint="default"/>
      </w:rPr>
    </w:lvl>
    <w:lvl w:ilvl="5" w:tplc="2BB05F22">
      <w:start w:val="1"/>
      <w:numFmt w:val="bullet"/>
      <w:lvlText w:val=""/>
      <w:lvlJc w:val="left"/>
      <w:pPr>
        <w:ind w:left="4320" w:hanging="360"/>
      </w:pPr>
      <w:rPr>
        <w:rFonts w:ascii="Wingdings" w:hAnsi="Wingdings" w:hint="default"/>
      </w:rPr>
    </w:lvl>
    <w:lvl w:ilvl="6" w:tplc="F7AAD1B0">
      <w:start w:val="1"/>
      <w:numFmt w:val="bullet"/>
      <w:lvlText w:val=""/>
      <w:lvlJc w:val="left"/>
      <w:pPr>
        <w:ind w:left="5040" w:hanging="360"/>
      </w:pPr>
      <w:rPr>
        <w:rFonts w:ascii="Symbol" w:hAnsi="Symbol" w:hint="default"/>
      </w:rPr>
    </w:lvl>
    <w:lvl w:ilvl="7" w:tplc="E92E4738">
      <w:start w:val="1"/>
      <w:numFmt w:val="bullet"/>
      <w:lvlText w:val="o"/>
      <w:lvlJc w:val="left"/>
      <w:pPr>
        <w:ind w:left="5760" w:hanging="360"/>
      </w:pPr>
      <w:rPr>
        <w:rFonts w:ascii="Courier New" w:hAnsi="Courier New" w:cs="Times New Roman" w:hint="default"/>
      </w:rPr>
    </w:lvl>
    <w:lvl w:ilvl="8" w:tplc="84704664">
      <w:start w:val="1"/>
      <w:numFmt w:val="bullet"/>
      <w:lvlText w:val=""/>
      <w:lvlJc w:val="left"/>
      <w:pPr>
        <w:ind w:left="6480" w:hanging="360"/>
      </w:pPr>
      <w:rPr>
        <w:rFonts w:ascii="Wingdings" w:hAnsi="Wingdings" w:hint="default"/>
      </w:rPr>
    </w:lvl>
  </w:abstractNum>
  <w:abstractNum w:abstractNumId="18" w15:restartNumberingAfterBreak="0">
    <w:nsid w:val="12FF0188"/>
    <w:multiLevelType w:val="hybridMultilevel"/>
    <w:tmpl w:val="B75CF2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13AC6864"/>
    <w:multiLevelType w:val="hybridMultilevel"/>
    <w:tmpl w:val="3FCA7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E26717"/>
    <w:multiLevelType w:val="hybridMultilevel"/>
    <w:tmpl w:val="73C842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18F23181"/>
    <w:multiLevelType w:val="hybridMultilevel"/>
    <w:tmpl w:val="E2768CA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2" w15:restartNumberingAfterBreak="0">
    <w:nsid w:val="196D151E"/>
    <w:multiLevelType w:val="hybridMultilevel"/>
    <w:tmpl w:val="82A2E7A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3" w15:restartNumberingAfterBreak="0">
    <w:nsid w:val="1D904193"/>
    <w:multiLevelType w:val="hybridMultilevel"/>
    <w:tmpl w:val="F14A619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4" w15:restartNumberingAfterBreak="0">
    <w:nsid w:val="1F3F6F98"/>
    <w:multiLevelType w:val="hybridMultilevel"/>
    <w:tmpl w:val="B6125A7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5" w15:restartNumberingAfterBreak="0">
    <w:nsid w:val="2165593E"/>
    <w:multiLevelType w:val="hybridMultilevel"/>
    <w:tmpl w:val="CE623AF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6" w15:restartNumberingAfterBreak="0">
    <w:nsid w:val="22B408F1"/>
    <w:multiLevelType w:val="hybridMultilevel"/>
    <w:tmpl w:val="8138BC2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239824CD"/>
    <w:multiLevelType w:val="hybridMultilevel"/>
    <w:tmpl w:val="F26CAEA8"/>
    <w:lvl w:ilvl="0" w:tplc="E8802CD4">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24F45888"/>
    <w:multiLevelType w:val="hybridMultilevel"/>
    <w:tmpl w:val="75DC072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25527A42"/>
    <w:multiLevelType w:val="hybridMultilevel"/>
    <w:tmpl w:val="687823C6"/>
    <w:lvl w:ilvl="0" w:tplc="3206808E">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25AF7171"/>
    <w:multiLevelType w:val="multilevel"/>
    <w:tmpl w:val="AFF60602"/>
    <w:lvl w:ilvl="0">
      <w:start w:val="6"/>
      <w:numFmt w:val="upperRoman"/>
      <w:lvlText w:val="%1."/>
      <w:lvlJc w:val="right"/>
      <w:pPr>
        <w:ind w:left="928" w:hanging="360"/>
      </w:pPr>
      <w:rPr>
        <w:rFonts w:hint="default"/>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31" w15:restartNumberingAfterBreak="0">
    <w:nsid w:val="25F27720"/>
    <w:multiLevelType w:val="multilevel"/>
    <w:tmpl w:val="391E9E78"/>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26775B07"/>
    <w:multiLevelType w:val="hybridMultilevel"/>
    <w:tmpl w:val="FFFFFFFF"/>
    <w:lvl w:ilvl="0" w:tplc="B574965A">
      <w:start w:val="1"/>
      <w:numFmt w:val="bullet"/>
      <w:lvlText w:val=""/>
      <w:lvlJc w:val="left"/>
      <w:pPr>
        <w:ind w:left="720" w:hanging="360"/>
      </w:pPr>
      <w:rPr>
        <w:rFonts w:ascii="Symbol" w:hAnsi="Symbol" w:hint="default"/>
      </w:rPr>
    </w:lvl>
    <w:lvl w:ilvl="1" w:tplc="6ACA4FCA">
      <w:start w:val="1"/>
      <w:numFmt w:val="bullet"/>
      <w:lvlText w:val="o"/>
      <w:lvlJc w:val="left"/>
      <w:pPr>
        <w:ind w:left="1440" w:hanging="360"/>
      </w:pPr>
      <w:rPr>
        <w:rFonts w:ascii="Courier New" w:hAnsi="Courier New" w:cs="Times New Roman" w:hint="default"/>
      </w:rPr>
    </w:lvl>
    <w:lvl w:ilvl="2" w:tplc="6DA01C38">
      <w:start w:val="1"/>
      <w:numFmt w:val="bullet"/>
      <w:lvlText w:val=""/>
      <w:lvlJc w:val="left"/>
      <w:pPr>
        <w:ind w:left="2160" w:hanging="360"/>
      </w:pPr>
      <w:rPr>
        <w:rFonts w:ascii="Wingdings" w:hAnsi="Wingdings" w:hint="default"/>
      </w:rPr>
    </w:lvl>
    <w:lvl w:ilvl="3" w:tplc="D02A6944">
      <w:start w:val="1"/>
      <w:numFmt w:val="bullet"/>
      <w:lvlText w:val=""/>
      <w:lvlJc w:val="left"/>
      <w:pPr>
        <w:ind w:left="2880" w:hanging="360"/>
      </w:pPr>
      <w:rPr>
        <w:rFonts w:ascii="Symbol" w:hAnsi="Symbol" w:hint="default"/>
      </w:rPr>
    </w:lvl>
    <w:lvl w:ilvl="4" w:tplc="E1E2465C">
      <w:start w:val="1"/>
      <w:numFmt w:val="bullet"/>
      <w:lvlText w:val="o"/>
      <w:lvlJc w:val="left"/>
      <w:pPr>
        <w:ind w:left="3600" w:hanging="360"/>
      </w:pPr>
      <w:rPr>
        <w:rFonts w:ascii="Courier New" w:hAnsi="Courier New" w:cs="Times New Roman" w:hint="default"/>
      </w:rPr>
    </w:lvl>
    <w:lvl w:ilvl="5" w:tplc="874ACBA4">
      <w:start w:val="1"/>
      <w:numFmt w:val="bullet"/>
      <w:lvlText w:val=""/>
      <w:lvlJc w:val="left"/>
      <w:pPr>
        <w:ind w:left="4320" w:hanging="360"/>
      </w:pPr>
      <w:rPr>
        <w:rFonts w:ascii="Wingdings" w:hAnsi="Wingdings" w:hint="default"/>
      </w:rPr>
    </w:lvl>
    <w:lvl w:ilvl="6" w:tplc="0972C6B6">
      <w:start w:val="1"/>
      <w:numFmt w:val="bullet"/>
      <w:lvlText w:val=""/>
      <w:lvlJc w:val="left"/>
      <w:pPr>
        <w:ind w:left="5040" w:hanging="360"/>
      </w:pPr>
      <w:rPr>
        <w:rFonts w:ascii="Symbol" w:hAnsi="Symbol" w:hint="default"/>
      </w:rPr>
    </w:lvl>
    <w:lvl w:ilvl="7" w:tplc="CD1670CA">
      <w:start w:val="1"/>
      <w:numFmt w:val="bullet"/>
      <w:lvlText w:val="o"/>
      <w:lvlJc w:val="left"/>
      <w:pPr>
        <w:ind w:left="5760" w:hanging="360"/>
      </w:pPr>
      <w:rPr>
        <w:rFonts w:ascii="Courier New" w:hAnsi="Courier New" w:cs="Times New Roman" w:hint="default"/>
      </w:rPr>
    </w:lvl>
    <w:lvl w:ilvl="8" w:tplc="77C6623E">
      <w:start w:val="1"/>
      <w:numFmt w:val="bullet"/>
      <w:lvlText w:val=""/>
      <w:lvlJc w:val="left"/>
      <w:pPr>
        <w:ind w:left="6480" w:hanging="360"/>
      </w:pPr>
      <w:rPr>
        <w:rFonts w:ascii="Wingdings" w:hAnsi="Wingdings" w:hint="default"/>
      </w:rPr>
    </w:lvl>
  </w:abstractNum>
  <w:abstractNum w:abstractNumId="33" w15:restartNumberingAfterBreak="0">
    <w:nsid w:val="27B919A6"/>
    <w:multiLevelType w:val="hybridMultilevel"/>
    <w:tmpl w:val="4ECE916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4" w15:restartNumberingAfterBreak="0">
    <w:nsid w:val="28C660ED"/>
    <w:multiLevelType w:val="multilevel"/>
    <w:tmpl w:val="303CD21C"/>
    <w:lvl w:ilvl="0">
      <w:start w:val="5"/>
      <w:numFmt w:val="decimal"/>
      <w:lvlText w:val="%1."/>
      <w:lvlJc w:val="left"/>
      <w:pPr>
        <w:ind w:left="928" w:hanging="360"/>
      </w:pPr>
      <w:rPr>
        <w:rFonts w:hint="default"/>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35" w15:restartNumberingAfterBreak="0">
    <w:nsid w:val="2A512376"/>
    <w:multiLevelType w:val="multilevel"/>
    <w:tmpl w:val="E758BFA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15:restartNumberingAfterBreak="0">
    <w:nsid w:val="2B0529F1"/>
    <w:multiLevelType w:val="hybridMultilevel"/>
    <w:tmpl w:val="6FAEFA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2B947763"/>
    <w:multiLevelType w:val="hybridMultilevel"/>
    <w:tmpl w:val="D6E8405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8" w15:restartNumberingAfterBreak="0">
    <w:nsid w:val="2C3527CD"/>
    <w:multiLevelType w:val="hybridMultilevel"/>
    <w:tmpl w:val="60E8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750FB6"/>
    <w:multiLevelType w:val="hybridMultilevel"/>
    <w:tmpl w:val="782CB79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3388320F"/>
    <w:multiLevelType w:val="hybridMultilevel"/>
    <w:tmpl w:val="45F41A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36661FF3"/>
    <w:multiLevelType w:val="hybridMultilevel"/>
    <w:tmpl w:val="B8F623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36E80F6A"/>
    <w:multiLevelType w:val="hybridMultilevel"/>
    <w:tmpl w:val="FFC60534"/>
    <w:lvl w:ilvl="0" w:tplc="FFFFFFFF">
      <w:start w:val="241"/>
      <w:numFmt w:val="bullet"/>
      <w:lvlText w:val="-"/>
      <w:lvlJc w:val="left"/>
      <w:pPr>
        <w:ind w:left="720" w:hanging="360"/>
      </w:pPr>
      <w:rPr>
        <w:rFonts w:ascii="Times New Roman" w:eastAsia="Calibr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3" w15:restartNumberingAfterBreak="0">
    <w:nsid w:val="3D4253C9"/>
    <w:multiLevelType w:val="hybridMultilevel"/>
    <w:tmpl w:val="4010234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44" w15:restartNumberingAfterBreak="0">
    <w:nsid w:val="3D4C5CAE"/>
    <w:multiLevelType w:val="hybridMultilevel"/>
    <w:tmpl w:val="7FEE4E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3DD3770B"/>
    <w:multiLevelType w:val="hybridMultilevel"/>
    <w:tmpl w:val="8B6A0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3DF80FED"/>
    <w:multiLevelType w:val="hybridMultilevel"/>
    <w:tmpl w:val="1AD0E70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7" w15:restartNumberingAfterBreak="0">
    <w:nsid w:val="3E934F51"/>
    <w:multiLevelType w:val="hybridMultilevel"/>
    <w:tmpl w:val="4D88E23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8" w15:restartNumberingAfterBreak="0">
    <w:nsid w:val="3F0F5BD3"/>
    <w:multiLevelType w:val="hybridMultilevel"/>
    <w:tmpl w:val="3F5C1018"/>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49" w15:restartNumberingAfterBreak="0">
    <w:nsid w:val="3FAB3694"/>
    <w:multiLevelType w:val="hybridMultilevel"/>
    <w:tmpl w:val="03D6686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0" w15:restartNumberingAfterBreak="0">
    <w:nsid w:val="401058B1"/>
    <w:multiLevelType w:val="hybridMultilevel"/>
    <w:tmpl w:val="780AA72A"/>
    <w:lvl w:ilvl="0" w:tplc="DBCA4F52">
      <w:numFmt w:val="bullet"/>
      <w:lvlText w:val="•"/>
      <w:lvlJc w:val="left"/>
      <w:pPr>
        <w:ind w:left="720" w:hanging="360"/>
      </w:pPr>
      <w:rPr>
        <w:rFonts w:ascii="Times New Roman" w:eastAsiaTheme="minorHAnsi" w:hAnsi="Times New Roman" w:cs="Times New Roman" w:hint="default"/>
        <w:color w:val="76707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42B3177F"/>
    <w:multiLevelType w:val="hybridMultilevel"/>
    <w:tmpl w:val="2878CED4"/>
    <w:lvl w:ilvl="0" w:tplc="36969C4C">
      <w:start w:val="1"/>
      <w:numFmt w:val="bullet"/>
      <w:lvlText w:val=""/>
      <w:lvlJc w:val="left"/>
      <w:pPr>
        <w:ind w:left="720" w:hanging="360"/>
      </w:pPr>
      <w:rPr>
        <w:rFonts w:ascii="Symbol" w:hAnsi="Symbol" w:hint="default"/>
      </w:rPr>
    </w:lvl>
    <w:lvl w:ilvl="1" w:tplc="8038579A">
      <w:start w:val="1"/>
      <w:numFmt w:val="bullet"/>
      <w:lvlText w:val="o"/>
      <w:lvlJc w:val="left"/>
      <w:pPr>
        <w:ind w:left="1440" w:hanging="360"/>
      </w:pPr>
      <w:rPr>
        <w:rFonts w:ascii="Courier New" w:hAnsi="Courier New" w:cs="Times New Roman" w:hint="default"/>
      </w:rPr>
    </w:lvl>
    <w:lvl w:ilvl="2" w:tplc="3BFA4756">
      <w:start w:val="1"/>
      <w:numFmt w:val="bullet"/>
      <w:lvlText w:val=""/>
      <w:lvlJc w:val="left"/>
      <w:pPr>
        <w:ind w:left="2160" w:hanging="360"/>
      </w:pPr>
      <w:rPr>
        <w:rFonts w:ascii="Wingdings" w:hAnsi="Wingdings" w:hint="default"/>
      </w:rPr>
    </w:lvl>
    <w:lvl w:ilvl="3" w:tplc="399805E0">
      <w:start w:val="1"/>
      <w:numFmt w:val="bullet"/>
      <w:lvlText w:val=""/>
      <w:lvlJc w:val="left"/>
      <w:pPr>
        <w:ind w:left="2880" w:hanging="360"/>
      </w:pPr>
      <w:rPr>
        <w:rFonts w:ascii="Symbol" w:hAnsi="Symbol" w:hint="default"/>
      </w:rPr>
    </w:lvl>
    <w:lvl w:ilvl="4" w:tplc="9C1A3B7E">
      <w:start w:val="1"/>
      <w:numFmt w:val="bullet"/>
      <w:lvlText w:val="o"/>
      <w:lvlJc w:val="left"/>
      <w:pPr>
        <w:ind w:left="3600" w:hanging="360"/>
      </w:pPr>
      <w:rPr>
        <w:rFonts w:ascii="Courier New" w:hAnsi="Courier New" w:cs="Times New Roman" w:hint="default"/>
      </w:rPr>
    </w:lvl>
    <w:lvl w:ilvl="5" w:tplc="9B6AB3E0">
      <w:start w:val="1"/>
      <w:numFmt w:val="bullet"/>
      <w:lvlText w:val=""/>
      <w:lvlJc w:val="left"/>
      <w:pPr>
        <w:ind w:left="4320" w:hanging="360"/>
      </w:pPr>
      <w:rPr>
        <w:rFonts w:ascii="Wingdings" w:hAnsi="Wingdings" w:hint="default"/>
      </w:rPr>
    </w:lvl>
    <w:lvl w:ilvl="6" w:tplc="0870FB52">
      <w:start w:val="1"/>
      <w:numFmt w:val="bullet"/>
      <w:lvlText w:val=""/>
      <w:lvlJc w:val="left"/>
      <w:pPr>
        <w:ind w:left="5040" w:hanging="360"/>
      </w:pPr>
      <w:rPr>
        <w:rFonts w:ascii="Symbol" w:hAnsi="Symbol" w:hint="default"/>
      </w:rPr>
    </w:lvl>
    <w:lvl w:ilvl="7" w:tplc="0E261ED6">
      <w:start w:val="1"/>
      <w:numFmt w:val="bullet"/>
      <w:lvlText w:val="o"/>
      <w:lvlJc w:val="left"/>
      <w:pPr>
        <w:ind w:left="5760" w:hanging="360"/>
      </w:pPr>
      <w:rPr>
        <w:rFonts w:ascii="Courier New" w:hAnsi="Courier New" w:cs="Times New Roman" w:hint="default"/>
      </w:rPr>
    </w:lvl>
    <w:lvl w:ilvl="8" w:tplc="6C183C16">
      <w:start w:val="1"/>
      <w:numFmt w:val="bullet"/>
      <w:lvlText w:val=""/>
      <w:lvlJc w:val="left"/>
      <w:pPr>
        <w:ind w:left="6480" w:hanging="360"/>
      </w:pPr>
      <w:rPr>
        <w:rFonts w:ascii="Wingdings" w:hAnsi="Wingdings" w:hint="default"/>
      </w:rPr>
    </w:lvl>
  </w:abstractNum>
  <w:abstractNum w:abstractNumId="52" w15:restartNumberingAfterBreak="0">
    <w:nsid w:val="44F4003F"/>
    <w:multiLevelType w:val="hybridMultilevel"/>
    <w:tmpl w:val="4F0859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3" w15:restartNumberingAfterBreak="0">
    <w:nsid w:val="45674550"/>
    <w:multiLevelType w:val="hybridMultilevel"/>
    <w:tmpl w:val="B39608F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4" w15:restartNumberingAfterBreak="0">
    <w:nsid w:val="46A02A29"/>
    <w:multiLevelType w:val="hybridMultilevel"/>
    <w:tmpl w:val="25AA5DD4"/>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46BE394A"/>
    <w:multiLevelType w:val="multilevel"/>
    <w:tmpl w:val="1C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E2459B"/>
    <w:multiLevelType w:val="hybridMultilevel"/>
    <w:tmpl w:val="F8522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4E125633"/>
    <w:multiLevelType w:val="multilevel"/>
    <w:tmpl w:val="25B4EEB2"/>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8" w15:restartNumberingAfterBreak="0">
    <w:nsid w:val="4E391E93"/>
    <w:multiLevelType w:val="hybridMultilevel"/>
    <w:tmpl w:val="5906C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4FEF42AD"/>
    <w:multiLevelType w:val="hybridMultilevel"/>
    <w:tmpl w:val="2D207C2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0" w15:restartNumberingAfterBreak="0">
    <w:nsid w:val="51904F89"/>
    <w:multiLevelType w:val="hybridMultilevel"/>
    <w:tmpl w:val="C758361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51FD0D9F"/>
    <w:multiLevelType w:val="hybridMultilevel"/>
    <w:tmpl w:val="830E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338B44A"/>
    <w:multiLevelType w:val="hybridMultilevel"/>
    <w:tmpl w:val="FFFFFFFF"/>
    <w:lvl w:ilvl="0" w:tplc="DD36F1C6">
      <w:start w:val="1"/>
      <w:numFmt w:val="bullet"/>
      <w:lvlText w:val=""/>
      <w:lvlJc w:val="left"/>
      <w:pPr>
        <w:ind w:left="720" w:hanging="360"/>
      </w:pPr>
      <w:rPr>
        <w:rFonts w:ascii="Symbol" w:hAnsi="Symbol" w:hint="default"/>
      </w:rPr>
    </w:lvl>
    <w:lvl w:ilvl="1" w:tplc="FD1266A8">
      <w:start w:val="1"/>
      <w:numFmt w:val="bullet"/>
      <w:lvlText w:val="o"/>
      <w:lvlJc w:val="left"/>
      <w:pPr>
        <w:ind w:left="1440" w:hanging="360"/>
      </w:pPr>
      <w:rPr>
        <w:rFonts w:ascii="Courier New" w:hAnsi="Courier New" w:cs="Times New Roman" w:hint="default"/>
      </w:rPr>
    </w:lvl>
    <w:lvl w:ilvl="2" w:tplc="92E4C872">
      <w:start w:val="1"/>
      <w:numFmt w:val="bullet"/>
      <w:lvlText w:val=""/>
      <w:lvlJc w:val="left"/>
      <w:pPr>
        <w:ind w:left="2160" w:hanging="360"/>
      </w:pPr>
      <w:rPr>
        <w:rFonts w:ascii="Wingdings" w:hAnsi="Wingdings" w:hint="default"/>
      </w:rPr>
    </w:lvl>
    <w:lvl w:ilvl="3" w:tplc="3EF49002">
      <w:start w:val="1"/>
      <w:numFmt w:val="bullet"/>
      <w:lvlText w:val=""/>
      <w:lvlJc w:val="left"/>
      <w:pPr>
        <w:ind w:left="2880" w:hanging="360"/>
      </w:pPr>
      <w:rPr>
        <w:rFonts w:ascii="Symbol" w:hAnsi="Symbol" w:hint="default"/>
      </w:rPr>
    </w:lvl>
    <w:lvl w:ilvl="4" w:tplc="2A322C2E">
      <w:start w:val="1"/>
      <w:numFmt w:val="bullet"/>
      <w:lvlText w:val="o"/>
      <w:lvlJc w:val="left"/>
      <w:pPr>
        <w:ind w:left="3600" w:hanging="360"/>
      </w:pPr>
      <w:rPr>
        <w:rFonts w:ascii="Courier New" w:hAnsi="Courier New" w:cs="Times New Roman" w:hint="default"/>
      </w:rPr>
    </w:lvl>
    <w:lvl w:ilvl="5" w:tplc="4468D5AE">
      <w:start w:val="1"/>
      <w:numFmt w:val="bullet"/>
      <w:lvlText w:val=""/>
      <w:lvlJc w:val="left"/>
      <w:pPr>
        <w:ind w:left="4320" w:hanging="360"/>
      </w:pPr>
      <w:rPr>
        <w:rFonts w:ascii="Wingdings" w:hAnsi="Wingdings" w:hint="default"/>
      </w:rPr>
    </w:lvl>
    <w:lvl w:ilvl="6" w:tplc="1F3C9B7E">
      <w:start w:val="1"/>
      <w:numFmt w:val="bullet"/>
      <w:lvlText w:val=""/>
      <w:lvlJc w:val="left"/>
      <w:pPr>
        <w:ind w:left="5040" w:hanging="360"/>
      </w:pPr>
      <w:rPr>
        <w:rFonts w:ascii="Symbol" w:hAnsi="Symbol" w:hint="default"/>
      </w:rPr>
    </w:lvl>
    <w:lvl w:ilvl="7" w:tplc="B6F6914C">
      <w:start w:val="1"/>
      <w:numFmt w:val="bullet"/>
      <w:lvlText w:val="o"/>
      <w:lvlJc w:val="left"/>
      <w:pPr>
        <w:ind w:left="5760" w:hanging="360"/>
      </w:pPr>
      <w:rPr>
        <w:rFonts w:ascii="Courier New" w:hAnsi="Courier New" w:cs="Times New Roman" w:hint="default"/>
      </w:rPr>
    </w:lvl>
    <w:lvl w:ilvl="8" w:tplc="8C12FDB6">
      <w:start w:val="1"/>
      <w:numFmt w:val="bullet"/>
      <w:lvlText w:val=""/>
      <w:lvlJc w:val="left"/>
      <w:pPr>
        <w:ind w:left="6480" w:hanging="360"/>
      </w:pPr>
      <w:rPr>
        <w:rFonts w:ascii="Wingdings" w:hAnsi="Wingdings" w:hint="default"/>
      </w:rPr>
    </w:lvl>
  </w:abstractNum>
  <w:abstractNum w:abstractNumId="63" w15:restartNumberingAfterBreak="0">
    <w:nsid w:val="53EC53A1"/>
    <w:multiLevelType w:val="multilevel"/>
    <w:tmpl w:val="0E9E2398"/>
    <w:lvl w:ilvl="0">
      <w:start w:val="4"/>
      <w:numFmt w:val="decimal"/>
      <w:lvlText w:val="%1"/>
      <w:lvlJc w:val="left"/>
      <w:pPr>
        <w:ind w:left="410" w:hanging="4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588F2DEA"/>
    <w:multiLevelType w:val="hybridMultilevel"/>
    <w:tmpl w:val="27763CB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5" w15:restartNumberingAfterBreak="0">
    <w:nsid w:val="5A6D5ABC"/>
    <w:multiLevelType w:val="hybridMultilevel"/>
    <w:tmpl w:val="62DE71B0"/>
    <w:lvl w:ilvl="0" w:tplc="0C44F700">
      <w:start w:val="1"/>
      <w:numFmt w:val="lowerLetter"/>
      <w:pStyle w:val="Titulo3-EV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6" w15:restartNumberingAfterBreak="0">
    <w:nsid w:val="5BEE0B51"/>
    <w:multiLevelType w:val="hybridMultilevel"/>
    <w:tmpl w:val="ADF64C7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60572A1A"/>
    <w:multiLevelType w:val="hybridMultilevel"/>
    <w:tmpl w:val="3008E87E"/>
    <w:lvl w:ilvl="0" w:tplc="A76EC320">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62163DCC"/>
    <w:multiLevelType w:val="hybridMultilevel"/>
    <w:tmpl w:val="7A2C4610"/>
    <w:lvl w:ilvl="0" w:tplc="DBCA4F52">
      <w:numFmt w:val="bullet"/>
      <w:lvlText w:val="•"/>
      <w:lvlJc w:val="left"/>
      <w:pPr>
        <w:ind w:left="720" w:hanging="360"/>
      </w:pPr>
      <w:rPr>
        <w:rFonts w:ascii="Times New Roman" w:eastAsiaTheme="minorHAnsi" w:hAnsi="Times New Roman" w:cs="Times New Roman" w:hint="default"/>
        <w:color w:val="76707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65EA0939"/>
    <w:multiLevelType w:val="multilevel"/>
    <w:tmpl w:val="12B6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70DEA05"/>
    <w:multiLevelType w:val="hybridMultilevel"/>
    <w:tmpl w:val="135E8012"/>
    <w:lvl w:ilvl="0" w:tplc="9B546926">
      <w:start w:val="1"/>
      <w:numFmt w:val="bullet"/>
      <w:lvlText w:val=""/>
      <w:lvlJc w:val="left"/>
      <w:pPr>
        <w:ind w:left="720" w:hanging="360"/>
      </w:pPr>
      <w:rPr>
        <w:rFonts w:ascii="Symbol" w:hAnsi="Symbol" w:hint="default"/>
      </w:rPr>
    </w:lvl>
    <w:lvl w:ilvl="1" w:tplc="32322AB6">
      <w:start w:val="1"/>
      <w:numFmt w:val="bullet"/>
      <w:lvlText w:val="o"/>
      <w:lvlJc w:val="left"/>
      <w:pPr>
        <w:ind w:left="1440" w:hanging="360"/>
      </w:pPr>
      <w:rPr>
        <w:rFonts w:ascii="Courier New" w:hAnsi="Courier New" w:cs="Times New Roman" w:hint="default"/>
      </w:rPr>
    </w:lvl>
    <w:lvl w:ilvl="2" w:tplc="D87ED580">
      <w:start w:val="1"/>
      <w:numFmt w:val="bullet"/>
      <w:lvlText w:val=""/>
      <w:lvlJc w:val="left"/>
      <w:pPr>
        <w:ind w:left="2160" w:hanging="360"/>
      </w:pPr>
      <w:rPr>
        <w:rFonts w:ascii="Wingdings" w:hAnsi="Wingdings" w:hint="default"/>
      </w:rPr>
    </w:lvl>
    <w:lvl w:ilvl="3" w:tplc="0A98C4F8">
      <w:start w:val="1"/>
      <w:numFmt w:val="bullet"/>
      <w:lvlText w:val=""/>
      <w:lvlJc w:val="left"/>
      <w:pPr>
        <w:ind w:left="2880" w:hanging="360"/>
      </w:pPr>
      <w:rPr>
        <w:rFonts w:ascii="Symbol" w:hAnsi="Symbol" w:hint="default"/>
      </w:rPr>
    </w:lvl>
    <w:lvl w:ilvl="4" w:tplc="075EDD0A">
      <w:start w:val="1"/>
      <w:numFmt w:val="bullet"/>
      <w:lvlText w:val="o"/>
      <w:lvlJc w:val="left"/>
      <w:pPr>
        <w:ind w:left="3600" w:hanging="360"/>
      </w:pPr>
      <w:rPr>
        <w:rFonts w:ascii="Courier New" w:hAnsi="Courier New" w:cs="Times New Roman" w:hint="default"/>
      </w:rPr>
    </w:lvl>
    <w:lvl w:ilvl="5" w:tplc="7A36FF6C">
      <w:start w:val="1"/>
      <w:numFmt w:val="bullet"/>
      <w:lvlText w:val=""/>
      <w:lvlJc w:val="left"/>
      <w:pPr>
        <w:ind w:left="4320" w:hanging="360"/>
      </w:pPr>
      <w:rPr>
        <w:rFonts w:ascii="Wingdings" w:hAnsi="Wingdings" w:hint="default"/>
      </w:rPr>
    </w:lvl>
    <w:lvl w:ilvl="6" w:tplc="836681B2">
      <w:start w:val="1"/>
      <w:numFmt w:val="bullet"/>
      <w:lvlText w:val=""/>
      <w:lvlJc w:val="left"/>
      <w:pPr>
        <w:ind w:left="5040" w:hanging="360"/>
      </w:pPr>
      <w:rPr>
        <w:rFonts w:ascii="Symbol" w:hAnsi="Symbol" w:hint="default"/>
      </w:rPr>
    </w:lvl>
    <w:lvl w:ilvl="7" w:tplc="07F6AAFC">
      <w:start w:val="1"/>
      <w:numFmt w:val="bullet"/>
      <w:lvlText w:val="o"/>
      <w:lvlJc w:val="left"/>
      <w:pPr>
        <w:ind w:left="5760" w:hanging="360"/>
      </w:pPr>
      <w:rPr>
        <w:rFonts w:ascii="Courier New" w:hAnsi="Courier New" w:cs="Times New Roman" w:hint="default"/>
      </w:rPr>
    </w:lvl>
    <w:lvl w:ilvl="8" w:tplc="314A73E2">
      <w:start w:val="1"/>
      <w:numFmt w:val="bullet"/>
      <w:lvlText w:val=""/>
      <w:lvlJc w:val="left"/>
      <w:pPr>
        <w:ind w:left="6480" w:hanging="360"/>
      </w:pPr>
      <w:rPr>
        <w:rFonts w:ascii="Wingdings" w:hAnsi="Wingdings" w:hint="default"/>
      </w:rPr>
    </w:lvl>
  </w:abstractNum>
  <w:abstractNum w:abstractNumId="71" w15:restartNumberingAfterBreak="0">
    <w:nsid w:val="69E83C9A"/>
    <w:multiLevelType w:val="hybridMultilevel"/>
    <w:tmpl w:val="40986658"/>
    <w:lvl w:ilvl="0" w:tplc="DBCA4F52">
      <w:numFmt w:val="bullet"/>
      <w:lvlText w:val="•"/>
      <w:lvlJc w:val="left"/>
      <w:pPr>
        <w:ind w:left="720" w:hanging="360"/>
      </w:pPr>
      <w:rPr>
        <w:rFonts w:ascii="Times New Roman" w:eastAsiaTheme="minorHAnsi" w:hAnsi="Times New Roman" w:cs="Times New Roman" w:hint="default"/>
        <w:color w:val="76707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2" w15:restartNumberingAfterBreak="0">
    <w:nsid w:val="74D14268"/>
    <w:multiLevelType w:val="hybridMultilevel"/>
    <w:tmpl w:val="8BE8E4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3" w15:restartNumberingAfterBreak="0">
    <w:nsid w:val="74DC76FC"/>
    <w:multiLevelType w:val="hybridMultilevel"/>
    <w:tmpl w:val="80E8B39E"/>
    <w:lvl w:ilvl="0" w:tplc="52B44FF4">
      <w:start w:val="1"/>
      <w:numFmt w:val="lowerLetter"/>
      <w:pStyle w:val="Ttulo3"/>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4" w15:restartNumberingAfterBreak="0">
    <w:nsid w:val="76433127"/>
    <w:multiLevelType w:val="multilevel"/>
    <w:tmpl w:val="1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5" w15:restartNumberingAfterBreak="0">
    <w:nsid w:val="766E3BD4"/>
    <w:multiLevelType w:val="multilevel"/>
    <w:tmpl w:val="E9167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7985464E"/>
    <w:multiLevelType w:val="hybridMultilevel"/>
    <w:tmpl w:val="D2DA79B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7" w15:restartNumberingAfterBreak="0">
    <w:nsid w:val="7A073761"/>
    <w:multiLevelType w:val="hybridMultilevel"/>
    <w:tmpl w:val="8042D8C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78" w15:restartNumberingAfterBreak="0">
    <w:nsid w:val="7B5F4A59"/>
    <w:multiLevelType w:val="hybridMultilevel"/>
    <w:tmpl w:val="080ADF3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79" w15:restartNumberingAfterBreak="0">
    <w:nsid w:val="7D185A96"/>
    <w:multiLevelType w:val="multilevel"/>
    <w:tmpl w:val="B74C6CEA"/>
    <w:lvl w:ilvl="0">
      <w:start w:val="2"/>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80" w15:restartNumberingAfterBreak="0">
    <w:nsid w:val="7DE21450"/>
    <w:multiLevelType w:val="hybridMultilevel"/>
    <w:tmpl w:val="0436CD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69229566">
    <w:abstractNumId w:val="31"/>
  </w:num>
  <w:num w:numId="2" w16cid:durableId="1741977555">
    <w:abstractNumId w:val="74"/>
  </w:num>
  <w:num w:numId="3" w16cid:durableId="191266391">
    <w:abstractNumId w:val="55"/>
  </w:num>
  <w:num w:numId="4" w16cid:durableId="482501867">
    <w:abstractNumId w:val="79"/>
  </w:num>
  <w:num w:numId="5" w16cid:durableId="745955882">
    <w:abstractNumId w:val="73"/>
  </w:num>
  <w:num w:numId="6" w16cid:durableId="1115296292">
    <w:abstractNumId w:val="65"/>
  </w:num>
  <w:num w:numId="7" w16cid:durableId="254900761">
    <w:abstractNumId w:val="65"/>
    <w:lvlOverride w:ilvl="0">
      <w:startOverride w:val="1"/>
    </w:lvlOverride>
  </w:num>
  <w:num w:numId="8" w16cid:durableId="1388384205">
    <w:abstractNumId w:val="19"/>
  </w:num>
  <w:num w:numId="9" w16cid:durableId="397245915">
    <w:abstractNumId w:val="61"/>
  </w:num>
  <w:num w:numId="10" w16cid:durableId="869489525">
    <w:abstractNumId w:val="9"/>
  </w:num>
  <w:num w:numId="11" w16cid:durableId="875898127">
    <w:abstractNumId w:val="7"/>
  </w:num>
  <w:num w:numId="12" w16cid:durableId="942955297">
    <w:abstractNumId w:val="6"/>
  </w:num>
  <w:num w:numId="13" w16cid:durableId="1745176523">
    <w:abstractNumId w:val="5"/>
  </w:num>
  <w:num w:numId="14" w16cid:durableId="805203341">
    <w:abstractNumId w:val="4"/>
  </w:num>
  <w:num w:numId="15" w16cid:durableId="611400985">
    <w:abstractNumId w:val="8"/>
  </w:num>
  <w:num w:numId="16" w16cid:durableId="2056927080">
    <w:abstractNumId w:val="3"/>
  </w:num>
  <w:num w:numId="17" w16cid:durableId="232396662">
    <w:abstractNumId w:val="2"/>
  </w:num>
  <w:num w:numId="18" w16cid:durableId="686445392">
    <w:abstractNumId w:val="1"/>
  </w:num>
  <w:num w:numId="19" w16cid:durableId="1452432347">
    <w:abstractNumId w:val="0"/>
  </w:num>
  <w:num w:numId="20" w16cid:durableId="2016421149">
    <w:abstractNumId w:val="11"/>
  </w:num>
  <w:num w:numId="21" w16cid:durableId="270354562">
    <w:abstractNumId w:val="16"/>
  </w:num>
  <w:num w:numId="22" w16cid:durableId="1805077187">
    <w:abstractNumId w:val="36"/>
  </w:num>
  <w:num w:numId="23" w16cid:durableId="1240796966">
    <w:abstractNumId w:val="68"/>
  </w:num>
  <w:num w:numId="24" w16cid:durableId="266894060">
    <w:abstractNumId w:val="50"/>
  </w:num>
  <w:num w:numId="25" w16cid:durableId="1404991310">
    <w:abstractNumId w:val="41"/>
  </w:num>
  <w:num w:numId="26" w16cid:durableId="905653519">
    <w:abstractNumId w:val="71"/>
  </w:num>
  <w:num w:numId="27" w16cid:durableId="21397168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83116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1987649">
    <w:abstractNumId w:val="75"/>
  </w:num>
  <w:num w:numId="30" w16cid:durableId="1912957697">
    <w:abstractNumId w:val="38"/>
  </w:num>
  <w:num w:numId="31" w16cid:durableId="284233817">
    <w:abstractNumId w:val="35"/>
  </w:num>
  <w:num w:numId="32" w16cid:durableId="1799757594">
    <w:abstractNumId w:val="57"/>
  </w:num>
  <w:num w:numId="33" w16cid:durableId="1882327141">
    <w:abstractNumId w:val="51"/>
  </w:num>
  <w:num w:numId="34" w16cid:durableId="369577748">
    <w:abstractNumId w:val="70"/>
  </w:num>
  <w:num w:numId="35" w16cid:durableId="824393106">
    <w:abstractNumId w:val="18"/>
  </w:num>
  <w:num w:numId="36" w16cid:durableId="1859615024">
    <w:abstractNumId w:val="72"/>
  </w:num>
  <w:num w:numId="37" w16cid:durableId="733623677">
    <w:abstractNumId w:val="43"/>
  </w:num>
  <w:num w:numId="38" w16cid:durableId="88625128">
    <w:abstractNumId w:val="26"/>
  </w:num>
  <w:num w:numId="39" w16cid:durableId="1039664089">
    <w:abstractNumId w:val="37"/>
  </w:num>
  <w:num w:numId="40" w16cid:durableId="650596683">
    <w:abstractNumId w:val="13"/>
  </w:num>
  <w:num w:numId="41" w16cid:durableId="167333667">
    <w:abstractNumId w:val="10"/>
  </w:num>
  <w:num w:numId="42" w16cid:durableId="1104307696">
    <w:abstractNumId w:val="62"/>
  </w:num>
  <w:num w:numId="43" w16cid:durableId="757941580">
    <w:abstractNumId w:val="42"/>
  </w:num>
  <w:num w:numId="44" w16cid:durableId="269433133">
    <w:abstractNumId w:val="45"/>
  </w:num>
  <w:num w:numId="45" w16cid:durableId="1906183535">
    <w:abstractNumId w:val="59"/>
  </w:num>
  <w:num w:numId="46" w16cid:durableId="46339568">
    <w:abstractNumId w:val="23"/>
  </w:num>
  <w:num w:numId="47" w16cid:durableId="1896624638">
    <w:abstractNumId w:val="49"/>
  </w:num>
  <w:num w:numId="48" w16cid:durableId="1469974669">
    <w:abstractNumId w:val="17"/>
  </w:num>
  <w:num w:numId="49" w16cid:durableId="1255238800">
    <w:abstractNumId w:val="32"/>
  </w:num>
  <w:num w:numId="50" w16cid:durableId="2147117037">
    <w:abstractNumId w:val="77"/>
  </w:num>
  <w:num w:numId="51" w16cid:durableId="1970476889">
    <w:abstractNumId w:val="48"/>
  </w:num>
  <w:num w:numId="52" w16cid:durableId="611329855">
    <w:abstractNumId w:val="21"/>
  </w:num>
  <w:num w:numId="53" w16cid:durableId="1441293057">
    <w:abstractNumId w:val="78"/>
  </w:num>
  <w:num w:numId="54" w16cid:durableId="2060593380">
    <w:abstractNumId w:val="15"/>
  </w:num>
  <w:num w:numId="55" w16cid:durableId="584609647">
    <w:abstractNumId w:val="22"/>
  </w:num>
  <w:num w:numId="56" w16cid:durableId="560018721">
    <w:abstractNumId w:val="53"/>
  </w:num>
  <w:num w:numId="57" w16cid:durableId="1207596587">
    <w:abstractNumId w:val="24"/>
  </w:num>
  <w:num w:numId="58" w16cid:durableId="1673683225">
    <w:abstractNumId w:val="25"/>
  </w:num>
  <w:num w:numId="59" w16cid:durableId="1206329572">
    <w:abstractNumId w:val="64"/>
  </w:num>
  <w:num w:numId="60" w16cid:durableId="575937435">
    <w:abstractNumId w:val="33"/>
  </w:num>
  <w:num w:numId="61" w16cid:durableId="282274675">
    <w:abstractNumId w:val="69"/>
  </w:num>
  <w:num w:numId="62" w16cid:durableId="1385369902">
    <w:abstractNumId w:val="46"/>
  </w:num>
  <w:num w:numId="63" w16cid:durableId="3784343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61333784">
    <w:abstractNumId w:val="47"/>
  </w:num>
  <w:num w:numId="65" w16cid:durableId="1584144832">
    <w:abstractNumId w:val="56"/>
  </w:num>
  <w:num w:numId="66" w16cid:durableId="985861550">
    <w:abstractNumId w:val="54"/>
  </w:num>
  <w:num w:numId="67" w16cid:durableId="2125615509">
    <w:abstractNumId w:val="52"/>
  </w:num>
  <w:num w:numId="68" w16cid:durableId="904560344">
    <w:abstractNumId w:val="58"/>
  </w:num>
  <w:num w:numId="69" w16cid:durableId="824780381">
    <w:abstractNumId w:val="12"/>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67" w:firstLine="247"/>
        </w:pPr>
        <w:rPr>
          <w:rFonts w:hint="default"/>
          <w:lang w:val="en-US"/>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0" w16cid:durableId="335154800">
    <w:abstractNumId w:val="12"/>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13" w:firstLine="247"/>
        </w:pPr>
        <w:rPr>
          <w:rFonts w:hint="default"/>
          <w:lang w:val="en-US"/>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1113472982">
    <w:abstractNumId w:val="44"/>
  </w:num>
  <w:num w:numId="72" w16cid:durableId="39745124">
    <w:abstractNumId w:val="40"/>
  </w:num>
  <w:num w:numId="73" w16cid:durableId="1901017725">
    <w:abstractNumId w:val="20"/>
  </w:num>
  <w:num w:numId="74" w16cid:durableId="1034384304">
    <w:abstractNumId w:val="76"/>
  </w:num>
  <w:num w:numId="75" w16cid:durableId="1146434989">
    <w:abstractNumId w:val="30"/>
  </w:num>
  <w:num w:numId="76" w16cid:durableId="1295601230">
    <w:abstractNumId w:val="28"/>
  </w:num>
  <w:num w:numId="77" w16cid:durableId="2060012628">
    <w:abstractNumId w:val="39"/>
  </w:num>
  <w:num w:numId="78" w16cid:durableId="1890914940">
    <w:abstractNumId w:val="63"/>
  </w:num>
  <w:num w:numId="79" w16cid:durableId="1150899164">
    <w:abstractNumId w:val="60"/>
  </w:num>
  <w:num w:numId="80" w16cid:durableId="1675573720">
    <w:abstractNumId w:val="80"/>
  </w:num>
  <w:num w:numId="81" w16cid:durableId="1168137784">
    <w:abstractNumId w:val="67"/>
  </w:num>
  <w:num w:numId="82" w16cid:durableId="1482624136">
    <w:abstractNumId w:val="14"/>
  </w:num>
  <w:num w:numId="83" w16cid:durableId="2050913844">
    <w:abstractNumId w:val="66"/>
  </w:num>
  <w:num w:numId="84" w16cid:durableId="61682078">
    <w:abstractNumId w:val="29"/>
  </w:num>
  <w:num w:numId="85" w16cid:durableId="959188935">
    <w:abstractNumId w:val="27"/>
  </w:num>
  <w:num w:numId="86" w16cid:durableId="1759599639">
    <w:abstractNumId w:val="3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6C0"/>
    <w:rsid w:val="00000B48"/>
    <w:rsid w:val="0000134F"/>
    <w:rsid w:val="00002860"/>
    <w:rsid w:val="00002B6D"/>
    <w:rsid w:val="00005379"/>
    <w:rsid w:val="00007DBA"/>
    <w:rsid w:val="000109DE"/>
    <w:rsid w:val="00012837"/>
    <w:rsid w:val="00012856"/>
    <w:rsid w:val="00013207"/>
    <w:rsid w:val="000140F0"/>
    <w:rsid w:val="000147C4"/>
    <w:rsid w:val="00014C13"/>
    <w:rsid w:val="00015267"/>
    <w:rsid w:val="000155FD"/>
    <w:rsid w:val="00017334"/>
    <w:rsid w:val="0002057C"/>
    <w:rsid w:val="00021251"/>
    <w:rsid w:val="00023B57"/>
    <w:rsid w:val="00024C23"/>
    <w:rsid w:val="00024F52"/>
    <w:rsid w:val="00027F33"/>
    <w:rsid w:val="00030440"/>
    <w:rsid w:val="00030969"/>
    <w:rsid w:val="00032B52"/>
    <w:rsid w:val="00033579"/>
    <w:rsid w:val="00035E11"/>
    <w:rsid w:val="00035EE9"/>
    <w:rsid w:val="00035F9F"/>
    <w:rsid w:val="00036EF5"/>
    <w:rsid w:val="0004005D"/>
    <w:rsid w:val="000417C4"/>
    <w:rsid w:val="000419DC"/>
    <w:rsid w:val="00041D79"/>
    <w:rsid w:val="00041F91"/>
    <w:rsid w:val="000424DE"/>
    <w:rsid w:val="000429C3"/>
    <w:rsid w:val="000440BF"/>
    <w:rsid w:val="000441F8"/>
    <w:rsid w:val="000447FE"/>
    <w:rsid w:val="00044CA4"/>
    <w:rsid w:val="00045535"/>
    <w:rsid w:val="000457BB"/>
    <w:rsid w:val="000461DA"/>
    <w:rsid w:val="00046EE1"/>
    <w:rsid w:val="00047839"/>
    <w:rsid w:val="0005068F"/>
    <w:rsid w:val="00050F80"/>
    <w:rsid w:val="000514C7"/>
    <w:rsid w:val="00055494"/>
    <w:rsid w:val="0005642B"/>
    <w:rsid w:val="000576D1"/>
    <w:rsid w:val="00060595"/>
    <w:rsid w:val="00061CD4"/>
    <w:rsid w:val="0006246C"/>
    <w:rsid w:val="00062537"/>
    <w:rsid w:val="000669C0"/>
    <w:rsid w:val="00067B2B"/>
    <w:rsid w:val="000700D6"/>
    <w:rsid w:val="0007280C"/>
    <w:rsid w:val="0007427A"/>
    <w:rsid w:val="0007661A"/>
    <w:rsid w:val="000769FF"/>
    <w:rsid w:val="000772E4"/>
    <w:rsid w:val="00080A5F"/>
    <w:rsid w:val="00080B4A"/>
    <w:rsid w:val="00082280"/>
    <w:rsid w:val="00082824"/>
    <w:rsid w:val="00082876"/>
    <w:rsid w:val="00082CF1"/>
    <w:rsid w:val="00085E4F"/>
    <w:rsid w:val="000873F9"/>
    <w:rsid w:val="000914B0"/>
    <w:rsid w:val="00091602"/>
    <w:rsid w:val="0009282C"/>
    <w:rsid w:val="000948B0"/>
    <w:rsid w:val="000950A3"/>
    <w:rsid w:val="00095408"/>
    <w:rsid w:val="00095C0A"/>
    <w:rsid w:val="00095DE4"/>
    <w:rsid w:val="00097CFA"/>
    <w:rsid w:val="000A01F5"/>
    <w:rsid w:val="000A155B"/>
    <w:rsid w:val="000A1EBE"/>
    <w:rsid w:val="000A489E"/>
    <w:rsid w:val="000A4D4D"/>
    <w:rsid w:val="000A667D"/>
    <w:rsid w:val="000A6BE2"/>
    <w:rsid w:val="000A70E3"/>
    <w:rsid w:val="000A734F"/>
    <w:rsid w:val="000A7C34"/>
    <w:rsid w:val="000B01D3"/>
    <w:rsid w:val="000B0461"/>
    <w:rsid w:val="000B196C"/>
    <w:rsid w:val="000B1F08"/>
    <w:rsid w:val="000B20DE"/>
    <w:rsid w:val="000B2729"/>
    <w:rsid w:val="000B49EA"/>
    <w:rsid w:val="000B51D5"/>
    <w:rsid w:val="000C12BF"/>
    <w:rsid w:val="000C477D"/>
    <w:rsid w:val="000C48A3"/>
    <w:rsid w:val="000C4C24"/>
    <w:rsid w:val="000C58B0"/>
    <w:rsid w:val="000C5CF7"/>
    <w:rsid w:val="000D07D2"/>
    <w:rsid w:val="000D45D3"/>
    <w:rsid w:val="000D5BB6"/>
    <w:rsid w:val="000E0B43"/>
    <w:rsid w:val="000E2012"/>
    <w:rsid w:val="000E32C3"/>
    <w:rsid w:val="000E3F5D"/>
    <w:rsid w:val="000E43A4"/>
    <w:rsid w:val="000E6614"/>
    <w:rsid w:val="000E6844"/>
    <w:rsid w:val="000E68E9"/>
    <w:rsid w:val="000E730A"/>
    <w:rsid w:val="000F0FB7"/>
    <w:rsid w:val="000F1489"/>
    <w:rsid w:val="000F18B5"/>
    <w:rsid w:val="000F1C9C"/>
    <w:rsid w:val="000F396A"/>
    <w:rsid w:val="000F4037"/>
    <w:rsid w:val="000F5BDD"/>
    <w:rsid w:val="000F5D45"/>
    <w:rsid w:val="000F5DE6"/>
    <w:rsid w:val="000F6009"/>
    <w:rsid w:val="000F68DA"/>
    <w:rsid w:val="000F71FC"/>
    <w:rsid w:val="000F7B42"/>
    <w:rsid w:val="00100B22"/>
    <w:rsid w:val="00100DD5"/>
    <w:rsid w:val="00101656"/>
    <w:rsid w:val="00103186"/>
    <w:rsid w:val="001053D5"/>
    <w:rsid w:val="00106C7A"/>
    <w:rsid w:val="00106D6C"/>
    <w:rsid w:val="0011488B"/>
    <w:rsid w:val="00116329"/>
    <w:rsid w:val="00116942"/>
    <w:rsid w:val="00120113"/>
    <w:rsid w:val="00120C84"/>
    <w:rsid w:val="00121D0A"/>
    <w:rsid w:val="00121FCB"/>
    <w:rsid w:val="00122C62"/>
    <w:rsid w:val="001240D0"/>
    <w:rsid w:val="00126436"/>
    <w:rsid w:val="001306CF"/>
    <w:rsid w:val="001324E5"/>
    <w:rsid w:val="001337AA"/>
    <w:rsid w:val="00134EE6"/>
    <w:rsid w:val="0013657E"/>
    <w:rsid w:val="00136860"/>
    <w:rsid w:val="00137205"/>
    <w:rsid w:val="001375B1"/>
    <w:rsid w:val="00142CDC"/>
    <w:rsid w:val="00142E75"/>
    <w:rsid w:val="001441E2"/>
    <w:rsid w:val="00144972"/>
    <w:rsid w:val="00145B0A"/>
    <w:rsid w:val="00145B24"/>
    <w:rsid w:val="00145D3B"/>
    <w:rsid w:val="00145D7C"/>
    <w:rsid w:val="00146311"/>
    <w:rsid w:val="00146767"/>
    <w:rsid w:val="00146A3C"/>
    <w:rsid w:val="00146F49"/>
    <w:rsid w:val="001474A6"/>
    <w:rsid w:val="00147A93"/>
    <w:rsid w:val="001501C4"/>
    <w:rsid w:val="001503D2"/>
    <w:rsid w:val="00151662"/>
    <w:rsid w:val="001519BD"/>
    <w:rsid w:val="00151D9E"/>
    <w:rsid w:val="001531AC"/>
    <w:rsid w:val="001533EC"/>
    <w:rsid w:val="0015364B"/>
    <w:rsid w:val="0015472D"/>
    <w:rsid w:val="00155300"/>
    <w:rsid w:val="00156315"/>
    <w:rsid w:val="001574EB"/>
    <w:rsid w:val="00160CA0"/>
    <w:rsid w:val="00161771"/>
    <w:rsid w:val="00162D2E"/>
    <w:rsid w:val="00163026"/>
    <w:rsid w:val="0016607E"/>
    <w:rsid w:val="00166903"/>
    <w:rsid w:val="00167AD4"/>
    <w:rsid w:val="0017003B"/>
    <w:rsid w:val="00170ECC"/>
    <w:rsid w:val="00172583"/>
    <w:rsid w:val="00172E45"/>
    <w:rsid w:val="00175059"/>
    <w:rsid w:val="001776F7"/>
    <w:rsid w:val="00177BFE"/>
    <w:rsid w:val="00181D60"/>
    <w:rsid w:val="0018246A"/>
    <w:rsid w:val="00182924"/>
    <w:rsid w:val="00183189"/>
    <w:rsid w:val="001835B1"/>
    <w:rsid w:val="0018402B"/>
    <w:rsid w:val="00184BC8"/>
    <w:rsid w:val="001861E3"/>
    <w:rsid w:val="001867C9"/>
    <w:rsid w:val="00186BFE"/>
    <w:rsid w:val="00186D49"/>
    <w:rsid w:val="00191637"/>
    <w:rsid w:val="00191E98"/>
    <w:rsid w:val="0019279C"/>
    <w:rsid w:val="00193CE4"/>
    <w:rsid w:val="00194F2A"/>
    <w:rsid w:val="00196310"/>
    <w:rsid w:val="00197963"/>
    <w:rsid w:val="001A0D86"/>
    <w:rsid w:val="001A1A20"/>
    <w:rsid w:val="001A1A48"/>
    <w:rsid w:val="001A4849"/>
    <w:rsid w:val="001A535D"/>
    <w:rsid w:val="001A754B"/>
    <w:rsid w:val="001B05D7"/>
    <w:rsid w:val="001B0F45"/>
    <w:rsid w:val="001B0FFF"/>
    <w:rsid w:val="001B1972"/>
    <w:rsid w:val="001B2888"/>
    <w:rsid w:val="001B29F1"/>
    <w:rsid w:val="001B2CA4"/>
    <w:rsid w:val="001B352C"/>
    <w:rsid w:val="001B4857"/>
    <w:rsid w:val="001B535B"/>
    <w:rsid w:val="001B6A9A"/>
    <w:rsid w:val="001B78E1"/>
    <w:rsid w:val="001C218D"/>
    <w:rsid w:val="001C31F6"/>
    <w:rsid w:val="001C39F9"/>
    <w:rsid w:val="001C3A0B"/>
    <w:rsid w:val="001C4C48"/>
    <w:rsid w:val="001C7AEC"/>
    <w:rsid w:val="001D069A"/>
    <w:rsid w:val="001D11EC"/>
    <w:rsid w:val="001D2399"/>
    <w:rsid w:val="001D44F1"/>
    <w:rsid w:val="001D4A17"/>
    <w:rsid w:val="001D67EF"/>
    <w:rsid w:val="001D70B2"/>
    <w:rsid w:val="001D7AE2"/>
    <w:rsid w:val="001E14B5"/>
    <w:rsid w:val="001E23C3"/>
    <w:rsid w:val="001E3432"/>
    <w:rsid w:val="001E6C48"/>
    <w:rsid w:val="001E7EF5"/>
    <w:rsid w:val="001F0104"/>
    <w:rsid w:val="001F1481"/>
    <w:rsid w:val="001F2191"/>
    <w:rsid w:val="001F2CD8"/>
    <w:rsid w:val="001F442D"/>
    <w:rsid w:val="001F504D"/>
    <w:rsid w:val="001F5825"/>
    <w:rsid w:val="0020131B"/>
    <w:rsid w:val="00201598"/>
    <w:rsid w:val="00201E11"/>
    <w:rsid w:val="00202208"/>
    <w:rsid w:val="0020406A"/>
    <w:rsid w:val="002045EF"/>
    <w:rsid w:val="002059D5"/>
    <w:rsid w:val="00205F98"/>
    <w:rsid w:val="002065DD"/>
    <w:rsid w:val="002068FE"/>
    <w:rsid w:val="00207282"/>
    <w:rsid w:val="00207508"/>
    <w:rsid w:val="00210DE2"/>
    <w:rsid w:val="0021106F"/>
    <w:rsid w:val="00212C37"/>
    <w:rsid w:val="00213E58"/>
    <w:rsid w:val="00214668"/>
    <w:rsid w:val="00214CAE"/>
    <w:rsid w:val="00214FFE"/>
    <w:rsid w:val="002164CD"/>
    <w:rsid w:val="002169DF"/>
    <w:rsid w:val="00217E50"/>
    <w:rsid w:val="002206FB"/>
    <w:rsid w:val="002208A0"/>
    <w:rsid w:val="0022224B"/>
    <w:rsid w:val="00223261"/>
    <w:rsid w:val="00223C46"/>
    <w:rsid w:val="00224B61"/>
    <w:rsid w:val="00230F19"/>
    <w:rsid w:val="00231C33"/>
    <w:rsid w:val="00231F2C"/>
    <w:rsid w:val="0023400C"/>
    <w:rsid w:val="002342B3"/>
    <w:rsid w:val="0023457C"/>
    <w:rsid w:val="00234713"/>
    <w:rsid w:val="00234C91"/>
    <w:rsid w:val="00235F58"/>
    <w:rsid w:val="002364A6"/>
    <w:rsid w:val="00236B14"/>
    <w:rsid w:val="002373D3"/>
    <w:rsid w:val="00237512"/>
    <w:rsid w:val="00240C8E"/>
    <w:rsid w:val="00241090"/>
    <w:rsid w:val="00241225"/>
    <w:rsid w:val="00241967"/>
    <w:rsid w:val="002420EE"/>
    <w:rsid w:val="00243118"/>
    <w:rsid w:val="002449D5"/>
    <w:rsid w:val="00244B8D"/>
    <w:rsid w:val="00246300"/>
    <w:rsid w:val="002466F9"/>
    <w:rsid w:val="00250A67"/>
    <w:rsid w:val="00250A7A"/>
    <w:rsid w:val="002510CD"/>
    <w:rsid w:val="0025145D"/>
    <w:rsid w:val="00251978"/>
    <w:rsid w:val="00253925"/>
    <w:rsid w:val="0025438D"/>
    <w:rsid w:val="00254ACE"/>
    <w:rsid w:val="00254FE7"/>
    <w:rsid w:val="00255220"/>
    <w:rsid w:val="00255579"/>
    <w:rsid w:val="00256935"/>
    <w:rsid w:val="00256E8F"/>
    <w:rsid w:val="00260A97"/>
    <w:rsid w:val="0026146F"/>
    <w:rsid w:val="00261E11"/>
    <w:rsid w:val="0026474A"/>
    <w:rsid w:val="00264A6E"/>
    <w:rsid w:val="00265A32"/>
    <w:rsid w:val="00266580"/>
    <w:rsid w:val="00267612"/>
    <w:rsid w:val="00267DB9"/>
    <w:rsid w:val="002700B2"/>
    <w:rsid w:val="002708BB"/>
    <w:rsid w:val="00271658"/>
    <w:rsid w:val="00271A02"/>
    <w:rsid w:val="00272C4E"/>
    <w:rsid w:val="00273168"/>
    <w:rsid w:val="00274580"/>
    <w:rsid w:val="00275026"/>
    <w:rsid w:val="00275258"/>
    <w:rsid w:val="00277281"/>
    <w:rsid w:val="00277786"/>
    <w:rsid w:val="00277BAF"/>
    <w:rsid w:val="002825A8"/>
    <w:rsid w:val="00282978"/>
    <w:rsid w:val="00282E94"/>
    <w:rsid w:val="00283AF2"/>
    <w:rsid w:val="0028416B"/>
    <w:rsid w:val="00285052"/>
    <w:rsid w:val="002905B4"/>
    <w:rsid w:val="002906D3"/>
    <w:rsid w:val="0029072E"/>
    <w:rsid w:val="00291933"/>
    <w:rsid w:val="00292B49"/>
    <w:rsid w:val="00292B6D"/>
    <w:rsid w:val="00292C84"/>
    <w:rsid w:val="00293150"/>
    <w:rsid w:val="00294351"/>
    <w:rsid w:val="00294668"/>
    <w:rsid w:val="002971A3"/>
    <w:rsid w:val="002976DE"/>
    <w:rsid w:val="002A104C"/>
    <w:rsid w:val="002A1193"/>
    <w:rsid w:val="002A1D14"/>
    <w:rsid w:val="002A45F3"/>
    <w:rsid w:val="002A4F7D"/>
    <w:rsid w:val="002A61C0"/>
    <w:rsid w:val="002B0B7E"/>
    <w:rsid w:val="002B19CE"/>
    <w:rsid w:val="002B3E43"/>
    <w:rsid w:val="002B4197"/>
    <w:rsid w:val="002B4EBC"/>
    <w:rsid w:val="002B551C"/>
    <w:rsid w:val="002B55FF"/>
    <w:rsid w:val="002B7334"/>
    <w:rsid w:val="002C04CB"/>
    <w:rsid w:val="002C06B7"/>
    <w:rsid w:val="002C326A"/>
    <w:rsid w:val="002C40C7"/>
    <w:rsid w:val="002C47FE"/>
    <w:rsid w:val="002C4DEE"/>
    <w:rsid w:val="002C6AD4"/>
    <w:rsid w:val="002C7231"/>
    <w:rsid w:val="002C7392"/>
    <w:rsid w:val="002D0444"/>
    <w:rsid w:val="002D0C8F"/>
    <w:rsid w:val="002D2AF3"/>
    <w:rsid w:val="002D332B"/>
    <w:rsid w:val="002D40FB"/>
    <w:rsid w:val="002D5E0E"/>
    <w:rsid w:val="002D7EC7"/>
    <w:rsid w:val="002E0241"/>
    <w:rsid w:val="002E07F9"/>
    <w:rsid w:val="002E323A"/>
    <w:rsid w:val="002E381E"/>
    <w:rsid w:val="002E40E3"/>
    <w:rsid w:val="002E4FDA"/>
    <w:rsid w:val="002E51CA"/>
    <w:rsid w:val="002E5A0C"/>
    <w:rsid w:val="002E5B3E"/>
    <w:rsid w:val="002E65EB"/>
    <w:rsid w:val="002F086F"/>
    <w:rsid w:val="002F22F2"/>
    <w:rsid w:val="002F4126"/>
    <w:rsid w:val="002F4A65"/>
    <w:rsid w:val="002F5C8B"/>
    <w:rsid w:val="002F7150"/>
    <w:rsid w:val="00301A1E"/>
    <w:rsid w:val="0030619A"/>
    <w:rsid w:val="003069AF"/>
    <w:rsid w:val="0031110D"/>
    <w:rsid w:val="003114D6"/>
    <w:rsid w:val="00312FBA"/>
    <w:rsid w:val="003140B5"/>
    <w:rsid w:val="00314471"/>
    <w:rsid w:val="00315A1A"/>
    <w:rsid w:val="00316189"/>
    <w:rsid w:val="00317A06"/>
    <w:rsid w:val="0032025C"/>
    <w:rsid w:val="0032163C"/>
    <w:rsid w:val="00321AC4"/>
    <w:rsid w:val="00321B20"/>
    <w:rsid w:val="003226DC"/>
    <w:rsid w:val="00323D8E"/>
    <w:rsid w:val="00331DE1"/>
    <w:rsid w:val="003320A6"/>
    <w:rsid w:val="003341FB"/>
    <w:rsid w:val="00335A7E"/>
    <w:rsid w:val="00336588"/>
    <w:rsid w:val="00336FF5"/>
    <w:rsid w:val="00337485"/>
    <w:rsid w:val="00337843"/>
    <w:rsid w:val="00337855"/>
    <w:rsid w:val="0034224F"/>
    <w:rsid w:val="003445F7"/>
    <w:rsid w:val="00344DDD"/>
    <w:rsid w:val="00347032"/>
    <w:rsid w:val="003470DD"/>
    <w:rsid w:val="003500AB"/>
    <w:rsid w:val="003520FA"/>
    <w:rsid w:val="003521CC"/>
    <w:rsid w:val="0035263E"/>
    <w:rsid w:val="00352C29"/>
    <w:rsid w:val="0035363C"/>
    <w:rsid w:val="00353C02"/>
    <w:rsid w:val="003556F0"/>
    <w:rsid w:val="00357069"/>
    <w:rsid w:val="003572D4"/>
    <w:rsid w:val="0036027C"/>
    <w:rsid w:val="00360BF6"/>
    <w:rsid w:val="00361DC2"/>
    <w:rsid w:val="00361F46"/>
    <w:rsid w:val="00362405"/>
    <w:rsid w:val="003642FF"/>
    <w:rsid w:val="00370F4B"/>
    <w:rsid w:val="00372155"/>
    <w:rsid w:val="003723BD"/>
    <w:rsid w:val="00374BE7"/>
    <w:rsid w:val="00375065"/>
    <w:rsid w:val="003750AA"/>
    <w:rsid w:val="00375497"/>
    <w:rsid w:val="00375744"/>
    <w:rsid w:val="00375971"/>
    <w:rsid w:val="00377283"/>
    <w:rsid w:val="00380BC9"/>
    <w:rsid w:val="00380C8A"/>
    <w:rsid w:val="003812F9"/>
    <w:rsid w:val="003825EF"/>
    <w:rsid w:val="00382E68"/>
    <w:rsid w:val="00383C31"/>
    <w:rsid w:val="003863D8"/>
    <w:rsid w:val="00386612"/>
    <w:rsid w:val="00386BB1"/>
    <w:rsid w:val="00387C70"/>
    <w:rsid w:val="003903C3"/>
    <w:rsid w:val="00391ABB"/>
    <w:rsid w:val="003922B1"/>
    <w:rsid w:val="00392A87"/>
    <w:rsid w:val="00393DBC"/>
    <w:rsid w:val="00394213"/>
    <w:rsid w:val="00394F1A"/>
    <w:rsid w:val="003958FD"/>
    <w:rsid w:val="00395D18"/>
    <w:rsid w:val="00396A37"/>
    <w:rsid w:val="003A019A"/>
    <w:rsid w:val="003A0E98"/>
    <w:rsid w:val="003A15AE"/>
    <w:rsid w:val="003A1D26"/>
    <w:rsid w:val="003A23E1"/>
    <w:rsid w:val="003A2778"/>
    <w:rsid w:val="003A3480"/>
    <w:rsid w:val="003A3B95"/>
    <w:rsid w:val="003A4D88"/>
    <w:rsid w:val="003A6E81"/>
    <w:rsid w:val="003A6F1E"/>
    <w:rsid w:val="003B240F"/>
    <w:rsid w:val="003B2792"/>
    <w:rsid w:val="003B2BBB"/>
    <w:rsid w:val="003B3B44"/>
    <w:rsid w:val="003B431D"/>
    <w:rsid w:val="003B5104"/>
    <w:rsid w:val="003B575F"/>
    <w:rsid w:val="003B62E1"/>
    <w:rsid w:val="003B70DC"/>
    <w:rsid w:val="003B7204"/>
    <w:rsid w:val="003C0214"/>
    <w:rsid w:val="003C12BC"/>
    <w:rsid w:val="003C12E7"/>
    <w:rsid w:val="003C34F2"/>
    <w:rsid w:val="003C416E"/>
    <w:rsid w:val="003C4C90"/>
    <w:rsid w:val="003C5745"/>
    <w:rsid w:val="003C63B6"/>
    <w:rsid w:val="003C68C1"/>
    <w:rsid w:val="003D0899"/>
    <w:rsid w:val="003D1099"/>
    <w:rsid w:val="003D5B9D"/>
    <w:rsid w:val="003D7A58"/>
    <w:rsid w:val="003D7B2B"/>
    <w:rsid w:val="003E0EDC"/>
    <w:rsid w:val="003E4127"/>
    <w:rsid w:val="003E4130"/>
    <w:rsid w:val="003E4393"/>
    <w:rsid w:val="003E55C8"/>
    <w:rsid w:val="003E593F"/>
    <w:rsid w:val="003E5D4E"/>
    <w:rsid w:val="003E62F0"/>
    <w:rsid w:val="003F0AB9"/>
    <w:rsid w:val="003F0DE7"/>
    <w:rsid w:val="003F2424"/>
    <w:rsid w:val="003F25A1"/>
    <w:rsid w:val="003F33A0"/>
    <w:rsid w:val="003F3611"/>
    <w:rsid w:val="003F527E"/>
    <w:rsid w:val="003F6E0C"/>
    <w:rsid w:val="003F718F"/>
    <w:rsid w:val="003F73C7"/>
    <w:rsid w:val="003F77B5"/>
    <w:rsid w:val="00403BD2"/>
    <w:rsid w:val="00403D71"/>
    <w:rsid w:val="00405EE3"/>
    <w:rsid w:val="00410307"/>
    <w:rsid w:val="004112A6"/>
    <w:rsid w:val="00412445"/>
    <w:rsid w:val="00412724"/>
    <w:rsid w:val="00413585"/>
    <w:rsid w:val="0041369F"/>
    <w:rsid w:val="00413B0B"/>
    <w:rsid w:val="00413E0F"/>
    <w:rsid w:val="00413E56"/>
    <w:rsid w:val="004140CF"/>
    <w:rsid w:val="004143F1"/>
    <w:rsid w:val="004150EC"/>
    <w:rsid w:val="004157FE"/>
    <w:rsid w:val="00415B12"/>
    <w:rsid w:val="00415C56"/>
    <w:rsid w:val="004164FD"/>
    <w:rsid w:val="00417F49"/>
    <w:rsid w:val="00422AD9"/>
    <w:rsid w:val="004234BB"/>
    <w:rsid w:val="004238D4"/>
    <w:rsid w:val="00423D47"/>
    <w:rsid w:val="00423DBA"/>
    <w:rsid w:val="00423EF5"/>
    <w:rsid w:val="00424431"/>
    <w:rsid w:val="00424B07"/>
    <w:rsid w:val="004251FE"/>
    <w:rsid w:val="004254FF"/>
    <w:rsid w:val="00425CA9"/>
    <w:rsid w:val="00425CF6"/>
    <w:rsid w:val="00426EAB"/>
    <w:rsid w:val="004302C3"/>
    <w:rsid w:val="00432A56"/>
    <w:rsid w:val="00432C9B"/>
    <w:rsid w:val="004332BA"/>
    <w:rsid w:val="00433B3D"/>
    <w:rsid w:val="00433F9E"/>
    <w:rsid w:val="004351D0"/>
    <w:rsid w:val="00435BED"/>
    <w:rsid w:val="00435F3C"/>
    <w:rsid w:val="00436F7E"/>
    <w:rsid w:val="004375A9"/>
    <w:rsid w:val="0043764A"/>
    <w:rsid w:val="0043768E"/>
    <w:rsid w:val="004376F7"/>
    <w:rsid w:val="00440152"/>
    <w:rsid w:val="00440644"/>
    <w:rsid w:val="00440F0C"/>
    <w:rsid w:val="00441556"/>
    <w:rsid w:val="004418F8"/>
    <w:rsid w:val="00443BFC"/>
    <w:rsid w:val="00444565"/>
    <w:rsid w:val="004445AC"/>
    <w:rsid w:val="00445C38"/>
    <w:rsid w:val="00445D2F"/>
    <w:rsid w:val="004463E0"/>
    <w:rsid w:val="00446DD5"/>
    <w:rsid w:val="004473C0"/>
    <w:rsid w:val="004478B8"/>
    <w:rsid w:val="00450B5B"/>
    <w:rsid w:val="00454A94"/>
    <w:rsid w:val="00455799"/>
    <w:rsid w:val="0045625D"/>
    <w:rsid w:val="00456320"/>
    <w:rsid w:val="00456416"/>
    <w:rsid w:val="00460C0C"/>
    <w:rsid w:val="00460CDF"/>
    <w:rsid w:val="00461788"/>
    <w:rsid w:val="00462D8E"/>
    <w:rsid w:val="004631EF"/>
    <w:rsid w:val="00464554"/>
    <w:rsid w:val="00466AA2"/>
    <w:rsid w:val="00466B70"/>
    <w:rsid w:val="004673D2"/>
    <w:rsid w:val="00470D96"/>
    <w:rsid w:val="00470E0C"/>
    <w:rsid w:val="004713C7"/>
    <w:rsid w:val="00471471"/>
    <w:rsid w:val="00471B3B"/>
    <w:rsid w:val="00474DA5"/>
    <w:rsid w:val="004753F1"/>
    <w:rsid w:val="004761D4"/>
    <w:rsid w:val="0048055C"/>
    <w:rsid w:val="0048173B"/>
    <w:rsid w:val="00482502"/>
    <w:rsid w:val="00482761"/>
    <w:rsid w:val="00484E72"/>
    <w:rsid w:val="004852E0"/>
    <w:rsid w:val="0048622E"/>
    <w:rsid w:val="00486442"/>
    <w:rsid w:val="004907ED"/>
    <w:rsid w:val="00490A1A"/>
    <w:rsid w:val="004912E1"/>
    <w:rsid w:val="00492C6F"/>
    <w:rsid w:val="00494014"/>
    <w:rsid w:val="00494252"/>
    <w:rsid w:val="00495B59"/>
    <w:rsid w:val="00495E68"/>
    <w:rsid w:val="0049640B"/>
    <w:rsid w:val="00497497"/>
    <w:rsid w:val="004A2AA1"/>
    <w:rsid w:val="004A2EED"/>
    <w:rsid w:val="004A4459"/>
    <w:rsid w:val="004A45EE"/>
    <w:rsid w:val="004A521F"/>
    <w:rsid w:val="004A5481"/>
    <w:rsid w:val="004A579E"/>
    <w:rsid w:val="004B2963"/>
    <w:rsid w:val="004B29FC"/>
    <w:rsid w:val="004B32DD"/>
    <w:rsid w:val="004B3E35"/>
    <w:rsid w:val="004B4F13"/>
    <w:rsid w:val="004B4FAF"/>
    <w:rsid w:val="004B69EA"/>
    <w:rsid w:val="004C13F6"/>
    <w:rsid w:val="004C2651"/>
    <w:rsid w:val="004C2E92"/>
    <w:rsid w:val="004C32D0"/>
    <w:rsid w:val="004C3815"/>
    <w:rsid w:val="004C3C05"/>
    <w:rsid w:val="004C4D47"/>
    <w:rsid w:val="004D02E4"/>
    <w:rsid w:val="004D0DA7"/>
    <w:rsid w:val="004D5C46"/>
    <w:rsid w:val="004D6064"/>
    <w:rsid w:val="004D6F05"/>
    <w:rsid w:val="004D7E68"/>
    <w:rsid w:val="004E01BE"/>
    <w:rsid w:val="004E14D4"/>
    <w:rsid w:val="004E19E4"/>
    <w:rsid w:val="004E24BE"/>
    <w:rsid w:val="004E3CDE"/>
    <w:rsid w:val="004E504D"/>
    <w:rsid w:val="004E6661"/>
    <w:rsid w:val="004E725E"/>
    <w:rsid w:val="004E726C"/>
    <w:rsid w:val="004E7511"/>
    <w:rsid w:val="004E78AA"/>
    <w:rsid w:val="004E7B14"/>
    <w:rsid w:val="004F0CBF"/>
    <w:rsid w:val="004F1723"/>
    <w:rsid w:val="004F2631"/>
    <w:rsid w:val="004F38DD"/>
    <w:rsid w:val="004F4879"/>
    <w:rsid w:val="004F5411"/>
    <w:rsid w:val="004F5445"/>
    <w:rsid w:val="004F5A6A"/>
    <w:rsid w:val="005016B9"/>
    <w:rsid w:val="00503C82"/>
    <w:rsid w:val="005041E5"/>
    <w:rsid w:val="0050516C"/>
    <w:rsid w:val="00505654"/>
    <w:rsid w:val="00506813"/>
    <w:rsid w:val="00507073"/>
    <w:rsid w:val="0051066A"/>
    <w:rsid w:val="00511874"/>
    <w:rsid w:val="0051281C"/>
    <w:rsid w:val="00512D5B"/>
    <w:rsid w:val="0051369B"/>
    <w:rsid w:val="005152B6"/>
    <w:rsid w:val="005154AE"/>
    <w:rsid w:val="0051555C"/>
    <w:rsid w:val="00515868"/>
    <w:rsid w:val="005172F3"/>
    <w:rsid w:val="0051761A"/>
    <w:rsid w:val="00517F2F"/>
    <w:rsid w:val="00520406"/>
    <w:rsid w:val="00520632"/>
    <w:rsid w:val="005207FC"/>
    <w:rsid w:val="005215AC"/>
    <w:rsid w:val="00522DC9"/>
    <w:rsid w:val="005238A1"/>
    <w:rsid w:val="00525360"/>
    <w:rsid w:val="00525BFB"/>
    <w:rsid w:val="00527322"/>
    <w:rsid w:val="00527C14"/>
    <w:rsid w:val="00530B34"/>
    <w:rsid w:val="00533175"/>
    <w:rsid w:val="00533B2D"/>
    <w:rsid w:val="00533E00"/>
    <w:rsid w:val="00534F82"/>
    <w:rsid w:val="00535718"/>
    <w:rsid w:val="00537601"/>
    <w:rsid w:val="00537D80"/>
    <w:rsid w:val="00537DCE"/>
    <w:rsid w:val="0054023D"/>
    <w:rsid w:val="005408D4"/>
    <w:rsid w:val="0054131A"/>
    <w:rsid w:val="005421D6"/>
    <w:rsid w:val="00542F4B"/>
    <w:rsid w:val="005435D7"/>
    <w:rsid w:val="00545797"/>
    <w:rsid w:val="005478C8"/>
    <w:rsid w:val="00550C5A"/>
    <w:rsid w:val="005528E0"/>
    <w:rsid w:val="00552F94"/>
    <w:rsid w:val="0055310B"/>
    <w:rsid w:val="00553864"/>
    <w:rsid w:val="00554A56"/>
    <w:rsid w:val="00554AEE"/>
    <w:rsid w:val="00554B5B"/>
    <w:rsid w:val="00554EB8"/>
    <w:rsid w:val="005572E7"/>
    <w:rsid w:val="00562151"/>
    <w:rsid w:val="0056264B"/>
    <w:rsid w:val="00565313"/>
    <w:rsid w:val="005658E8"/>
    <w:rsid w:val="00566ACD"/>
    <w:rsid w:val="00567C1A"/>
    <w:rsid w:val="0057025A"/>
    <w:rsid w:val="00571837"/>
    <w:rsid w:val="00573103"/>
    <w:rsid w:val="0057437B"/>
    <w:rsid w:val="00575156"/>
    <w:rsid w:val="00575575"/>
    <w:rsid w:val="00576751"/>
    <w:rsid w:val="0058047A"/>
    <w:rsid w:val="005805BA"/>
    <w:rsid w:val="00580804"/>
    <w:rsid w:val="005825F3"/>
    <w:rsid w:val="0058264F"/>
    <w:rsid w:val="00583B2C"/>
    <w:rsid w:val="00584C4E"/>
    <w:rsid w:val="00586BD3"/>
    <w:rsid w:val="0059079F"/>
    <w:rsid w:val="005922C1"/>
    <w:rsid w:val="005927BA"/>
    <w:rsid w:val="00592C63"/>
    <w:rsid w:val="0059318C"/>
    <w:rsid w:val="005939C8"/>
    <w:rsid w:val="00593D92"/>
    <w:rsid w:val="0059473F"/>
    <w:rsid w:val="005947A0"/>
    <w:rsid w:val="00594827"/>
    <w:rsid w:val="0059595E"/>
    <w:rsid w:val="0059596A"/>
    <w:rsid w:val="00596630"/>
    <w:rsid w:val="00597E38"/>
    <w:rsid w:val="005A048C"/>
    <w:rsid w:val="005A08A2"/>
    <w:rsid w:val="005A09DE"/>
    <w:rsid w:val="005A1EF4"/>
    <w:rsid w:val="005A366F"/>
    <w:rsid w:val="005A38BC"/>
    <w:rsid w:val="005A777C"/>
    <w:rsid w:val="005A7F62"/>
    <w:rsid w:val="005B1AED"/>
    <w:rsid w:val="005B2955"/>
    <w:rsid w:val="005B4642"/>
    <w:rsid w:val="005B4B11"/>
    <w:rsid w:val="005C17A6"/>
    <w:rsid w:val="005C321F"/>
    <w:rsid w:val="005C36C3"/>
    <w:rsid w:val="005C4163"/>
    <w:rsid w:val="005C4384"/>
    <w:rsid w:val="005C4E64"/>
    <w:rsid w:val="005C6177"/>
    <w:rsid w:val="005C6512"/>
    <w:rsid w:val="005C7ACD"/>
    <w:rsid w:val="005D02AC"/>
    <w:rsid w:val="005D0817"/>
    <w:rsid w:val="005D1B0F"/>
    <w:rsid w:val="005D262B"/>
    <w:rsid w:val="005D3085"/>
    <w:rsid w:val="005D4A60"/>
    <w:rsid w:val="005D5AB4"/>
    <w:rsid w:val="005D7598"/>
    <w:rsid w:val="005E0295"/>
    <w:rsid w:val="005E02AC"/>
    <w:rsid w:val="005E28D0"/>
    <w:rsid w:val="005E4406"/>
    <w:rsid w:val="005E4CF8"/>
    <w:rsid w:val="005E6107"/>
    <w:rsid w:val="005E6706"/>
    <w:rsid w:val="005E6F7A"/>
    <w:rsid w:val="005E7AC3"/>
    <w:rsid w:val="005F0054"/>
    <w:rsid w:val="005F0C70"/>
    <w:rsid w:val="005F0E36"/>
    <w:rsid w:val="005F1556"/>
    <w:rsid w:val="005F19E2"/>
    <w:rsid w:val="005F19EF"/>
    <w:rsid w:val="005F2C5E"/>
    <w:rsid w:val="005F3621"/>
    <w:rsid w:val="005F383A"/>
    <w:rsid w:val="005F3B3B"/>
    <w:rsid w:val="005F45D5"/>
    <w:rsid w:val="005F4D1E"/>
    <w:rsid w:val="005F5163"/>
    <w:rsid w:val="005F63AC"/>
    <w:rsid w:val="005F721E"/>
    <w:rsid w:val="005F783E"/>
    <w:rsid w:val="005F7DBB"/>
    <w:rsid w:val="00600B7B"/>
    <w:rsid w:val="0060229F"/>
    <w:rsid w:val="00604F92"/>
    <w:rsid w:val="006065C2"/>
    <w:rsid w:val="00607173"/>
    <w:rsid w:val="00607507"/>
    <w:rsid w:val="0060777C"/>
    <w:rsid w:val="00610C6C"/>
    <w:rsid w:val="00611443"/>
    <w:rsid w:val="00611706"/>
    <w:rsid w:val="00611A46"/>
    <w:rsid w:val="00612601"/>
    <w:rsid w:val="0061572E"/>
    <w:rsid w:val="006158AC"/>
    <w:rsid w:val="00615F4D"/>
    <w:rsid w:val="0061664C"/>
    <w:rsid w:val="00617A25"/>
    <w:rsid w:val="006200BA"/>
    <w:rsid w:val="00620496"/>
    <w:rsid w:val="006213B9"/>
    <w:rsid w:val="006228F9"/>
    <w:rsid w:val="00622972"/>
    <w:rsid w:val="00622C3B"/>
    <w:rsid w:val="00623BFE"/>
    <w:rsid w:val="00625A10"/>
    <w:rsid w:val="00625B4D"/>
    <w:rsid w:val="006260F0"/>
    <w:rsid w:val="00626C70"/>
    <w:rsid w:val="00627961"/>
    <w:rsid w:val="00630369"/>
    <w:rsid w:val="006319A2"/>
    <w:rsid w:val="00631A2E"/>
    <w:rsid w:val="00631F6E"/>
    <w:rsid w:val="00631FA6"/>
    <w:rsid w:val="00632648"/>
    <w:rsid w:val="00633626"/>
    <w:rsid w:val="00635C7A"/>
    <w:rsid w:val="00637967"/>
    <w:rsid w:val="006407EC"/>
    <w:rsid w:val="00642237"/>
    <w:rsid w:val="00643883"/>
    <w:rsid w:val="006454BB"/>
    <w:rsid w:val="0064639D"/>
    <w:rsid w:val="006502F6"/>
    <w:rsid w:val="0065054D"/>
    <w:rsid w:val="00656BC5"/>
    <w:rsid w:val="0065741E"/>
    <w:rsid w:val="006601D4"/>
    <w:rsid w:val="0066053D"/>
    <w:rsid w:val="006605F9"/>
    <w:rsid w:val="00661544"/>
    <w:rsid w:val="0066285B"/>
    <w:rsid w:val="00663B29"/>
    <w:rsid w:val="006675C2"/>
    <w:rsid w:val="006676E0"/>
    <w:rsid w:val="006704E8"/>
    <w:rsid w:val="006719CE"/>
    <w:rsid w:val="006723B1"/>
    <w:rsid w:val="00672E0D"/>
    <w:rsid w:val="00673F55"/>
    <w:rsid w:val="006820C8"/>
    <w:rsid w:val="0068214D"/>
    <w:rsid w:val="0068236F"/>
    <w:rsid w:val="006834FF"/>
    <w:rsid w:val="0068475B"/>
    <w:rsid w:val="00685688"/>
    <w:rsid w:val="00686B9C"/>
    <w:rsid w:val="00687E49"/>
    <w:rsid w:val="00690EA3"/>
    <w:rsid w:val="00692931"/>
    <w:rsid w:val="006968B4"/>
    <w:rsid w:val="00696FC9"/>
    <w:rsid w:val="00697C2F"/>
    <w:rsid w:val="006A183B"/>
    <w:rsid w:val="006A20B5"/>
    <w:rsid w:val="006A251B"/>
    <w:rsid w:val="006A2787"/>
    <w:rsid w:val="006A31E8"/>
    <w:rsid w:val="006A39E0"/>
    <w:rsid w:val="006A4C83"/>
    <w:rsid w:val="006A52CA"/>
    <w:rsid w:val="006A5B3D"/>
    <w:rsid w:val="006B0BB3"/>
    <w:rsid w:val="006B1DD3"/>
    <w:rsid w:val="006B271C"/>
    <w:rsid w:val="006B2727"/>
    <w:rsid w:val="006B346F"/>
    <w:rsid w:val="006B3C98"/>
    <w:rsid w:val="006B4663"/>
    <w:rsid w:val="006B6776"/>
    <w:rsid w:val="006B765D"/>
    <w:rsid w:val="006B7A17"/>
    <w:rsid w:val="006C04BB"/>
    <w:rsid w:val="006C349F"/>
    <w:rsid w:val="006C6ED2"/>
    <w:rsid w:val="006C7142"/>
    <w:rsid w:val="006C7618"/>
    <w:rsid w:val="006D017A"/>
    <w:rsid w:val="006D08D2"/>
    <w:rsid w:val="006D0C50"/>
    <w:rsid w:val="006D3232"/>
    <w:rsid w:val="006D604D"/>
    <w:rsid w:val="006D6E5B"/>
    <w:rsid w:val="006D7A5E"/>
    <w:rsid w:val="006E09DA"/>
    <w:rsid w:val="006E0EF6"/>
    <w:rsid w:val="006E297D"/>
    <w:rsid w:val="006E3F08"/>
    <w:rsid w:val="006E40F4"/>
    <w:rsid w:val="006E4BBC"/>
    <w:rsid w:val="006E69DA"/>
    <w:rsid w:val="006E6A5A"/>
    <w:rsid w:val="006F1B0D"/>
    <w:rsid w:val="006F20AE"/>
    <w:rsid w:val="006F6A11"/>
    <w:rsid w:val="0070044F"/>
    <w:rsid w:val="00701650"/>
    <w:rsid w:val="007023B3"/>
    <w:rsid w:val="0070422E"/>
    <w:rsid w:val="007044A6"/>
    <w:rsid w:val="0070472B"/>
    <w:rsid w:val="00704875"/>
    <w:rsid w:val="00704BE5"/>
    <w:rsid w:val="00705380"/>
    <w:rsid w:val="00706BEB"/>
    <w:rsid w:val="00707AED"/>
    <w:rsid w:val="007101BC"/>
    <w:rsid w:val="00710F86"/>
    <w:rsid w:val="007114A1"/>
    <w:rsid w:val="007121A0"/>
    <w:rsid w:val="007142E3"/>
    <w:rsid w:val="0071685E"/>
    <w:rsid w:val="00720629"/>
    <w:rsid w:val="00721265"/>
    <w:rsid w:val="00721308"/>
    <w:rsid w:val="007214D3"/>
    <w:rsid w:val="00723B27"/>
    <w:rsid w:val="00723C96"/>
    <w:rsid w:val="00724A79"/>
    <w:rsid w:val="00725DE0"/>
    <w:rsid w:val="00727519"/>
    <w:rsid w:val="00730540"/>
    <w:rsid w:val="00730D8C"/>
    <w:rsid w:val="0073112B"/>
    <w:rsid w:val="00732987"/>
    <w:rsid w:val="00733E3B"/>
    <w:rsid w:val="007347DC"/>
    <w:rsid w:val="00735330"/>
    <w:rsid w:val="00736C03"/>
    <w:rsid w:val="007371B7"/>
    <w:rsid w:val="00737D29"/>
    <w:rsid w:val="007407CD"/>
    <w:rsid w:val="00741B72"/>
    <w:rsid w:val="00742277"/>
    <w:rsid w:val="00742691"/>
    <w:rsid w:val="007430B1"/>
    <w:rsid w:val="00743913"/>
    <w:rsid w:val="00744202"/>
    <w:rsid w:val="00745B0D"/>
    <w:rsid w:val="00747B9E"/>
    <w:rsid w:val="0075108A"/>
    <w:rsid w:val="0075205D"/>
    <w:rsid w:val="007524B5"/>
    <w:rsid w:val="007529AB"/>
    <w:rsid w:val="007539F8"/>
    <w:rsid w:val="0075414F"/>
    <w:rsid w:val="00754586"/>
    <w:rsid w:val="007546E2"/>
    <w:rsid w:val="0076062C"/>
    <w:rsid w:val="00760836"/>
    <w:rsid w:val="00760D22"/>
    <w:rsid w:val="00760D7B"/>
    <w:rsid w:val="00760D8D"/>
    <w:rsid w:val="00762F78"/>
    <w:rsid w:val="00763601"/>
    <w:rsid w:val="00764F6D"/>
    <w:rsid w:val="00766CC8"/>
    <w:rsid w:val="00767377"/>
    <w:rsid w:val="00770BAC"/>
    <w:rsid w:val="007716EC"/>
    <w:rsid w:val="00771A2E"/>
    <w:rsid w:val="00776B76"/>
    <w:rsid w:val="00777D16"/>
    <w:rsid w:val="0078032B"/>
    <w:rsid w:val="00782FEA"/>
    <w:rsid w:val="0078564E"/>
    <w:rsid w:val="00785DF7"/>
    <w:rsid w:val="00786C60"/>
    <w:rsid w:val="00786C7B"/>
    <w:rsid w:val="0078793A"/>
    <w:rsid w:val="007910D5"/>
    <w:rsid w:val="007940BB"/>
    <w:rsid w:val="00795005"/>
    <w:rsid w:val="00795760"/>
    <w:rsid w:val="00795A16"/>
    <w:rsid w:val="00797C7F"/>
    <w:rsid w:val="007A0F21"/>
    <w:rsid w:val="007A1F9F"/>
    <w:rsid w:val="007A2F3D"/>
    <w:rsid w:val="007A33F0"/>
    <w:rsid w:val="007A3567"/>
    <w:rsid w:val="007A36E7"/>
    <w:rsid w:val="007A45F4"/>
    <w:rsid w:val="007A4D3F"/>
    <w:rsid w:val="007A4D94"/>
    <w:rsid w:val="007A5052"/>
    <w:rsid w:val="007A6DAA"/>
    <w:rsid w:val="007A714B"/>
    <w:rsid w:val="007B0AC8"/>
    <w:rsid w:val="007B0CF7"/>
    <w:rsid w:val="007B159B"/>
    <w:rsid w:val="007B2789"/>
    <w:rsid w:val="007B30C1"/>
    <w:rsid w:val="007B3465"/>
    <w:rsid w:val="007B4439"/>
    <w:rsid w:val="007B453A"/>
    <w:rsid w:val="007B4C33"/>
    <w:rsid w:val="007B6047"/>
    <w:rsid w:val="007B69E4"/>
    <w:rsid w:val="007B7B69"/>
    <w:rsid w:val="007B7EDB"/>
    <w:rsid w:val="007C0AEA"/>
    <w:rsid w:val="007C1D2F"/>
    <w:rsid w:val="007C27FD"/>
    <w:rsid w:val="007C3673"/>
    <w:rsid w:val="007C65B6"/>
    <w:rsid w:val="007D036B"/>
    <w:rsid w:val="007D1A15"/>
    <w:rsid w:val="007D2666"/>
    <w:rsid w:val="007D36DF"/>
    <w:rsid w:val="007D5A24"/>
    <w:rsid w:val="007D6885"/>
    <w:rsid w:val="007D70FB"/>
    <w:rsid w:val="007E1085"/>
    <w:rsid w:val="007E16BD"/>
    <w:rsid w:val="007E1C79"/>
    <w:rsid w:val="007E2D27"/>
    <w:rsid w:val="007E3045"/>
    <w:rsid w:val="007E3447"/>
    <w:rsid w:val="007E44CB"/>
    <w:rsid w:val="007E6792"/>
    <w:rsid w:val="007E7CF3"/>
    <w:rsid w:val="007F114C"/>
    <w:rsid w:val="007F11C5"/>
    <w:rsid w:val="007F131A"/>
    <w:rsid w:val="007F1C47"/>
    <w:rsid w:val="007F353A"/>
    <w:rsid w:val="007F4E17"/>
    <w:rsid w:val="007F4F9D"/>
    <w:rsid w:val="007F589C"/>
    <w:rsid w:val="007F5D1B"/>
    <w:rsid w:val="007F72AB"/>
    <w:rsid w:val="007F7536"/>
    <w:rsid w:val="00802C4B"/>
    <w:rsid w:val="00803DB2"/>
    <w:rsid w:val="008053EB"/>
    <w:rsid w:val="0080681B"/>
    <w:rsid w:val="00806CAD"/>
    <w:rsid w:val="00806DAD"/>
    <w:rsid w:val="0081187C"/>
    <w:rsid w:val="008125F1"/>
    <w:rsid w:val="008136E3"/>
    <w:rsid w:val="008147AF"/>
    <w:rsid w:val="00814CD6"/>
    <w:rsid w:val="008205CA"/>
    <w:rsid w:val="008210E6"/>
    <w:rsid w:val="0082129B"/>
    <w:rsid w:val="008223DA"/>
    <w:rsid w:val="008227B7"/>
    <w:rsid w:val="00822DFE"/>
    <w:rsid w:val="0082354B"/>
    <w:rsid w:val="00825A5A"/>
    <w:rsid w:val="008262E4"/>
    <w:rsid w:val="008279DE"/>
    <w:rsid w:val="00830AD4"/>
    <w:rsid w:val="00830D65"/>
    <w:rsid w:val="008315CD"/>
    <w:rsid w:val="008324AE"/>
    <w:rsid w:val="0083268F"/>
    <w:rsid w:val="008327EA"/>
    <w:rsid w:val="008328DF"/>
    <w:rsid w:val="00833439"/>
    <w:rsid w:val="00833459"/>
    <w:rsid w:val="00833765"/>
    <w:rsid w:val="00833826"/>
    <w:rsid w:val="0083550C"/>
    <w:rsid w:val="00835596"/>
    <w:rsid w:val="00836A15"/>
    <w:rsid w:val="00837115"/>
    <w:rsid w:val="008374EB"/>
    <w:rsid w:val="00837FB8"/>
    <w:rsid w:val="00842944"/>
    <w:rsid w:val="008465E8"/>
    <w:rsid w:val="008470F7"/>
    <w:rsid w:val="00851F0D"/>
    <w:rsid w:val="00852373"/>
    <w:rsid w:val="008527B7"/>
    <w:rsid w:val="00853671"/>
    <w:rsid w:val="008544C0"/>
    <w:rsid w:val="00854E68"/>
    <w:rsid w:val="0085522C"/>
    <w:rsid w:val="0085557B"/>
    <w:rsid w:val="0086065D"/>
    <w:rsid w:val="008634F7"/>
    <w:rsid w:val="008639F6"/>
    <w:rsid w:val="00863DA4"/>
    <w:rsid w:val="008649D7"/>
    <w:rsid w:val="008660B1"/>
    <w:rsid w:val="00866A39"/>
    <w:rsid w:val="00866F24"/>
    <w:rsid w:val="00867411"/>
    <w:rsid w:val="00867700"/>
    <w:rsid w:val="00870A19"/>
    <w:rsid w:val="00871CDC"/>
    <w:rsid w:val="00871F36"/>
    <w:rsid w:val="00872433"/>
    <w:rsid w:val="0087315B"/>
    <w:rsid w:val="00873A7F"/>
    <w:rsid w:val="00874E82"/>
    <w:rsid w:val="0087772C"/>
    <w:rsid w:val="00877A63"/>
    <w:rsid w:val="00877C78"/>
    <w:rsid w:val="00880A69"/>
    <w:rsid w:val="00880D2C"/>
    <w:rsid w:val="00880E65"/>
    <w:rsid w:val="00883DC1"/>
    <w:rsid w:val="00885462"/>
    <w:rsid w:val="008861B4"/>
    <w:rsid w:val="00887C74"/>
    <w:rsid w:val="00893869"/>
    <w:rsid w:val="008958D6"/>
    <w:rsid w:val="00896ACB"/>
    <w:rsid w:val="008971DF"/>
    <w:rsid w:val="0089740D"/>
    <w:rsid w:val="00897DA3"/>
    <w:rsid w:val="008A01AC"/>
    <w:rsid w:val="008A08B3"/>
    <w:rsid w:val="008A0BAB"/>
    <w:rsid w:val="008A13D2"/>
    <w:rsid w:val="008A2B20"/>
    <w:rsid w:val="008A4867"/>
    <w:rsid w:val="008A578A"/>
    <w:rsid w:val="008A7766"/>
    <w:rsid w:val="008B4D81"/>
    <w:rsid w:val="008B5425"/>
    <w:rsid w:val="008B587F"/>
    <w:rsid w:val="008B5BD0"/>
    <w:rsid w:val="008B5CA0"/>
    <w:rsid w:val="008B6522"/>
    <w:rsid w:val="008B6E88"/>
    <w:rsid w:val="008B6EAA"/>
    <w:rsid w:val="008B717C"/>
    <w:rsid w:val="008B7260"/>
    <w:rsid w:val="008B7CEC"/>
    <w:rsid w:val="008C0698"/>
    <w:rsid w:val="008C0A9A"/>
    <w:rsid w:val="008C0BE2"/>
    <w:rsid w:val="008C1A27"/>
    <w:rsid w:val="008C1B80"/>
    <w:rsid w:val="008C22C6"/>
    <w:rsid w:val="008C2990"/>
    <w:rsid w:val="008C3403"/>
    <w:rsid w:val="008C46F9"/>
    <w:rsid w:val="008C564C"/>
    <w:rsid w:val="008C74DE"/>
    <w:rsid w:val="008D0B81"/>
    <w:rsid w:val="008D0E62"/>
    <w:rsid w:val="008D1699"/>
    <w:rsid w:val="008D2510"/>
    <w:rsid w:val="008D2717"/>
    <w:rsid w:val="008D2C4B"/>
    <w:rsid w:val="008D423C"/>
    <w:rsid w:val="008D4C1D"/>
    <w:rsid w:val="008D52C5"/>
    <w:rsid w:val="008D5B8B"/>
    <w:rsid w:val="008D67A8"/>
    <w:rsid w:val="008D71CE"/>
    <w:rsid w:val="008D7BD2"/>
    <w:rsid w:val="008D7F4E"/>
    <w:rsid w:val="008E2477"/>
    <w:rsid w:val="008E6777"/>
    <w:rsid w:val="008E765A"/>
    <w:rsid w:val="008E7C92"/>
    <w:rsid w:val="008F003C"/>
    <w:rsid w:val="008F2C53"/>
    <w:rsid w:val="008F391A"/>
    <w:rsid w:val="008F3BAC"/>
    <w:rsid w:val="008F5265"/>
    <w:rsid w:val="008F6CC8"/>
    <w:rsid w:val="008F6E62"/>
    <w:rsid w:val="008F7268"/>
    <w:rsid w:val="009000C6"/>
    <w:rsid w:val="0090154E"/>
    <w:rsid w:val="0090223B"/>
    <w:rsid w:val="009036A5"/>
    <w:rsid w:val="009036FE"/>
    <w:rsid w:val="00904177"/>
    <w:rsid w:val="00904DEA"/>
    <w:rsid w:val="00905B65"/>
    <w:rsid w:val="00906F3E"/>
    <w:rsid w:val="00907A5E"/>
    <w:rsid w:val="00907D49"/>
    <w:rsid w:val="00912A05"/>
    <w:rsid w:val="00912AA3"/>
    <w:rsid w:val="00913083"/>
    <w:rsid w:val="0091379C"/>
    <w:rsid w:val="00914E0D"/>
    <w:rsid w:val="009150E0"/>
    <w:rsid w:val="00915A0E"/>
    <w:rsid w:val="00915F88"/>
    <w:rsid w:val="0092353A"/>
    <w:rsid w:val="00923F6A"/>
    <w:rsid w:val="009253A2"/>
    <w:rsid w:val="0092544B"/>
    <w:rsid w:val="00925CEF"/>
    <w:rsid w:val="0092699A"/>
    <w:rsid w:val="00926E11"/>
    <w:rsid w:val="00927F59"/>
    <w:rsid w:val="00927FDE"/>
    <w:rsid w:val="009308F7"/>
    <w:rsid w:val="00931931"/>
    <w:rsid w:val="00932B6B"/>
    <w:rsid w:val="0093351E"/>
    <w:rsid w:val="00933867"/>
    <w:rsid w:val="00934B29"/>
    <w:rsid w:val="00935DA4"/>
    <w:rsid w:val="00936C83"/>
    <w:rsid w:val="0094051C"/>
    <w:rsid w:val="00941CC8"/>
    <w:rsid w:val="00941F36"/>
    <w:rsid w:val="009424A0"/>
    <w:rsid w:val="009424F8"/>
    <w:rsid w:val="00942DD8"/>
    <w:rsid w:val="009434EA"/>
    <w:rsid w:val="00950FA1"/>
    <w:rsid w:val="0095427B"/>
    <w:rsid w:val="00954544"/>
    <w:rsid w:val="00954A7C"/>
    <w:rsid w:val="00955003"/>
    <w:rsid w:val="00955856"/>
    <w:rsid w:val="00955D80"/>
    <w:rsid w:val="00957DFB"/>
    <w:rsid w:val="00961E4F"/>
    <w:rsid w:val="0096367C"/>
    <w:rsid w:val="009649E6"/>
    <w:rsid w:val="00964A36"/>
    <w:rsid w:val="00965340"/>
    <w:rsid w:val="009709AA"/>
    <w:rsid w:val="00970C8C"/>
    <w:rsid w:val="009717EA"/>
    <w:rsid w:val="00971949"/>
    <w:rsid w:val="009731E4"/>
    <w:rsid w:val="009731FE"/>
    <w:rsid w:val="00974BE7"/>
    <w:rsid w:val="009779C2"/>
    <w:rsid w:val="0098060E"/>
    <w:rsid w:val="0098113A"/>
    <w:rsid w:val="00982102"/>
    <w:rsid w:val="00982B24"/>
    <w:rsid w:val="00982DC9"/>
    <w:rsid w:val="00983561"/>
    <w:rsid w:val="00984353"/>
    <w:rsid w:val="00984730"/>
    <w:rsid w:val="00985B8D"/>
    <w:rsid w:val="009861B9"/>
    <w:rsid w:val="00986CDB"/>
    <w:rsid w:val="00987037"/>
    <w:rsid w:val="009875ED"/>
    <w:rsid w:val="00987613"/>
    <w:rsid w:val="00987B18"/>
    <w:rsid w:val="009904DB"/>
    <w:rsid w:val="00991001"/>
    <w:rsid w:val="009925FF"/>
    <w:rsid w:val="0099327F"/>
    <w:rsid w:val="00995533"/>
    <w:rsid w:val="00996139"/>
    <w:rsid w:val="00996C87"/>
    <w:rsid w:val="00997038"/>
    <w:rsid w:val="0099736C"/>
    <w:rsid w:val="009A129D"/>
    <w:rsid w:val="009A2E74"/>
    <w:rsid w:val="009A328F"/>
    <w:rsid w:val="009A4CE3"/>
    <w:rsid w:val="009A5180"/>
    <w:rsid w:val="009A5AD9"/>
    <w:rsid w:val="009A5F25"/>
    <w:rsid w:val="009A6864"/>
    <w:rsid w:val="009A71BE"/>
    <w:rsid w:val="009A7B4C"/>
    <w:rsid w:val="009B0C98"/>
    <w:rsid w:val="009B0D75"/>
    <w:rsid w:val="009B24C5"/>
    <w:rsid w:val="009B3FE4"/>
    <w:rsid w:val="009B4EFB"/>
    <w:rsid w:val="009B6080"/>
    <w:rsid w:val="009B679D"/>
    <w:rsid w:val="009B6C1A"/>
    <w:rsid w:val="009B750B"/>
    <w:rsid w:val="009B7F26"/>
    <w:rsid w:val="009C0138"/>
    <w:rsid w:val="009C0236"/>
    <w:rsid w:val="009C2243"/>
    <w:rsid w:val="009C2828"/>
    <w:rsid w:val="009C282E"/>
    <w:rsid w:val="009C28DC"/>
    <w:rsid w:val="009C292E"/>
    <w:rsid w:val="009C2FD0"/>
    <w:rsid w:val="009C4FE5"/>
    <w:rsid w:val="009C5235"/>
    <w:rsid w:val="009C5A65"/>
    <w:rsid w:val="009C655C"/>
    <w:rsid w:val="009C6D3F"/>
    <w:rsid w:val="009C72E1"/>
    <w:rsid w:val="009C7330"/>
    <w:rsid w:val="009C7D9E"/>
    <w:rsid w:val="009D000B"/>
    <w:rsid w:val="009D5228"/>
    <w:rsid w:val="009D5DCF"/>
    <w:rsid w:val="009D5FE8"/>
    <w:rsid w:val="009E3B0E"/>
    <w:rsid w:val="009E6602"/>
    <w:rsid w:val="009E72D6"/>
    <w:rsid w:val="009E7940"/>
    <w:rsid w:val="009F06C3"/>
    <w:rsid w:val="009F2449"/>
    <w:rsid w:val="009F2690"/>
    <w:rsid w:val="009F4816"/>
    <w:rsid w:val="009F523E"/>
    <w:rsid w:val="009F52E3"/>
    <w:rsid w:val="009F5593"/>
    <w:rsid w:val="00A000C3"/>
    <w:rsid w:val="00A000D4"/>
    <w:rsid w:val="00A0030E"/>
    <w:rsid w:val="00A01141"/>
    <w:rsid w:val="00A0139C"/>
    <w:rsid w:val="00A0171F"/>
    <w:rsid w:val="00A01A77"/>
    <w:rsid w:val="00A01B25"/>
    <w:rsid w:val="00A02350"/>
    <w:rsid w:val="00A033B8"/>
    <w:rsid w:val="00A03BE3"/>
    <w:rsid w:val="00A0422C"/>
    <w:rsid w:val="00A04542"/>
    <w:rsid w:val="00A053D7"/>
    <w:rsid w:val="00A05416"/>
    <w:rsid w:val="00A05A8C"/>
    <w:rsid w:val="00A05B2B"/>
    <w:rsid w:val="00A103BB"/>
    <w:rsid w:val="00A10AD6"/>
    <w:rsid w:val="00A10DA5"/>
    <w:rsid w:val="00A11696"/>
    <w:rsid w:val="00A1182C"/>
    <w:rsid w:val="00A12A3C"/>
    <w:rsid w:val="00A12BB6"/>
    <w:rsid w:val="00A13440"/>
    <w:rsid w:val="00A142E9"/>
    <w:rsid w:val="00A14BE4"/>
    <w:rsid w:val="00A1564E"/>
    <w:rsid w:val="00A16218"/>
    <w:rsid w:val="00A1742F"/>
    <w:rsid w:val="00A2132C"/>
    <w:rsid w:val="00A215A8"/>
    <w:rsid w:val="00A23A0E"/>
    <w:rsid w:val="00A24142"/>
    <w:rsid w:val="00A24737"/>
    <w:rsid w:val="00A251FA"/>
    <w:rsid w:val="00A2557C"/>
    <w:rsid w:val="00A26AA0"/>
    <w:rsid w:val="00A320DB"/>
    <w:rsid w:val="00A33A25"/>
    <w:rsid w:val="00A3544D"/>
    <w:rsid w:val="00A357C5"/>
    <w:rsid w:val="00A36131"/>
    <w:rsid w:val="00A36548"/>
    <w:rsid w:val="00A3715C"/>
    <w:rsid w:val="00A40378"/>
    <w:rsid w:val="00A40970"/>
    <w:rsid w:val="00A43FA7"/>
    <w:rsid w:val="00A44282"/>
    <w:rsid w:val="00A45BBC"/>
    <w:rsid w:val="00A45F73"/>
    <w:rsid w:val="00A461FA"/>
    <w:rsid w:val="00A47344"/>
    <w:rsid w:val="00A474EE"/>
    <w:rsid w:val="00A477F6"/>
    <w:rsid w:val="00A47970"/>
    <w:rsid w:val="00A5093B"/>
    <w:rsid w:val="00A5144E"/>
    <w:rsid w:val="00A515E4"/>
    <w:rsid w:val="00A5337E"/>
    <w:rsid w:val="00A5466E"/>
    <w:rsid w:val="00A55706"/>
    <w:rsid w:val="00A56142"/>
    <w:rsid w:val="00A660EF"/>
    <w:rsid w:val="00A6664A"/>
    <w:rsid w:val="00A668C8"/>
    <w:rsid w:val="00A669D7"/>
    <w:rsid w:val="00A67B69"/>
    <w:rsid w:val="00A72264"/>
    <w:rsid w:val="00A72E03"/>
    <w:rsid w:val="00A73563"/>
    <w:rsid w:val="00A747C1"/>
    <w:rsid w:val="00A74E36"/>
    <w:rsid w:val="00A769F5"/>
    <w:rsid w:val="00A76D5D"/>
    <w:rsid w:val="00A77B1F"/>
    <w:rsid w:val="00A77E34"/>
    <w:rsid w:val="00A8002B"/>
    <w:rsid w:val="00A8118F"/>
    <w:rsid w:val="00A819B2"/>
    <w:rsid w:val="00A819E3"/>
    <w:rsid w:val="00A824FA"/>
    <w:rsid w:val="00A836EA"/>
    <w:rsid w:val="00A8569A"/>
    <w:rsid w:val="00A876EF"/>
    <w:rsid w:val="00A90997"/>
    <w:rsid w:val="00A910B0"/>
    <w:rsid w:val="00A91E4B"/>
    <w:rsid w:val="00A92459"/>
    <w:rsid w:val="00A92463"/>
    <w:rsid w:val="00A940A9"/>
    <w:rsid w:val="00A94376"/>
    <w:rsid w:val="00A94723"/>
    <w:rsid w:val="00A972F7"/>
    <w:rsid w:val="00A9765F"/>
    <w:rsid w:val="00AA098C"/>
    <w:rsid w:val="00AA2777"/>
    <w:rsid w:val="00AA373B"/>
    <w:rsid w:val="00AA53E5"/>
    <w:rsid w:val="00AA591B"/>
    <w:rsid w:val="00AA6AC0"/>
    <w:rsid w:val="00AA6FAD"/>
    <w:rsid w:val="00AB07B6"/>
    <w:rsid w:val="00AB2AB3"/>
    <w:rsid w:val="00AB3A39"/>
    <w:rsid w:val="00AB3B94"/>
    <w:rsid w:val="00AB4B6B"/>
    <w:rsid w:val="00AB5781"/>
    <w:rsid w:val="00AB7722"/>
    <w:rsid w:val="00AB78CE"/>
    <w:rsid w:val="00AC0BCE"/>
    <w:rsid w:val="00AC18F0"/>
    <w:rsid w:val="00AC2861"/>
    <w:rsid w:val="00AC3254"/>
    <w:rsid w:val="00AC3EDB"/>
    <w:rsid w:val="00AC6D5C"/>
    <w:rsid w:val="00AC6E2A"/>
    <w:rsid w:val="00AC7D7E"/>
    <w:rsid w:val="00AD0ADC"/>
    <w:rsid w:val="00AD1F9B"/>
    <w:rsid w:val="00AD3DC2"/>
    <w:rsid w:val="00AD4565"/>
    <w:rsid w:val="00AD4E34"/>
    <w:rsid w:val="00AD7296"/>
    <w:rsid w:val="00AE0456"/>
    <w:rsid w:val="00AE059C"/>
    <w:rsid w:val="00AE1F20"/>
    <w:rsid w:val="00AE2FAA"/>
    <w:rsid w:val="00AE3004"/>
    <w:rsid w:val="00AE3BBA"/>
    <w:rsid w:val="00AE4EBF"/>
    <w:rsid w:val="00AE5297"/>
    <w:rsid w:val="00AF0F74"/>
    <w:rsid w:val="00AF6F74"/>
    <w:rsid w:val="00AF7178"/>
    <w:rsid w:val="00AF782E"/>
    <w:rsid w:val="00B007B9"/>
    <w:rsid w:val="00B00B01"/>
    <w:rsid w:val="00B03094"/>
    <w:rsid w:val="00B03E36"/>
    <w:rsid w:val="00B0492F"/>
    <w:rsid w:val="00B051B8"/>
    <w:rsid w:val="00B05CD5"/>
    <w:rsid w:val="00B108F3"/>
    <w:rsid w:val="00B10CB5"/>
    <w:rsid w:val="00B1276E"/>
    <w:rsid w:val="00B2187B"/>
    <w:rsid w:val="00B23964"/>
    <w:rsid w:val="00B23ED0"/>
    <w:rsid w:val="00B2499D"/>
    <w:rsid w:val="00B25575"/>
    <w:rsid w:val="00B27117"/>
    <w:rsid w:val="00B30AD1"/>
    <w:rsid w:val="00B30D68"/>
    <w:rsid w:val="00B310DD"/>
    <w:rsid w:val="00B31FA0"/>
    <w:rsid w:val="00B3236E"/>
    <w:rsid w:val="00B3237A"/>
    <w:rsid w:val="00B3295C"/>
    <w:rsid w:val="00B332BE"/>
    <w:rsid w:val="00B33620"/>
    <w:rsid w:val="00B338EE"/>
    <w:rsid w:val="00B379A8"/>
    <w:rsid w:val="00B4161C"/>
    <w:rsid w:val="00B42075"/>
    <w:rsid w:val="00B4263B"/>
    <w:rsid w:val="00B443D8"/>
    <w:rsid w:val="00B455F8"/>
    <w:rsid w:val="00B463D7"/>
    <w:rsid w:val="00B50174"/>
    <w:rsid w:val="00B51DB6"/>
    <w:rsid w:val="00B521F0"/>
    <w:rsid w:val="00B53437"/>
    <w:rsid w:val="00B54AA4"/>
    <w:rsid w:val="00B54D90"/>
    <w:rsid w:val="00B55A45"/>
    <w:rsid w:val="00B560A2"/>
    <w:rsid w:val="00B5633A"/>
    <w:rsid w:val="00B56CA4"/>
    <w:rsid w:val="00B5729D"/>
    <w:rsid w:val="00B57335"/>
    <w:rsid w:val="00B57543"/>
    <w:rsid w:val="00B57652"/>
    <w:rsid w:val="00B57E69"/>
    <w:rsid w:val="00B60376"/>
    <w:rsid w:val="00B60DEE"/>
    <w:rsid w:val="00B612CB"/>
    <w:rsid w:val="00B621CD"/>
    <w:rsid w:val="00B62211"/>
    <w:rsid w:val="00B64CF1"/>
    <w:rsid w:val="00B650EE"/>
    <w:rsid w:val="00B665D3"/>
    <w:rsid w:val="00B66C2E"/>
    <w:rsid w:val="00B67774"/>
    <w:rsid w:val="00B71873"/>
    <w:rsid w:val="00B73701"/>
    <w:rsid w:val="00B7539E"/>
    <w:rsid w:val="00B7785E"/>
    <w:rsid w:val="00B821AC"/>
    <w:rsid w:val="00B82748"/>
    <w:rsid w:val="00B82E28"/>
    <w:rsid w:val="00B83200"/>
    <w:rsid w:val="00B83328"/>
    <w:rsid w:val="00B836F8"/>
    <w:rsid w:val="00B851D1"/>
    <w:rsid w:val="00B86AE6"/>
    <w:rsid w:val="00B87749"/>
    <w:rsid w:val="00B9045F"/>
    <w:rsid w:val="00B90A05"/>
    <w:rsid w:val="00B90D2B"/>
    <w:rsid w:val="00B92AFA"/>
    <w:rsid w:val="00B9325E"/>
    <w:rsid w:val="00B938E3"/>
    <w:rsid w:val="00B94EA7"/>
    <w:rsid w:val="00B95DA3"/>
    <w:rsid w:val="00B969BB"/>
    <w:rsid w:val="00B976A7"/>
    <w:rsid w:val="00BA2BEE"/>
    <w:rsid w:val="00BA4B46"/>
    <w:rsid w:val="00BA51D2"/>
    <w:rsid w:val="00BA56DF"/>
    <w:rsid w:val="00BA5899"/>
    <w:rsid w:val="00BA6B87"/>
    <w:rsid w:val="00BA7F00"/>
    <w:rsid w:val="00BB00EA"/>
    <w:rsid w:val="00BB054B"/>
    <w:rsid w:val="00BB0785"/>
    <w:rsid w:val="00BB0BE3"/>
    <w:rsid w:val="00BB1037"/>
    <w:rsid w:val="00BB1F9B"/>
    <w:rsid w:val="00BB260E"/>
    <w:rsid w:val="00BB2BBA"/>
    <w:rsid w:val="00BB3C8F"/>
    <w:rsid w:val="00BB4241"/>
    <w:rsid w:val="00BB71AC"/>
    <w:rsid w:val="00BC0CBC"/>
    <w:rsid w:val="00BC0D95"/>
    <w:rsid w:val="00BC132E"/>
    <w:rsid w:val="00BC210C"/>
    <w:rsid w:val="00BC321E"/>
    <w:rsid w:val="00BC3A84"/>
    <w:rsid w:val="00BC4C0B"/>
    <w:rsid w:val="00BC62CC"/>
    <w:rsid w:val="00BC6DA3"/>
    <w:rsid w:val="00BD0937"/>
    <w:rsid w:val="00BD32DE"/>
    <w:rsid w:val="00BD63DE"/>
    <w:rsid w:val="00BD74EB"/>
    <w:rsid w:val="00BD7687"/>
    <w:rsid w:val="00BD7AC9"/>
    <w:rsid w:val="00BD7BA8"/>
    <w:rsid w:val="00BE0BB0"/>
    <w:rsid w:val="00BE1DCB"/>
    <w:rsid w:val="00BE1EE5"/>
    <w:rsid w:val="00BE25E3"/>
    <w:rsid w:val="00BE3668"/>
    <w:rsid w:val="00BE3972"/>
    <w:rsid w:val="00BE4CF1"/>
    <w:rsid w:val="00BE53B3"/>
    <w:rsid w:val="00BE5F07"/>
    <w:rsid w:val="00BE7A76"/>
    <w:rsid w:val="00BE7EC7"/>
    <w:rsid w:val="00BF134D"/>
    <w:rsid w:val="00BF2337"/>
    <w:rsid w:val="00BF3BD0"/>
    <w:rsid w:val="00BF4563"/>
    <w:rsid w:val="00BF4740"/>
    <w:rsid w:val="00BF4813"/>
    <w:rsid w:val="00BF4D88"/>
    <w:rsid w:val="00BF5D55"/>
    <w:rsid w:val="00BF7811"/>
    <w:rsid w:val="00C00298"/>
    <w:rsid w:val="00C006FE"/>
    <w:rsid w:val="00C00D38"/>
    <w:rsid w:val="00C010BC"/>
    <w:rsid w:val="00C01FEB"/>
    <w:rsid w:val="00C02322"/>
    <w:rsid w:val="00C0537A"/>
    <w:rsid w:val="00C061B5"/>
    <w:rsid w:val="00C10255"/>
    <w:rsid w:val="00C104C0"/>
    <w:rsid w:val="00C10523"/>
    <w:rsid w:val="00C10543"/>
    <w:rsid w:val="00C11559"/>
    <w:rsid w:val="00C11B9E"/>
    <w:rsid w:val="00C14418"/>
    <w:rsid w:val="00C149FF"/>
    <w:rsid w:val="00C15493"/>
    <w:rsid w:val="00C162EF"/>
    <w:rsid w:val="00C1746E"/>
    <w:rsid w:val="00C17A45"/>
    <w:rsid w:val="00C17C22"/>
    <w:rsid w:val="00C17FD0"/>
    <w:rsid w:val="00C20CA3"/>
    <w:rsid w:val="00C215C5"/>
    <w:rsid w:val="00C215E8"/>
    <w:rsid w:val="00C21EF5"/>
    <w:rsid w:val="00C248ED"/>
    <w:rsid w:val="00C25D2E"/>
    <w:rsid w:val="00C25F97"/>
    <w:rsid w:val="00C30E61"/>
    <w:rsid w:val="00C329BB"/>
    <w:rsid w:val="00C32A40"/>
    <w:rsid w:val="00C335E2"/>
    <w:rsid w:val="00C34A59"/>
    <w:rsid w:val="00C3527C"/>
    <w:rsid w:val="00C3695B"/>
    <w:rsid w:val="00C36BE7"/>
    <w:rsid w:val="00C410DE"/>
    <w:rsid w:val="00C41A37"/>
    <w:rsid w:val="00C42094"/>
    <w:rsid w:val="00C42BCC"/>
    <w:rsid w:val="00C43433"/>
    <w:rsid w:val="00C45C6E"/>
    <w:rsid w:val="00C46297"/>
    <w:rsid w:val="00C463B6"/>
    <w:rsid w:val="00C46B14"/>
    <w:rsid w:val="00C5001F"/>
    <w:rsid w:val="00C508C8"/>
    <w:rsid w:val="00C50AF9"/>
    <w:rsid w:val="00C50CB6"/>
    <w:rsid w:val="00C51C27"/>
    <w:rsid w:val="00C5320A"/>
    <w:rsid w:val="00C53633"/>
    <w:rsid w:val="00C55157"/>
    <w:rsid w:val="00C5551F"/>
    <w:rsid w:val="00C55D83"/>
    <w:rsid w:val="00C55F43"/>
    <w:rsid w:val="00C56415"/>
    <w:rsid w:val="00C574C8"/>
    <w:rsid w:val="00C579F2"/>
    <w:rsid w:val="00C57A3D"/>
    <w:rsid w:val="00C650EE"/>
    <w:rsid w:val="00C6579A"/>
    <w:rsid w:val="00C66078"/>
    <w:rsid w:val="00C6647D"/>
    <w:rsid w:val="00C675D7"/>
    <w:rsid w:val="00C67FBD"/>
    <w:rsid w:val="00C70C51"/>
    <w:rsid w:val="00C714D3"/>
    <w:rsid w:val="00C71FB8"/>
    <w:rsid w:val="00C72402"/>
    <w:rsid w:val="00C72B3B"/>
    <w:rsid w:val="00C72B91"/>
    <w:rsid w:val="00C73940"/>
    <w:rsid w:val="00C74F84"/>
    <w:rsid w:val="00C7576C"/>
    <w:rsid w:val="00C76762"/>
    <w:rsid w:val="00C773B2"/>
    <w:rsid w:val="00C825F2"/>
    <w:rsid w:val="00C83583"/>
    <w:rsid w:val="00C8386A"/>
    <w:rsid w:val="00C85BAF"/>
    <w:rsid w:val="00C861B6"/>
    <w:rsid w:val="00C870AE"/>
    <w:rsid w:val="00C91DB8"/>
    <w:rsid w:val="00C924E2"/>
    <w:rsid w:val="00C92A99"/>
    <w:rsid w:val="00C93A82"/>
    <w:rsid w:val="00C93C8B"/>
    <w:rsid w:val="00C97E3E"/>
    <w:rsid w:val="00CA2A59"/>
    <w:rsid w:val="00CA381C"/>
    <w:rsid w:val="00CA3A72"/>
    <w:rsid w:val="00CA5796"/>
    <w:rsid w:val="00CA7501"/>
    <w:rsid w:val="00CA7687"/>
    <w:rsid w:val="00CB031D"/>
    <w:rsid w:val="00CB1980"/>
    <w:rsid w:val="00CB3D22"/>
    <w:rsid w:val="00CB6B75"/>
    <w:rsid w:val="00CC059C"/>
    <w:rsid w:val="00CC111D"/>
    <w:rsid w:val="00CC1AEF"/>
    <w:rsid w:val="00CC1C4C"/>
    <w:rsid w:val="00CC1ED8"/>
    <w:rsid w:val="00CC207D"/>
    <w:rsid w:val="00CC219A"/>
    <w:rsid w:val="00CC3450"/>
    <w:rsid w:val="00CC38AD"/>
    <w:rsid w:val="00CC4F75"/>
    <w:rsid w:val="00CC6CEB"/>
    <w:rsid w:val="00CC7122"/>
    <w:rsid w:val="00CC7C31"/>
    <w:rsid w:val="00CC7E76"/>
    <w:rsid w:val="00CC7EC6"/>
    <w:rsid w:val="00CD179A"/>
    <w:rsid w:val="00CD3121"/>
    <w:rsid w:val="00CD385E"/>
    <w:rsid w:val="00CD3F86"/>
    <w:rsid w:val="00CD5487"/>
    <w:rsid w:val="00CD6A26"/>
    <w:rsid w:val="00CD6E94"/>
    <w:rsid w:val="00CE102B"/>
    <w:rsid w:val="00CE3EFD"/>
    <w:rsid w:val="00CE5D35"/>
    <w:rsid w:val="00CE72A9"/>
    <w:rsid w:val="00CF221D"/>
    <w:rsid w:val="00CF2304"/>
    <w:rsid w:val="00CF2607"/>
    <w:rsid w:val="00CF2AF5"/>
    <w:rsid w:val="00CF3289"/>
    <w:rsid w:val="00CF4514"/>
    <w:rsid w:val="00CF52EA"/>
    <w:rsid w:val="00CF5B05"/>
    <w:rsid w:val="00CF5BF5"/>
    <w:rsid w:val="00CF5DED"/>
    <w:rsid w:val="00CF5E80"/>
    <w:rsid w:val="00CF5E9A"/>
    <w:rsid w:val="00CF7160"/>
    <w:rsid w:val="00CF7A99"/>
    <w:rsid w:val="00D03BC2"/>
    <w:rsid w:val="00D06313"/>
    <w:rsid w:val="00D06720"/>
    <w:rsid w:val="00D06BC0"/>
    <w:rsid w:val="00D07D06"/>
    <w:rsid w:val="00D10AE1"/>
    <w:rsid w:val="00D11B94"/>
    <w:rsid w:val="00D12FC8"/>
    <w:rsid w:val="00D14599"/>
    <w:rsid w:val="00D15A1D"/>
    <w:rsid w:val="00D170CF"/>
    <w:rsid w:val="00D17228"/>
    <w:rsid w:val="00D17A1B"/>
    <w:rsid w:val="00D20544"/>
    <w:rsid w:val="00D210CD"/>
    <w:rsid w:val="00D2211B"/>
    <w:rsid w:val="00D223FD"/>
    <w:rsid w:val="00D22567"/>
    <w:rsid w:val="00D22ED8"/>
    <w:rsid w:val="00D2487A"/>
    <w:rsid w:val="00D26189"/>
    <w:rsid w:val="00D27776"/>
    <w:rsid w:val="00D3089D"/>
    <w:rsid w:val="00D30C9A"/>
    <w:rsid w:val="00D30F7F"/>
    <w:rsid w:val="00D32015"/>
    <w:rsid w:val="00D32867"/>
    <w:rsid w:val="00D32BA4"/>
    <w:rsid w:val="00D3327A"/>
    <w:rsid w:val="00D342BA"/>
    <w:rsid w:val="00D36123"/>
    <w:rsid w:val="00D3668F"/>
    <w:rsid w:val="00D367FC"/>
    <w:rsid w:val="00D3712C"/>
    <w:rsid w:val="00D41143"/>
    <w:rsid w:val="00D4234A"/>
    <w:rsid w:val="00D43684"/>
    <w:rsid w:val="00D46110"/>
    <w:rsid w:val="00D46844"/>
    <w:rsid w:val="00D47DF0"/>
    <w:rsid w:val="00D50224"/>
    <w:rsid w:val="00D50EAB"/>
    <w:rsid w:val="00D53543"/>
    <w:rsid w:val="00D54938"/>
    <w:rsid w:val="00D54972"/>
    <w:rsid w:val="00D5573F"/>
    <w:rsid w:val="00D575B4"/>
    <w:rsid w:val="00D60195"/>
    <w:rsid w:val="00D604F0"/>
    <w:rsid w:val="00D63269"/>
    <w:rsid w:val="00D632FC"/>
    <w:rsid w:val="00D63897"/>
    <w:rsid w:val="00D64BFA"/>
    <w:rsid w:val="00D66ABC"/>
    <w:rsid w:val="00D67A1B"/>
    <w:rsid w:val="00D701EB"/>
    <w:rsid w:val="00D708A9"/>
    <w:rsid w:val="00D70DB4"/>
    <w:rsid w:val="00D72CFA"/>
    <w:rsid w:val="00D73310"/>
    <w:rsid w:val="00D73E37"/>
    <w:rsid w:val="00D74F6D"/>
    <w:rsid w:val="00D77010"/>
    <w:rsid w:val="00D777CC"/>
    <w:rsid w:val="00D77F92"/>
    <w:rsid w:val="00D80470"/>
    <w:rsid w:val="00D81424"/>
    <w:rsid w:val="00D8158A"/>
    <w:rsid w:val="00D816E2"/>
    <w:rsid w:val="00D81869"/>
    <w:rsid w:val="00D81897"/>
    <w:rsid w:val="00D819FA"/>
    <w:rsid w:val="00D823AE"/>
    <w:rsid w:val="00D825FD"/>
    <w:rsid w:val="00D82C77"/>
    <w:rsid w:val="00D833AD"/>
    <w:rsid w:val="00D8373F"/>
    <w:rsid w:val="00D90117"/>
    <w:rsid w:val="00D90D34"/>
    <w:rsid w:val="00D92DC4"/>
    <w:rsid w:val="00D939F5"/>
    <w:rsid w:val="00D943F0"/>
    <w:rsid w:val="00D95E46"/>
    <w:rsid w:val="00D963B4"/>
    <w:rsid w:val="00D97113"/>
    <w:rsid w:val="00DA0166"/>
    <w:rsid w:val="00DA02D6"/>
    <w:rsid w:val="00DA1AAD"/>
    <w:rsid w:val="00DA20AE"/>
    <w:rsid w:val="00DA3222"/>
    <w:rsid w:val="00DA3CDE"/>
    <w:rsid w:val="00DA3FE6"/>
    <w:rsid w:val="00DA4B2B"/>
    <w:rsid w:val="00DA4E72"/>
    <w:rsid w:val="00DA53AA"/>
    <w:rsid w:val="00DA5531"/>
    <w:rsid w:val="00DB0249"/>
    <w:rsid w:val="00DB135D"/>
    <w:rsid w:val="00DB1738"/>
    <w:rsid w:val="00DB3A8F"/>
    <w:rsid w:val="00DB52D7"/>
    <w:rsid w:val="00DB7BA3"/>
    <w:rsid w:val="00DC0718"/>
    <w:rsid w:val="00DC0A93"/>
    <w:rsid w:val="00DC1DBB"/>
    <w:rsid w:val="00DC233B"/>
    <w:rsid w:val="00DC23FA"/>
    <w:rsid w:val="00DC2C70"/>
    <w:rsid w:val="00DC2FE2"/>
    <w:rsid w:val="00DC3E68"/>
    <w:rsid w:val="00DC4EFB"/>
    <w:rsid w:val="00DC5E1C"/>
    <w:rsid w:val="00DC6B28"/>
    <w:rsid w:val="00DD1DF7"/>
    <w:rsid w:val="00DD2FA2"/>
    <w:rsid w:val="00DD37F4"/>
    <w:rsid w:val="00DD3A90"/>
    <w:rsid w:val="00DD422B"/>
    <w:rsid w:val="00DD4FA4"/>
    <w:rsid w:val="00DD73B7"/>
    <w:rsid w:val="00DD777F"/>
    <w:rsid w:val="00DE0EED"/>
    <w:rsid w:val="00DE282B"/>
    <w:rsid w:val="00DE351D"/>
    <w:rsid w:val="00DE3F6D"/>
    <w:rsid w:val="00DE4890"/>
    <w:rsid w:val="00DE5CB3"/>
    <w:rsid w:val="00DE60AE"/>
    <w:rsid w:val="00DE686D"/>
    <w:rsid w:val="00DE7A2D"/>
    <w:rsid w:val="00DE7AA6"/>
    <w:rsid w:val="00DF1B27"/>
    <w:rsid w:val="00DF2195"/>
    <w:rsid w:val="00DF2352"/>
    <w:rsid w:val="00DF30D5"/>
    <w:rsid w:val="00DF358B"/>
    <w:rsid w:val="00DF396F"/>
    <w:rsid w:val="00DF5505"/>
    <w:rsid w:val="00DF5712"/>
    <w:rsid w:val="00DF58BD"/>
    <w:rsid w:val="00DF5C11"/>
    <w:rsid w:val="00DF6ECD"/>
    <w:rsid w:val="00E005F2"/>
    <w:rsid w:val="00E00FE1"/>
    <w:rsid w:val="00E01273"/>
    <w:rsid w:val="00E017C4"/>
    <w:rsid w:val="00E02E59"/>
    <w:rsid w:val="00E0364E"/>
    <w:rsid w:val="00E03EA5"/>
    <w:rsid w:val="00E03EB5"/>
    <w:rsid w:val="00E055B8"/>
    <w:rsid w:val="00E05C26"/>
    <w:rsid w:val="00E06B66"/>
    <w:rsid w:val="00E06E45"/>
    <w:rsid w:val="00E1073C"/>
    <w:rsid w:val="00E1123F"/>
    <w:rsid w:val="00E11399"/>
    <w:rsid w:val="00E12560"/>
    <w:rsid w:val="00E13505"/>
    <w:rsid w:val="00E13A26"/>
    <w:rsid w:val="00E13CCE"/>
    <w:rsid w:val="00E146B2"/>
    <w:rsid w:val="00E1481D"/>
    <w:rsid w:val="00E16090"/>
    <w:rsid w:val="00E16746"/>
    <w:rsid w:val="00E16CFF"/>
    <w:rsid w:val="00E17B63"/>
    <w:rsid w:val="00E17C55"/>
    <w:rsid w:val="00E17C9A"/>
    <w:rsid w:val="00E21082"/>
    <w:rsid w:val="00E21974"/>
    <w:rsid w:val="00E21C23"/>
    <w:rsid w:val="00E21D3D"/>
    <w:rsid w:val="00E22232"/>
    <w:rsid w:val="00E22D44"/>
    <w:rsid w:val="00E2329E"/>
    <w:rsid w:val="00E2481F"/>
    <w:rsid w:val="00E249E9"/>
    <w:rsid w:val="00E25799"/>
    <w:rsid w:val="00E25CB3"/>
    <w:rsid w:val="00E278EE"/>
    <w:rsid w:val="00E30388"/>
    <w:rsid w:val="00E32764"/>
    <w:rsid w:val="00E32A4B"/>
    <w:rsid w:val="00E3303E"/>
    <w:rsid w:val="00E333CC"/>
    <w:rsid w:val="00E34DB8"/>
    <w:rsid w:val="00E34E3B"/>
    <w:rsid w:val="00E351EE"/>
    <w:rsid w:val="00E35F57"/>
    <w:rsid w:val="00E412FE"/>
    <w:rsid w:val="00E41D20"/>
    <w:rsid w:val="00E41F76"/>
    <w:rsid w:val="00E42E27"/>
    <w:rsid w:val="00E44916"/>
    <w:rsid w:val="00E45213"/>
    <w:rsid w:val="00E46E55"/>
    <w:rsid w:val="00E47182"/>
    <w:rsid w:val="00E4761E"/>
    <w:rsid w:val="00E47B7B"/>
    <w:rsid w:val="00E47D52"/>
    <w:rsid w:val="00E51136"/>
    <w:rsid w:val="00E51EA5"/>
    <w:rsid w:val="00E52142"/>
    <w:rsid w:val="00E55644"/>
    <w:rsid w:val="00E566ED"/>
    <w:rsid w:val="00E608E6"/>
    <w:rsid w:val="00E627A9"/>
    <w:rsid w:val="00E62FCC"/>
    <w:rsid w:val="00E63E63"/>
    <w:rsid w:val="00E64FDD"/>
    <w:rsid w:val="00E659C4"/>
    <w:rsid w:val="00E65BC1"/>
    <w:rsid w:val="00E665E8"/>
    <w:rsid w:val="00E67018"/>
    <w:rsid w:val="00E67B53"/>
    <w:rsid w:val="00E67E64"/>
    <w:rsid w:val="00E720F8"/>
    <w:rsid w:val="00E72358"/>
    <w:rsid w:val="00E739F8"/>
    <w:rsid w:val="00E74257"/>
    <w:rsid w:val="00E74AE0"/>
    <w:rsid w:val="00E752F4"/>
    <w:rsid w:val="00E77759"/>
    <w:rsid w:val="00E77CD7"/>
    <w:rsid w:val="00E804D3"/>
    <w:rsid w:val="00E80BF2"/>
    <w:rsid w:val="00E81EB3"/>
    <w:rsid w:val="00E82CC1"/>
    <w:rsid w:val="00E84651"/>
    <w:rsid w:val="00E853E2"/>
    <w:rsid w:val="00E86808"/>
    <w:rsid w:val="00E8687F"/>
    <w:rsid w:val="00E90BD7"/>
    <w:rsid w:val="00E91A3A"/>
    <w:rsid w:val="00E91F9F"/>
    <w:rsid w:val="00E926C1"/>
    <w:rsid w:val="00E929A7"/>
    <w:rsid w:val="00E92E1B"/>
    <w:rsid w:val="00E930DA"/>
    <w:rsid w:val="00E94566"/>
    <w:rsid w:val="00EA0544"/>
    <w:rsid w:val="00EA2C4C"/>
    <w:rsid w:val="00EA2EBA"/>
    <w:rsid w:val="00EA2FC4"/>
    <w:rsid w:val="00EA3EAC"/>
    <w:rsid w:val="00EA4B44"/>
    <w:rsid w:val="00EA5AA1"/>
    <w:rsid w:val="00EA5E60"/>
    <w:rsid w:val="00EB08ED"/>
    <w:rsid w:val="00EB27D2"/>
    <w:rsid w:val="00EB3724"/>
    <w:rsid w:val="00EB47C5"/>
    <w:rsid w:val="00EB4D7E"/>
    <w:rsid w:val="00EB5488"/>
    <w:rsid w:val="00EB5FAC"/>
    <w:rsid w:val="00EB6D9C"/>
    <w:rsid w:val="00EB71E2"/>
    <w:rsid w:val="00EB7B6F"/>
    <w:rsid w:val="00EC01FC"/>
    <w:rsid w:val="00EC0763"/>
    <w:rsid w:val="00EC1630"/>
    <w:rsid w:val="00EC1B46"/>
    <w:rsid w:val="00EC22E2"/>
    <w:rsid w:val="00EC34A4"/>
    <w:rsid w:val="00EC3609"/>
    <w:rsid w:val="00EC45E2"/>
    <w:rsid w:val="00EC60CB"/>
    <w:rsid w:val="00EC62D3"/>
    <w:rsid w:val="00EC673D"/>
    <w:rsid w:val="00ED057E"/>
    <w:rsid w:val="00ED24E3"/>
    <w:rsid w:val="00ED36B5"/>
    <w:rsid w:val="00ED3FF6"/>
    <w:rsid w:val="00ED50E0"/>
    <w:rsid w:val="00ED50E4"/>
    <w:rsid w:val="00ED62B1"/>
    <w:rsid w:val="00ED7169"/>
    <w:rsid w:val="00EE04C2"/>
    <w:rsid w:val="00EE3A1E"/>
    <w:rsid w:val="00EE5DC4"/>
    <w:rsid w:val="00EE6F8B"/>
    <w:rsid w:val="00EE784A"/>
    <w:rsid w:val="00EE79D3"/>
    <w:rsid w:val="00EF20C0"/>
    <w:rsid w:val="00EF4288"/>
    <w:rsid w:val="00EF686B"/>
    <w:rsid w:val="00EF6E75"/>
    <w:rsid w:val="00EF6E7F"/>
    <w:rsid w:val="00F004C1"/>
    <w:rsid w:val="00F00D5E"/>
    <w:rsid w:val="00F024A9"/>
    <w:rsid w:val="00F04429"/>
    <w:rsid w:val="00F048BE"/>
    <w:rsid w:val="00F05E55"/>
    <w:rsid w:val="00F060D5"/>
    <w:rsid w:val="00F07136"/>
    <w:rsid w:val="00F12768"/>
    <w:rsid w:val="00F15B9D"/>
    <w:rsid w:val="00F21174"/>
    <w:rsid w:val="00F2170F"/>
    <w:rsid w:val="00F22241"/>
    <w:rsid w:val="00F23229"/>
    <w:rsid w:val="00F232FE"/>
    <w:rsid w:val="00F23AD2"/>
    <w:rsid w:val="00F25FCA"/>
    <w:rsid w:val="00F2797F"/>
    <w:rsid w:val="00F3051D"/>
    <w:rsid w:val="00F30AF2"/>
    <w:rsid w:val="00F31CF2"/>
    <w:rsid w:val="00F33B89"/>
    <w:rsid w:val="00F34CE0"/>
    <w:rsid w:val="00F354B5"/>
    <w:rsid w:val="00F36012"/>
    <w:rsid w:val="00F37224"/>
    <w:rsid w:val="00F40452"/>
    <w:rsid w:val="00F40532"/>
    <w:rsid w:val="00F407A8"/>
    <w:rsid w:val="00F41CF6"/>
    <w:rsid w:val="00F4225B"/>
    <w:rsid w:val="00F42C8D"/>
    <w:rsid w:val="00F43420"/>
    <w:rsid w:val="00F44C54"/>
    <w:rsid w:val="00F44CFE"/>
    <w:rsid w:val="00F50F7C"/>
    <w:rsid w:val="00F537D7"/>
    <w:rsid w:val="00F570CF"/>
    <w:rsid w:val="00F57228"/>
    <w:rsid w:val="00F57FBB"/>
    <w:rsid w:val="00F60F6A"/>
    <w:rsid w:val="00F617B1"/>
    <w:rsid w:val="00F64A79"/>
    <w:rsid w:val="00F65130"/>
    <w:rsid w:val="00F7062D"/>
    <w:rsid w:val="00F719F7"/>
    <w:rsid w:val="00F7280C"/>
    <w:rsid w:val="00F73D09"/>
    <w:rsid w:val="00F74112"/>
    <w:rsid w:val="00F74389"/>
    <w:rsid w:val="00F7519D"/>
    <w:rsid w:val="00F77F49"/>
    <w:rsid w:val="00F81B44"/>
    <w:rsid w:val="00F81EF6"/>
    <w:rsid w:val="00F836C3"/>
    <w:rsid w:val="00F85B88"/>
    <w:rsid w:val="00F85C58"/>
    <w:rsid w:val="00F85D41"/>
    <w:rsid w:val="00F87FA4"/>
    <w:rsid w:val="00F92445"/>
    <w:rsid w:val="00F936D5"/>
    <w:rsid w:val="00F93952"/>
    <w:rsid w:val="00F93B7E"/>
    <w:rsid w:val="00F946E9"/>
    <w:rsid w:val="00F94A18"/>
    <w:rsid w:val="00F94B12"/>
    <w:rsid w:val="00F95290"/>
    <w:rsid w:val="00F9595F"/>
    <w:rsid w:val="00F97E83"/>
    <w:rsid w:val="00FA01F0"/>
    <w:rsid w:val="00FA12A8"/>
    <w:rsid w:val="00FA13E0"/>
    <w:rsid w:val="00FA18E0"/>
    <w:rsid w:val="00FA1ACF"/>
    <w:rsid w:val="00FA3C60"/>
    <w:rsid w:val="00FA571A"/>
    <w:rsid w:val="00FA6FC6"/>
    <w:rsid w:val="00FA730A"/>
    <w:rsid w:val="00FA73F0"/>
    <w:rsid w:val="00FA7FF9"/>
    <w:rsid w:val="00FB0C0E"/>
    <w:rsid w:val="00FB23BE"/>
    <w:rsid w:val="00FB2430"/>
    <w:rsid w:val="00FB2ED7"/>
    <w:rsid w:val="00FB315E"/>
    <w:rsid w:val="00FB4E90"/>
    <w:rsid w:val="00FC0D3E"/>
    <w:rsid w:val="00FC3B48"/>
    <w:rsid w:val="00FC3BC0"/>
    <w:rsid w:val="00FC4041"/>
    <w:rsid w:val="00FC43FF"/>
    <w:rsid w:val="00FC4BD8"/>
    <w:rsid w:val="00FC643C"/>
    <w:rsid w:val="00FC67BB"/>
    <w:rsid w:val="00FD0803"/>
    <w:rsid w:val="00FD387C"/>
    <w:rsid w:val="00FD3CCD"/>
    <w:rsid w:val="00FD4FC4"/>
    <w:rsid w:val="00FE068E"/>
    <w:rsid w:val="00FE24BE"/>
    <w:rsid w:val="00FE3515"/>
    <w:rsid w:val="00FE45D3"/>
    <w:rsid w:val="00FE483F"/>
    <w:rsid w:val="00FE5022"/>
    <w:rsid w:val="00FE5662"/>
    <w:rsid w:val="00FE777D"/>
    <w:rsid w:val="00FF06FC"/>
    <w:rsid w:val="00FF0A4C"/>
    <w:rsid w:val="00FF0B50"/>
    <w:rsid w:val="00FF1AC6"/>
    <w:rsid w:val="00FF1C8C"/>
    <w:rsid w:val="0303E6C3"/>
    <w:rsid w:val="06F586B3"/>
    <w:rsid w:val="17CBAAA8"/>
    <w:rsid w:val="1BA29EF3"/>
    <w:rsid w:val="25DCAAE4"/>
    <w:rsid w:val="2A6D0298"/>
    <w:rsid w:val="2B6DCD64"/>
    <w:rsid w:val="3378DF49"/>
    <w:rsid w:val="3833280F"/>
    <w:rsid w:val="38A038BC"/>
    <w:rsid w:val="38EF61A3"/>
    <w:rsid w:val="3929AEBE"/>
    <w:rsid w:val="44A21F1E"/>
    <w:rsid w:val="481C8488"/>
    <w:rsid w:val="4AD8DF2D"/>
    <w:rsid w:val="4DD0C59C"/>
    <w:rsid w:val="5011C236"/>
    <w:rsid w:val="52CAC8B5"/>
    <w:rsid w:val="548BA4DF"/>
    <w:rsid w:val="57638AA5"/>
    <w:rsid w:val="594E460E"/>
    <w:rsid w:val="5A9DF264"/>
    <w:rsid w:val="66FC95FC"/>
    <w:rsid w:val="686EA5E5"/>
    <w:rsid w:val="7714BFAB"/>
    <w:rsid w:val="7B00BD03"/>
    <w:rsid w:val="7B34A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DC445712-0BA5-4296-87CB-D729EC4B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 EVR"/>
    <w:qFormat/>
    <w:rsid w:val="00471471"/>
    <w:rPr>
      <w:rFonts w:ascii="Times New Roman" w:hAnsi="Times New Roman"/>
      <w:color w:val="595959" w:themeColor="text1" w:themeTint="A6"/>
      <w:sz w:val="24"/>
    </w:rPr>
  </w:style>
  <w:style w:type="paragraph" w:styleId="Ttulo1">
    <w:name w:val="heading 1"/>
    <w:basedOn w:val="Normal"/>
    <w:next w:val="Normal"/>
    <w:link w:val="Ttulo1Car"/>
    <w:qFormat/>
    <w:rsid w:val="00E91F9F"/>
    <w:pPr>
      <w:keepNext/>
      <w:keepLines/>
      <w:numPr>
        <w:numId w:val="2"/>
      </w:numPr>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E91F9F"/>
    <w:pPr>
      <w:keepNext/>
      <w:keepLines/>
      <w:numPr>
        <w:ilvl w:val="1"/>
        <w:numId w:val="2"/>
      </w:numPr>
      <w:spacing w:before="40" w:after="0"/>
      <w:outlineLvl w:val="1"/>
    </w:pPr>
    <w:rPr>
      <w:rFonts w:eastAsiaTheme="majorEastAsia" w:cstheme="majorBidi"/>
      <w:sz w:val="28"/>
      <w:szCs w:val="26"/>
    </w:rPr>
  </w:style>
  <w:style w:type="paragraph" w:styleId="Ttulo3">
    <w:name w:val="heading 3"/>
    <w:basedOn w:val="xxxx"/>
    <w:next w:val="Normal"/>
    <w:link w:val="Ttulo3Car"/>
    <w:unhideWhenUsed/>
    <w:qFormat/>
    <w:rsid w:val="00D2211B"/>
    <w:pPr>
      <w:numPr>
        <w:numId w:val="5"/>
      </w:numPr>
      <w:ind w:left="284" w:hanging="284"/>
    </w:pPr>
  </w:style>
  <w:style w:type="paragraph" w:styleId="Ttulo4">
    <w:name w:val="heading 4"/>
    <w:basedOn w:val="Normal"/>
    <w:next w:val="Normal"/>
    <w:link w:val="Ttulo4Car"/>
    <w:uiPriority w:val="9"/>
    <w:semiHidden/>
    <w:unhideWhenUsed/>
    <w:qFormat/>
    <w:rsid w:val="0070044F"/>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0044F"/>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0044F"/>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0044F"/>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0044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0044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E91F9F"/>
    <w:rPr>
      <w:rFonts w:ascii="Times New Roman" w:eastAsiaTheme="majorEastAsia" w:hAnsi="Times New Roman" w:cstheme="majorBidi"/>
      <w:color w:val="595959" w:themeColor="text1" w:themeTint="A6"/>
      <w:sz w:val="28"/>
      <w:szCs w:val="26"/>
    </w:rPr>
  </w:style>
  <w:style w:type="paragraph" w:customStyle="1" w:styleId="Titulo1-EVR">
    <w:name w:val="Titulo 1 - EVR"/>
    <w:basedOn w:val="Normal"/>
    <w:link w:val="Titulo1-EVRCar"/>
    <w:qFormat/>
    <w:rsid w:val="00721265"/>
    <w:pPr>
      <w:jc w:val="center"/>
      <w:outlineLvl w:val="0"/>
    </w:pPr>
    <w:rPr>
      <w:b/>
      <w:bCs/>
      <w:color w:val="767171"/>
      <w:spacing w:val="20"/>
      <w:sz w:val="28"/>
    </w:rPr>
  </w:style>
  <w:style w:type="paragraph" w:customStyle="1" w:styleId="Titulo2-EVR">
    <w:name w:val="Titulo 2 - EVR"/>
    <w:basedOn w:val="Normal"/>
    <w:link w:val="Titulo2-EVRCar"/>
    <w:qFormat/>
    <w:rsid w:val="002059D5"/>
    <w:pPr>
      <w:outlineLvl w:val="1"/>
    </w:pPr>
    <w:rPr>
      <w:rFonts w:eastAsia="Calibri" w:cs="Times New Roman"/>
      <w:b/>
      <w:color w:val="767171"/>
      <w:spacing w:val="20"/>
      <w:szCs w:val="36"/>
    </w:rPr>
  </w:style>
  <w:style w:type="character" w:customStyle="1" w:styleId="Titulo1-EVRCar">
    <w:name w:val="Titulo 1 - EVR Car"/>
    <w:basedOn w:val="Fuentedeprrafopredeter"/>
    <w:link w:val="Titulo1-EVR"/>
    <w:rsid w:val="00721265"/>
    <w:rPr>
      <w:rFonts w:ascii="Times New Roman" w:hAnsi="Times New Roman"/>
      <w:b/>
      <w:bCs/>
      <w:color w:val="767171"/>
      <w:spacing w:val="20"/>
      <w:sz w:val="28"/>
    </w:rPr>
  </w:style>
  <w:style w:type="paragraph" w:styleId="TDC1">
    <w:name w:val="toc 1"/>
    <w:basedOn w:val="Normal"/>
    <w:next w:val="Normal"/>
    <w:autoRedefine/>
    <w:uiPriority w:val="39"/>
    <w:unhideWhenUsed/>
    <w:rsid w:val="00AC7D7E"/>
    <w:pPr>
      <w:tabs>
        <w:tab w:val="left" w:pos="480"/>
        <w:tab w:val="right" w:leader="dot" w:pos="7910"/>
      </w:tabs>
      <w:spacing w:after="100"/>
    </w:pPr>
    <w:rPr>
      <w:noProof/>
      <w:sz w:val="22"/>
      <w:szCs w:val="20"/>
      <w:lang w:val="es-DO"/>
    </w:rPr>
  </w:style>
  <w:style w:type="character" w:customStyle="1" w:styleId="Titulo2-EVRCar">
    <w:name w:val="Titulo 2 - EVR Car"/>
    <w:basedOn w:val="Fuentedeprrafopredeter"/>
    <w:link w:val="Titulo2-EVR"/>
    <w:rsid w:val="002059D5"/>
    <w:rPr>
      <w:rFonts w:ascii="Times New Roman" w:eastAsia="Calibri" w:hAnsi="Times New Roman" w:cs="Times New Roman"/>
      <w:b/>
      <w:color w:val="767171"/>
      <w:spacing w:val="20"/>
      <w:sz w:val="24"/>
      <w:szCs w:val="36"/>
    </w:rPr>
  </w:style>
  <w:style w:type="paragraph" w:styleId="TDC2">
    <w:name w:val="toc 2"/>
    <w:basedOn w:val="Normal"/>
    <w:next w:val="Normal"/>
    <w:autoRedefine/>
    <w:uiPriority w:val="39"/>
    <w:unhideWhenUsed/>
    <w:rsid w:val="00721265"/>
    <w:pPr>
      <w:spacing w:after="100"/>
      <w:ind w:left="240"/>
    </w:pPr>
  </w:style>
  <w:style w:type="character" w:styleId="Hipervnculo">
    <w:name w:val="Hyperlink"/>
    <w:basedOn w:val="Fuentedeprrafopredeter"/>
    <w:uiPriority w:val="99"/>
    <w:unhideWhenUsed/>
    <w:rsid w:val="00721265"/>
    <w:rPr>
      <w:color w:val="0563C1" w:themeColor="hyperlink"/>
      <w:u w:val="single"/>
    </w:rPr>
  </w:style>
  <w:style w:type="character" w:customStyle="1" w:styleId="Ttulo3Car">
    <w:name w:val="Título 3 Car"/>
    <w:basedOn w:val="Fuentedeprrafopredeter"/>
    <w:link w:val="Ttulo3"/>
    <w:rsid w:val="00D2211B"/>
    <w:rPr>
      <w:rFonts w:ascii="Times New Roman" w:eastAsia="Calibri" w:hAnsi="Times New Roman" w:cs="Times New Roman"/>
      <w:color w:val="767171"/>
      <w:spacing w:val="20"/>
      <w:sz w:val="24"/>
      <w:szCs w:val="24"/>
      <w:lang w:val="es-DO"/>
    </w:rPr>
  </w:style>
  <w:style w:type="character" w:customStyle="1" w:styleId="Ttulo4Car">
    <w:name w:val="Título 4 Car"/>
    <w:basedOn w:val="Fuentedeprrafopredeter"/>
    <w:link w:val="Ttulo4"/>
    <w:uiPriority w:val="9"/>
    <w:semiHidden/>
    <w:rsid w:val="0070044F"/>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semiHidden/>
    <w:rsid w:val="0070044F"/>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70044F"/>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70044F"/>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70044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0044F"/>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link w:val="PrrafodelistaCar"/>
    <w:uiPriority w:val="34"/>
    <w:qFormat/>
    <w:rsid w:val="0070044F"/>
    <w:pPr>
      <w:ind w:left="720"/>
      <w:contextualSpacing/>
    </w:pPr>
  </w:style>
  <w:style w:type="numbering" w:customStyle="1" w:styleId="Estilo1">
    <w:name w:val="Estilo1"/>
    <w:uiPriority w:val="99"/>
    <w:rsid w:val="0070044F"/>
    <w:pPr>
      <w:numPr>
        <w:numId w:val="3"/>
      </w:numPr>
    </w:pPr>
  </w:style>
  <w:style w:type="paragraph" w:customStyle="1" w:styleId="Titulo3-EVR">
    <w:name w:val="Titulo 3 - EVR"/>
    <w:basedOn w:val="Prrafodelista"/>
    <w:link w:val="Titulo3-EVRCar"/>
    <w:rsid w:val="00BC62CC"/>
    <w:pPr>
      <w:numPr>
        <w:numId w:val="6"/>
      </w:numPr>
    </w:pPr>
    <w:rPr>
      <w:rFonts w:eastAsia="Calibri" w:cs="Times New Roman"/>
      <w:color w:val="767171"/>
      <w:spacing w:val="20"/>
      <w:szCs w:val="24"/>
      <w:lang w:val="fr-BE"/>
    </w:rPr>
  </w:style>
  <w:style w:type="paragraph" w:customStyle="1" w:styleId="xxxx">
    <w:name w:val="xxxx"/>
    <w:basedOn w:val="Titulo3-EVR"/>
    <w:link w:val="xxxxCar"/>
    <w:qFormat/>
    <w:rsid w:val="00FE45D3"/>
    <w:pPr>
      <w:spacing w:line="360" w:lineRule="auto"/>
      <w:outlineLvl w:val="2"/>
    </w:pPr>
    <w:rPr>
      <w:lang w:val="es-DO"/>
    </w:rPr>
  </w:style>
  <w:style w:type="character" w:customStyle="1" w:styleId="PrrafodelistaCar">
    <w:name w:val="Párrafo de lista Car"/>
    <w:basedOn w:val="Fuentedeprrafopredeter"/>
    <w:link w:val="Prrafodelista"/>
    <w:uiPriority w:val="34"/>
    <w:rsid w:val="00BC62CC"/>
    <w:rPr>
      <w:rFonts w:ascii="Times New Roman" w:hAnsi="Times New Roman"/>
      <w:color w:val="595959" w:themeColor="text1" w:themeTint="A6"/>
      <w:sz w:val="24"/>
    </w:rPr>
  </w:style>
  <w:style w:type="character" w:customStyle="1" w:styleId="Titulo3-EVRCar">
    <w:name w:val="Titulo 3 - EVR Car"/>
    <w:basedOn w:val="PrrafodelistaCar"/>
    <w:link w:val="Titulo3-EVR"/>
    <w:rsid w:val="00BC62CC"/>
    <w:rPr>
      <w:rFonts w:ascii="Times New Roman" w:eastAsia="Calibri" w:hAnsi="Times New Roman" w:cs="Times New Roman"/>
      <w:color w:val="767171"/>
      <w:spacing w:val="20"/>
      <w:sz w:val="24"/>
      <w:szCs w:val="24"/>
      <w:lang w:val="fr-BE"/>
    </w:rPr>
  </w:style>
  <w:style w:type="paragraph" w:customStyle="1" w:styleId="Titulo3-a">
    <w:name w:val="Titulo 3 - a."/>
    <w:basedOn w:val="Titulo3-EVR"/>
    <w:link w:val="Titulo3-aCar"/>
    <w:qFormat/>
    <w:rsid w:val="002373D3"/>
    <w:pPr>
      <w:outlineLvl w:val="2"/>
    </w:pPr>
    <w:rPr>
      <w:b/>
    </w:rPr>
  </w:style>
  <w:style w:type="character" w:customStyle="1" w:styleId="xxxxCar">
    <w:name w:val="xxxx Car"/>
    <w:basedOn w:val="Titulo3-EVRCar"/>
    <w:link w:val="xxxx"/>
    <w:rsid w:val="00FE45D3"/>
    <w:rPr>
      <w:rFonts w:ascii="Times New Roman" w:eastAsia="Calibri" w:hAnsi="Times New Roman" w:cs="Times New Roman"/>
      <w:color w:val="767171"/>
      <w:spacing w:val="20"/>
      <w:sz w:val="24"/>
      <w:szCs w:val="24"/>
      <w:lang w:val="es-DO"/>
    </w:rPr>
  </w:style>
  <w:style w:type="paragraph" w:styleId="TDC3">
    <w:name w:val="toc 3"/>
    <w:basedOn w:val="Normal"/>
    <w:next w:val="Normal"/>
    <w:autoRedefine/>
    <w:uiPriority w:val="39"/>
    <w:unhideWhenUsed/>
    <w:rsid w:val="0051066A"/>
    <w:pPr>
      <w:spacing w:after="100"/>
      <w:ind w:left="480"/>
    </w:pPr>
  </w:style>
  <w:style w:type="character" w:customStyle="1" w:styleId="Titulo3-aCar">
    <w:name w:val="Titulo 3 - a. Car"/>
    <w:basedOn w:val="Titulo3-EVRCar"/>
    <w:link w:val="Titulo3-a"/>
    <w:rsid w:val="002373D3"/>
    <w:rPr>
      <w:rFonts w:ascii="Times New Roman" w:eastAsia="Calibri" w:hAnsi="Times New Roman" w:cs="Times New Roman"/>
      <w:b/>
      <w:color w:val="767171"/>
      <w:spacing w:val="20"/>
      <w:sz w:val="24"/>
      <w:szCs w:val="24"/>
      <w:lang w:val="fr-BE"/>
    </w:rPr>
  </w:style>
  <w:style w:type="paragraph" w:customStyle="1" w:styleId="ListaAnexos">
    <w:name w:val="Lista Anexos"/>
    <w:basedOn w:val="Titulo3-EVR"/>
    <w:link w:val="ListaAnexosCar"/>
    <w:rsid w:val="00EA4B44"/>
    <w:pPr>
      <w:ind w:left="284" w:hanging="284"/>
      <w:outlineLvl w:val="2"/>
    </w:pPr>
  </w:style>
  <w:style w:type="character" w:customStyle="1" w:styleId="ListaAnexosCar">
    <w:name w:val="Lista Anexos Car"/>
    <w:basedOn w:val="Titulo3-EVRCar"/>
    <w:link w:val="ListaAnexos"/>
    <w:rsid w:val="00EA4B44"/>
    <w:rPr>
      <w:rFonts w:ascii="Times New Roman" w:eastAsia="Calibri" w:hAnsi="Times New Roman" w:cs="Times New Roman"/>
      <w:color w:val="767171"/>
      <w:spacing w:val="20"/>
      <w:sz w:val="24"/>
      <w:szCs w:val="24"/>
      <w:lang w:val="fr-BE"/>
    </w:rPr>
  </w:style>
  <w:style w:type="paragraph" w:styleId="Sinespaciado">
    <w:name w:val="No Spacing"/>
    <w:link w:val="SinespaciadoCar"/>
    <w:uiPriority w:val="1"/>
    <w:qFormat/>
    <w:rsid w:val="00CF7A99"/>
    <w:pPr>
      <w:spacing w:after="0" w:line="240" w:lineRule="auto"/>
    </w:pPr>
    <w:rPr>
      <w:rFonts w:eastAsia="Times New Roman" w:cs="Times New Roman"/>
      <w:lang w:val="es-DO"/>
    </w:rPr>
  </w:style>
  <w:style w:type="table" w:styleId="Tablaconcuadrcula">
    <w:name w:val="Table Grid"/>
    <w:basedOn w:val="Tablanormal"/>
    <w:uiPriority w:val="39"/>
    <w:rsid w:val="00041F91"/>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447FE"/>
    <w:rPr>
      <w:sz w:val="16"/>
      <w:szCs w:val="16"/>
    </w:rPr>
  </w:style>
  <w:style w:type="paragraph" w:styleId="Textocomentario">
    <w:name w:val="annotation text"/>
    <w:basedOn w:val="Normal"/>
    <w:link w:val="TextocomentarioCar"/>
    <w:uiPriority w:val="99"/>
    <w:unhideWhenUsed/>
    <w:rsid w:val="000447FE"/>
    <w:pPr>
      <w:spacing w:line="240" w:lineRule="auto"/>
    </w:pPr>
    <w:rPr>
      <w:sz w:val="20"/>
      <w:szCs w:val="20"/>
    </w:rPr>
  </w:style>
  <w:style w:type="character" w:customStyle="1" w:styleId="TextocomentarioCar">
    <w:name w:val="Texto comentario Car"/>
    <w:basedOn w:val="Fuentedeprrafopredeter"/>
    <w:link w:val="Textocomentario"/>
    <w:uiPriority w:val="99"/>
    <w:rsid w:val="000447FE"/>
    <w:rPr>
      <w:rFonts w:ascii="Times New Roman" w:hAnsi="Times New Roman"/>
      <w:color w:val="595959" w:themeColor="text1" w:themeTint="A6"/>
      <w:sz w:val="20"/>
      <w:szCs w:val="20"/>
    </w:rPr>
  </w:style>
  <w:style w:type="character" w:styleId="Hipervnculovisitado">
    <w:name w:val="FollowedHyperlink"/>
    <w:basedOn w:val="Fuentedeprrafopredeter"/>
    <w:uiPriority w:val="99"/>
    <w:semiHidden/>
    <w:unhideWhenUsed/>
    <w:rsid w:val="0043764A"/>
    <w:rPr>
      <w:color w:val="954F72"/>
      <w:u w:val="single"/>
    </w:rPr>
  </w:style>
  <w:style w:type="paragraph" w:customStyle="1" w:styleId="msonormal0">
    <w:name w:val="msonormal"/>
    <w:basedOn w:val="Normal"/>
    <w:uiPriority w:val="99"/>
    <w:rsid w:val="0043764A"/>
    <w:pPr>
      <w:spacing w:before="100" w:beforeAutospacing="1" w:after="100" w:afterAutospacing="1" w:line="240" w:lineRule="auto"/>
    </w:pPr>
    <w:rPr>
      <w:rFonts w:eastAsia="Times New Roman" w:cs="Times New Roman"/>
      <w:color w:val="auto"/>
      <w:szCs w:val="24"/>
    </w:rPr>
  </w:style>
  <w:style w:type="paragraph" w:customStyle="1" w:styleId="font5">
    <w:name w:val="font5"/>
    <w:basedOn w:val="Normal"/>
    <w:rsid w:val="0043764A"/>
    <w:pPr>
      <w:spacing w:before="100" w:beforeAutospacing="1" w:after="100" w:afterAutospacing="1" w:line="240" w:lineRule="auto"/>
    </w:pPr>
    <w:rPr>
      <w:rFonts w:ascii="Calibri" w:eastAsia="Times New Roman" w:hAnsi="Calibri" w:cs="Calibri"/>
      <w:color w:val="FF0000"/>
      <w:sz w:val="22"/>
    </w:rPr>
  </w:style>
  <w:style w:type="paragraph" w:customStyle="1" w:styleId="font6">
    <w:name w:val="font6"/>
    <w:basedOn w:val="Normal"/>
    <w:rsid w:val="0043764A"/>
    <w:pPr>
      <w:spacing w:before="100" w:beforeAutospacing="1" w:after="100" w:afterAutospacing="1" w:line="240" w:lineRule="auto"/>
    </w:pPr>
    <w:rPr>
      <w:rFonts w:ascii="Calibri" w:eastAsia="Times New Roman" w:hAnsi="Calibri" w:cs="Calibri"/>
      <w:b/>
      <w:bCs/>
      <w:color w:val="FF0000"/>
      <w:sz w:val="22"/>
    </w:rPr>
  </w:style>
  <w:style w:type="paragraph" w:customStyle="1" w:styleId="xl64">
    <w:name w:val="xl64"/>
    <w:basedOn w:val="Normal"/>
    <w:rsid w:val="0043764A"/>
    <w:pPr>
      <w:spacing w:before="100" w:beforeAutospacing="1" w:after="100" w:afterAutospacing="1" w:line="240" w:lineRule="auto"/>
      <w:jc w:val="center"/>
    </w:pPr>
    <w:rPr>
      <w:rFonts w:eastAsia="Times New Roman" w:cs="Times New Roman"/>
      <w:color w:val="auto"/>
      <w:szCs w:val="24"/>
    </w:rPr>
  </w:style>
  <w:style w:type="paragraph" w:customStyle="1" w:styleId="xl66">
    <w:name w:val="xl66"/>
    <w:basedOn w:val="Normal"/>
    <w:rsid w:val="0043764A"/>
    <w:pPr>
      <w:pBdr>
        <w:top w:val="single" w:sz="8" w:space="0" w:color="auto"/>
        <w:left w:val="single" w:sz="8" w:space="0" w:color="auto"/>
        <w:right w:val="single" w:sz="4" w:space="0" w:color="auto"/>
      </w:pBdr>
      <w:shd w:val="clear" w:color="0070C0" w:fill="0070C0"/>
      <w:spacing w:before="100" w:beforeAutospacing="1" w:after="100" w:afterAutospacing="1" w:line="240" w:lineRule="auto"/>
      <w:jc w:val="center"/>
      <w:textAlignment w:val="center"/>
    </w:pPr>
    <w:rPr>
      <w:rFonts w:eastAsia="Times New Roman" w:cs="Times New Roman"/>
      <w:b/>
      <w:bCs/>
      <w:color w:val="FFFFFF"/>
      <w:szCs w:val="24"/>
    </w:rPr>
  </w:style>
  <w:style w:type="paragraph" w:customStyle="1" w:styleId="xl67">
    <w:name w:val="xl67"/>
    <w:basedOn w:val="Normal"/>
    <w:rsid w:val="0043764A"/>
    <w:pPr>
      <w:pBdr>
        <w:top w:val="single" w:sz="8" w:space="0" w:color="auto"/>
        <w:left w:val="single" w:sz="4" w:space="0" w:color="auto"/>
        <w:right w:val="single" w:sz="4" w:space="0" w:color="auto"/>
      </w:pBdr>
      <w:shd w:val="clear" w:color="0070C0" w:fill="0070C0"/>
      <w:spacing w:before="100" w:beforeAutospacing="1" w:after="100" w:afterAutospacing="1" w:line="240" w:lineRule="auto"/>
      <w:jc w:val="center"/>
      <w:textAlignment w:val="center"/>
    </w:pPr>
    <w:rPr>
      <w:rFonts w:eastAsia="Times New Roman" w:cs="Times New Roman"/>
      <w:b/>
      <w:bCs/>
      <w:color w:val="FFFFFF"/>
      <w:szCs w:val="24"/>
    </w:rPr>
  </w:style>
  <w:style w:type="paragraph" w:customStyle="1" w:styleId="xl68">
    <w:name w:val="xl68"/>
    <w:basedOn w:val="Normal"/>
    <w:rsid w:val="0043764A"/>
    <w:pPr>
      <w:pBdr>
        <w:top w:val="single" w:sz="8" w:space="0" w:color="auto"/>
        <w:left w:val="single" w:sz="4" w:space="0" w:color="auto"/>
        <w:right w:val="single" w:sz="4" w:space="0" w:color="auto"/>
      </w:pBdr>
      <w:shd w:val="clear" w:color="0070C0" w:fill="0070C0"/>
      <w:spacing w:before="100" w:beforeAutospacing="1" w:after="100" w:afterAutospacing="1" w:line="240" w:lineRule="auto"/>
      <w:jc w:val="center"/>
      <w:textAlignment w:val="center"/>
    </w:pPr>
    <w:rPr>
      <w:rFonts w:eastAsia="Times New Roman" w:cs="Times New Roman"/>
      <w:b/>
      <w:bCs/>
      <w:color w:val="FFFFFF"/>
      <w:szCs w:val="24"/>
    </w:rPr>
  </w:style>
  <w:style w:type="paragraph" w:customStyle="1" w:styleId="xl69">
    <w:name w:val="xl69"/>
    <w:basedOn w:val="Normal"/>
    <w:rsid w:val="0043764A"/>
    <w:pPr>
      <w:pBdr>
        <w:top w:val="single" w:sz="8" w:space="0" w:color="auto"/>
        <w:left w:val="single" w:sz="4" w:space="0" w:color="auto"/>
        <w:right w:val="single" w:sz="4" w:space="0" w:color="auto"/>
      </w:pBdr>
      <w:shd w:val="clear" w:color="0070C0" w:fill="0070C0"/>
      <w:spacing w:before="100" w:beforeAutospacing="1" w:after="100" w:afterAutospacing="1" w:line="240" w:lineRule="auto"/>
      <w:jc w:val="center"/>
      <w:textAlignment w:val="center"/>
    </w:pPr>
    <w:rPr>
      <w:rFonts w:eastAsia="Times New Roman" w:cs="Times New Roman"/>
      <w:b/>
      <w:bCs/>
      <w:color w:val="FFFFFF"/>
      <w:szCs w:val="24"/>
    </w:rPr>
  </w:style>
  <w:style w:type="paragraph" w:customStyle="1" w:styleId="xl70">
    <w:name w:val="xl70"/>
    <w:basedOn w:val="Normal"/>
    <w:rsid w:val="0043764A"/>
    <w:pPr>
      <w:pBdr>
        <w:top w:val="single" w:sz="8" w:space="0" w:color="auto"/>
        <w:left w:val="single" w:sz="4" w:space="0" w:color="auto"/>
        <w:right w:val="single" w:sz="4" w:space="0" w:color="auto"/>
      </w:pBdr>
      <w:shd w:val="clear" w:color="0070C0" w:fill="0070C0"/>
      <w:spacing w:before="100" w:beforeAutospacing="1" w:after="100" w:afterAutospacing="1" w:line="240" w:lineRule="auto"/>
      <w:jc w:val="center"/>
      <w:textAlignment w:val="center"/>
    </w:pPr>
    <w:rPr>
      <w:rFonts w:eastAsia="Times New Roman" w:cs="Times New Roman"/>
      <w:b/>
      <w:bCs/>
      <w:color w:val="FFFFFF"/>
      <w:sz w:val="20"/>
      <w:szCs w:val="20"/>
    </w:rPr>
  </w:style>
  <w:style w:type="paragraph" w:customStyle="1" w:styleId="xl71">
    <w:name w:val="xl71"/>
    <w:basedOn w:val="Normal"/>
    <w:rsid w:val="0043764A"/>
    <w:pPr>
      <w:pBdr>
        <w:top w:val="single" w:sz="4" w:space="0" w:color="000000"/>
      </w:pBdr>
      <w:shd w:val="clear" w:color="0070C0" w:fill="0070C0"/>
      <w:spacing w:before="100" w:beforeAutospacing="1" w:after="100" w:afterAutospacing="1" w:line="240" w:lineRule="auto"/>
      <w:jc w:val="center"/>
      <w:textAlignment w:val="center"/>
    </w:pPr>
    <w:rPr>
      <w:rFonts w:eastAsia="Times New Roman" w:cs="Times New Roman"/>
      <w:color w:val="FFFFFF"/>
      <w:szCs w:val="24"/>
    </w:rPr>
  </w:style>
  <w:style w:type="paragraph" w:customStyle="1" w:styleId="xl72">
    <w:name w:val="xl72"/>
    <w:basedOn w:val="Normal"/>
    <w:rsid w:val="0043764A"/>
    <w:pPr>
      <w:pBdr>
        <w:top w:val="single" w:sz="4" w:space="0" w:color="auto"/>
        <w:left w:val="single" w:sz="8"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73">
    <w:name w:val="xl73"/>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74">
    <w:name w:val="xl74"/>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75">
    <w:name w:val="xl75"/>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76">
    <w:name w:val="xl76"/>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77">
    <w:name w:val="xl77"/>
    <w:basedOn w:val="Normal"/>
    <w:rsid w:val="0043764A"/>
    <w:pPr>
      <w:pBdr>
        <w:top w:val="single" w:sz="4" w:space="0" w:color="auto"/>
        <w:left w:val="single" w:sz="4" w:space="0" w:color="auto"/>
        <w:bottom w:val="single" w:sz="4" w:space="0" w:color="auto"/>
        <w:right w:val="single" w:sz="4" w:space="0" w:color="auto"/>
      </w:pBdr>
      <w:shd w:val="clear" w:color="FDEADA" w:fill="FFFFFF"/>
      <w:spacing w:before="100" w:beforeAutospacing="1" w:after="100" w:afterAutospacing="1" w:line="240" w:lineRule="auto"/>
    </w:pPr>
    <w:rPr>
      <w:rFonts w:eastAsia="Times New Roman" w:cs="Times New Roman"/>
      <w:color w:val="auto"/>
      <w:szCs w:val="24"/>
    </w:rPr>
  </w:style>
  <w:style w:type="paragraph" w:customStyle="1" w:styleId="xl78">
    <w:name w:val="xl78"/>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auto"/>
      <w:szCs w:val="24"/>
    </w:rPr>
  </w:style>
  <w:style w:type="paragraph" w:customStyle="1" w:styleId="xl79">
    <w:name w:val="xl79"/>
    <w:basedOn w:val="Normal"/>
    <w:rsid w:val="0043764A"/>
    <w:pPr>
      <w:pBdr>
        <w:top w:val="single" w:sz="4" w:space="0" w:color="auto"/>
        <w:left w:val="single" w:sz="8"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80">
    <w:name w:val="xl80"/>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81">
    <w:name w:val="xl81"/>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82">
    <w:name w:val="xl82"/>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83">
    <w:name w:val="xl83"/>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84">
    <w:name w:val="xl84"/>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85">
    <w:name w:val="xl85"/>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86">
    <w:name w:val="xl86"/>
    <w:basedOn w:val="Normal"/>
    <w:rsid w:val="0043764A"/>
    <w:pPr>
      <w:shd w:val="clear" w:color="000000" w:fill="FFFFFF"/>
      <w:spacing w:before="100" w:beforeAutospacing="1" w:after="100" w:afterAutospacing="1" w:line="240" w:lineRule="auto"/>
    </w:pPr>
    <w:rPr>
      <w:rFonts w:eastAsia="Times New Roman" w:cs="Times New Roman"/>
      <w:color w:val="auto"/>
      <w:szCs w:val="24"/>
    </w:rPr>
  </w:style>
  <w:style w:type="paragraph" w:customStyle="1" w:styleId="xl87">
    <w:name w:val="xl87"/>
    <w:basedOn w:val="Normal"/>
    <w:rsid w:val="0043764A"/>
    <w:pPr>
      <w:shd w:val="clear" w:color="000000" w:fill="FFFFFF"/>
      <w:spacing w:before="100" w:beforeAutospacing="1" w:after="100" w:afterAutospacing="1" w:line="240" w:lineRule="auto"/>
    </w:pPr>
    <w:rPr>
      <w:rFonts w:eastAsia="Times New Roman" w:cs="Times New Roman"/>
      <w:color w:val="auto"/>
      <w:szCs w:val="24"/>
    </w:rPr>
  </w:style>
  <w:style w:type="paragraph" w:customStyle="1" w:styleId="xl88">
    <w:name w:val="xl88"/>
    <w:basedOn w:val="Normal"/>
    <w:rsid w:val="0043764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89">
    <w:name w:val="xl89"/>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90">
    <w:name w:val="xl90"/>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91">
    <w:name w:val="xl91"/>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92">
    <w:name w:val="xl92"/>
    <w:basedOn w:val="Normal"/>
    <w:rsid w:val="0043764A"/>
    <w:pPr>
      <w:pBdr>
        <w:top w:val="single" w:sz="4" w:space="0" w:color="auto"/>
        <w:left w:val="single" w:sz="4" w:space="0" w:color="auto"/>
        <w:bottom w:val="single" w:sz="4" w:space="0" w:color="auto"/>
        <w:right w:val="single" w:sz="4" w:space="0" w:color="auto"/>
      </w:pBdr>
      <w:shd w:val="clear" w:color="FCE4D6" w:fill="FFFFFF"/>
      <w:spacing w:before="100" w:beforeAutospacing="1" w:after="100" w:afterAutospacing="1" w:line="240" w:lineRule="auto"/>
    </w:pPr>
    <w:rPr>
      <w:rFonts w:eastAsia="Times New Roman" w:cs="Times New Roman"/>
      <w:color w:val="auto"/>
      <w:szCs w:val="24"/>
    </w:rPr>
  </w:style>
  <w:style w:type="paragraph" w:customStyle="1" w:styleId="xl93">
    <w:name w:val="xl93"/>
    <w:basedOn w:val="Normal"/>
    <w:rsid w:val="0043764A"/>
    <w:pP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94">
    <w:name w:val="xl94"/>
    <w:basedOn w:val="Normal"/>
    <w:rsid w:val="0043764A"/>
    <w:pPr>
      <w:pBdr>
        <w:top w:val="single" w:sz="4" w:space="0" w:color="auto"/>
        <w:left w:val="single" w:sz="8"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95">
    <w:name w:val="xl95"/>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96">
    <w:name w:val="xl96"/>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97">
    <w:name w:val="xl97"/>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98">
    <w:name w:val="xl98"/>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99">
    <w:name w:val="xl99"/>
    <w:basedOn w:val="Normal"/>
    <w:rsid w:val="0043764A"/>
    <w:pPr>
      <w:spacing w:before="100" w:beforeAutospacing="1" w:after="100" w:afterAutospacing="1" w:line="240" w:lineRule="auto"/>
    </w:pPr>
    <w:rPr>
      <w:rFonts w:eastAsia="Times New Roman" w:cs="Times New Roman"/>
      <w:color w:val="auto"/>
      <w:szCs w:val="24"/>
    </w:rPr>
  </w:style>
  <w:style w:type="paragraph" w:customStyle="1" w:styleId="xl100">
    <w:name w:val="xl100"/>
    <w:basedOn w:val="Normal"/>
    <w:rsid w:val="0043764A"/>
    <w:pPr>
      <w:pBdr>
        <w:top w:val="single" w:sz="4" w:space="0" w:color="auto"/>
        <w:left w:val="single" w:sz="8"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01">
    <w:name w:val="xl101"/>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02">
    <w:name w:val="xl102"/>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03">
    <w:name w:val="xl103"/>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04">
    <w:name w:val="xl104"/>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05">
    <w:name w:val="xl105"/>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06">
    <w:name w:val="xl106"/>
    <w:basedOn w:val="Normal"/>
    <w:rsid w:val="0043764A"/>
    <w:pPr>
      <w:pBdr>
        <w:top w:val="single" w:sz="4" w:space="0" w:color="auto"/>
        <w:left w:val="single" w:sz="4" w:space="0" w:color="auto"/>
        <w:bottom w:val="single" w:sz="4" w:space="0" w:color="auto"/>
        <w:right w:val="single" w:sz="4" w:space="0" w:color="auto"/>
      </w:pBdr>
      <w:shd w:val="clear" w:color="FDEADA" w:fill="FFFFFF"/>
      <w:spacing w:before="100" w:beforeAutospacing="1" w:after="100" w:afterAutospacing="1" w:line="240" w:lineRule="auto"/>
    </w:pPr>
    <w:rPr>
      <w:rFonts w:eastAsia="Times New Roman" w:cs="Times New Roman"/>
      <w:color w:val="auto"/>
      <w:szCs w:val="24"/>
    </w:rPr>
  </w:style>
  <w:style w:type="paragraph" w:customStyle="1" w:styleId="xl107">
    <w:name w:val="xl107"/>
    <w:basedOn w:val="Normal"/>
    <w:rsid w:val="0043764A"/>
    <w:pP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08">
    <w:name w:val="xl108"/>
    <w:basedOn w:val="Normal"/>
    <w:rsid w:val="0043764A"/>
    <w:pP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09">
    <w:name w:val="xl109"/>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auto"/>
      <w:szCs w:val="24"/>
    </w:rPr>
  </w:style>
  <w:style w:type="paragraph" w:customStyle="1" w:styleId="xl110">
    <w:name w:val="xl110"/>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111">
    <w:name w:val="xl111"/>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12">
    <w:name w:val="xl112"/>
    <w:basedOn w:val="Normal"/>
    <w:rsid w:val="0043764A"/>
    <w:pPr>
      <w:pBdr>
        <w:top w:val="single" w:sz="4" w:space="0" w:color="auto"/>
        <w:left w:val="single" w:sz="4" w:space="0" w:color="auto"/>
        <w:bottom w:val="single" w:sz="4" w:space="0" w:color="auto"/>
        <w:right w:val="single" w:sz="4" w:space="0" w:color="auto"/>
      </w:pBdr>
      <w:shd w:val="clear" w:color="FDEADA" w:fill="FFFFFF"/>
      <w:spacing w:before="100" w:beforeAutospacing="1" w:after="100" w:afterAutospacing="1" w:line="240" w:lineRule="auto"/>
      <w:jc w:val="center"/>
    </w:pPr>
    <w:rPr>
      <w:rFonts w:eastAsia="Times New Roman" w:cs="Times New Roman"/>
      <w:color w:val="auto"/>
      <w:szCs w:val="24"/>
    </w:rPr>
  </w:style>
  <w:style w:type="paragraph" w:customStyle="1" w:styleId="xl113">
    <w:name w:val="xl113"/>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114">
    <w:name w:val="xl114"/>
    <w:basedOn w:val="Normal"/>
    <w:rsid w:val="0043764A"/>
    <w:pPr>
      <w:pBdr>
        <w:top w:val="single" w:sz="4" w:space="0" w:color="auto"/>
        <w:left w:val="single" w:sz="8"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15">
    <w:name w:val="xl115"/>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116">
    <w:name w:val="xl116"/>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117">
    <w:name w:val="xl117"/>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118">
    <w:name w:val="xl118"/>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119">
    <w:name w:val="xl119"/>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120">
    <w:name w:val="xl120"/>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21">
    <w:name w:val="xl121"/>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122">
    <w:name w:val="xl122"/>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auto"/>
      <w:szCs w:val="24"/>
    </w:rPr>
  </w:style>
  <w:style w:type="paragraph" w:customStyle="1" w:styleId="xl123">
    <w:name w:val="xl123"/>
    <w:basedOn w:val="Normal"/>
    <w:rsid w:val="0043764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124">
    <w:name w:val="xl124"/>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125">
    <w:name w:val="xl125"/>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126">
    <w:name w:val="xl126"/>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auto"/>
      <w:szCs w:val="24"/>
    </w:rPr>
  </w:style>
  <w:style w:type="paragraph" w:customStyle="1" w:styleId="xl127">
    <w:name w:val="xl127"/>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28">
    <w:name w:val="xl128"/>
    <w:basedOn w:val="Normal"/>
    <w:rsid w:val="0043764A"/>
    <w:pPr>
      <w:shd w:val="clear" w:color="000000" w:fill="2F75B5"/>
      <w:spacing w:before="100" w:beforeAutospacing="1" w:after="100" w:afterAutospacing="1" w:line="240" w:lineRule="auto"/>
    </w:pPr>
    <w:rPr>
      <w:rFonts w:eastAsia="Times New Roman" w:cs="Times New Roman"/>
      <w:color w:val="auto"/>
      <w:szCs w:val="24"/>
    </w:rPr>
  </w:style>
  <w:style w:type="paragraph" w:customStyle="1" w:styleId="xl129">
    <w:name w:val="xl129"/>
    <w:basedOn w:val="Normal"/>
    <w:rsid w:val="00437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auto"/>
      <w:szCs w:val="24"/>
    </w:rPr>
  </w:style>
  <w:style w:type="paragraph" w:customStyle="1" w:styleId="xl130">
    <w:name w:val="xl130"/>
    <w:basedOn w:val="Normal"/>
    <w:rsid w:val="0043764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131">
    <w:name w:val="xl131"/>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132">
    <w:name w:val="xl132"/>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133">
    <w:name w:val="xl133"/>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Cs w:val="24"/>
    </w:rPr>
  </w:style>
  <w:style w:type="paragraph" w:customStyle="1" w:styleId="xl134">
    <w:name w:val="xl134"/>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135">
    <w:name w:val="xl135"/>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Cs w:val="24"/>
    </w:rPr>
  </w:style>
  <w:style w:type="paragraph" w:customStyle="1" w:styleId="xl136">
    <w:name w:val="xl136"/>
    <w:basedOn w:val="Normal"/>
    <w:rsid w:val="0043764A"/>
    <w:pPr>
      <w:pBdr>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37">
    <w:name w:val="xl137"/>
    <w:basedOn w:val="Normal"/>
    <w:rsid w:val="0043764A"/>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38">
    <w:name w:val="xl138"/>
    <w:basedOn w:val="Normal"/>
    <w:rsid w:val="0043764A"/>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39">
    <w:name w:val="xl139"/>
    <w:basedOn w:val="Normal"/>
    <w:rsid w:val="0043764A"/>
    <w:pPr>
      <w:pBdr>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40">
    <w:name w:val="xl140"/>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Cs w:val="24"/>
    </w:rPr>
  </w:style>
  <w:style w:type="paragraph" w:customStyle="1" w:styleId="xl141">
    <w:name w:val="xl141"/>
    <w:basedOn w:val="Normal"/>
    <w:rsid w:val="0043764A"/>
    <w:pPr>
      <w:shd w:val="clear" w:color="000000" w:fill="FFFFFF"/>
      <w:spacing w:before="100" w:beforeAutospacing="1" w:after="100" w:afterAutospacing="1" w:line="240" w:lineRule="auto"/>
    </w:pPr>
    <w:rPr>
      <w:rFonts w:eastAsia="Times New Roman" w:cs="Times New Roman"/>
      <w:color w:val="FF0000"/>
      <w:szCs w:val="24"/>
    </w:rPr>
  </w:style>
  <w:style w:type="paragraph" w:customStyle="1" w:styleId="xl142">
    <w:name w:val="xl142"/>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43">
    <w:name w:val="xl143"/>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44">
    <w:name w:val="xl144"/>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auto"/>
      <w:szCs w:val="24"/>
    </w:rPr>
  </w:style>
  <w:style w:type="paragraph" w:customStyle="1" w:styleId="xl145">
    <w:name w:val="xl145"/>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auto"/>
      <w:szCs w:val="24"/>
    </w:rPr>
  </w:style>
  <w:style w:type="paragraph" w:customStyle="1" w:styleId="xl146">
    <w:name w:val="xl146"/>
    <w:basedOn w:val="Normal"/>
    <w:rsid w:val="0043764A"/>
    <w:pPr>
      <w:pBdr>
        <w:top w:val="single" w:sz="4" w:space="0" w:color="auto"/>
        <w:left w:val="single" w:sz="8"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000000"/>
      <w:szCs w:val="24"/>
    </w:rPr>
  </w:style>
  <w:style w:type="paragraph" w:customStyle="1" w:styleId="xl147">
    <w:name w:val="xl147"/>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000000"/>
      <w:szCs w:val="24"/>
    </w:rPr>
  </w:style>
  <w:style w:type="paragraph" w:customStyle="1" w:styleId="xl148">
    <w:name w:val="xl148"/>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Times New Roman"/>
      <w:color w:val="000000"/>
      <w:szCs w:val="24"/>
    </w:rPr>
  </w:style>
  <w:style w:type="paragraph" w:customStyle="1" w:styleId="xl149">
    <w:name w:val="xl149"/>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000000"/>
      <w:szCs w:val="24"/>
    </w:rPr>
  </w:style>
  <w:style w:type="paragraph" w:customStyle="1" w:styleId="xl150">
    <w:name w:val="xl150"/>
    <w:basedOn w:val="Normal"/>
    <w:rsid w:val="0043764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cs="Times New Roman"/>
      <w:color w:val="000000"/>
      <w:szCs w:val="24"/>
    </w:rPr>
  </w:style>
  <w:style w:type="paragraph" w:customStyle="1" w:styleId="xl151">
    <w:name w:val="xl151"/>
    <w:basedOn w:val="Normal"/>
    <w:rsid w:val="0043764A"/>
    <w:pPr>
      <w:pBdr>
        <w:top w:val="single" w:sz="4" w:space="0" w:color="auto"/>
        <w:left w:val="single" w:sz="4" w:space="0" w:color="auto"/>
        <w:bottom w:val="single" w:sz="4" w:space="0" w:color="auto"/>
        <w:right w:val="single" w:sz="4" w:space="0" w:color="auto"/>
      </w:pBdr>
      <w:shd w:val="clear" w:color="FDEADA" w:fill="FFFFFF"/>
      <w:spacing w:before="100" w:beforeAutospacing="1" w:after="100" w:afterAutospacing="1" w:line="240" w:lineRule="auto"/>
    </w:pPr>
    <w:rPr>
      <w:rFonts w:eastAsia="Times New Roman" w:cs="Times New Roman"/>
      <w:color w:val="000000"/>
      <w:szCs w:val="24"/>
    </w:rPr>
  </w:style>
  <w:style w:type="paragraph" w:customStyle="1" w:styleId="xl152">
    <w:name w:val="xl152"/>
    <w:basedOn w:val="Normal"/>
    <w:rsid w:val="004376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auto"/>
      <w:szCs w:val="24"/>
    </w:rPr>
  </w:style>
  <w:style w:type="paragraph" w:customStyle="1" w:styleId="xl153">
    <w:name w:val="xl153"/>
    <w:basedOn w:val="Normal"/>
    <w:rsid w:val="0043764A"/>
    <w:pPr>
      <w:shd w:val="clear" w:color="000000" w:fill="FFFFFF"/>
      <w:spacing w:before="100" w:beforeAutospacing="1" w:after="100" w:afterAutospacing="1" w:line="240" w:lineRule="auto"/>
    </w:pPr>
    <w:rPr>
      <w:rFonts w:eastAsia="Times New Roman" w:cs="Times New Roman"/>
      <w:color w:val="000000"/>
      <w:szCs w:val="24"/>
    </w:rPr>
  </w:style>
  <w:style w:type="paragraph" w:styleId="Asuntodelcomentario">
    <w:name w:val="annotation subject"/>
    <w:basedOn w:val="Textocomentario"/>
    <w:next w:val="Textocomentario"/>
    <w:link w:val="AsuntodelcomentarioCar"/>
    <w:uiPriority w:val="99"/>
    <w:semiHidden/>
    <w:unhideWhenUsed/>
    <w:rsid w:val="008B7CEC"/>
    <w:rPr>
      <w:b/>
      <w:bCs/>
    </w:rPr>
  </w:style>
  <w:style w:type="character" w:customStyle="1" w:styleId="AsuntodelcomentarioCar">
    <w:name w:val="Asunto del comentario Car"/>
    <w:basedOn w:val="TextocomentarioCar"/>
    <w:link w:val="Asuntodelcomentario"/>
    <w:uiPriority w:val="99"/>
    <w:semiHidden/>
    <w:rsid w:val="008B7CEC"/>
    <w:rPr>
      <w:rFonts w:ascii="Times New Roman" w:hAnsi="Times New Roman"/>
      <w:b/>
      <w:bCs/>
      <w:color w:val="595959" w:themeColor="text1" w:themeTint="A6"/>
      <w:sz w:val="20"/>
      <w:szCs w:val="20"/>
    </w:rPr>
  </w:style>
  <w:style w:type="paragraph" w:styleId="Textodeglobo">
    <w:name w:val="Balloon Text"/>
    <w:basedOn w:val="Normal"/>
    <w:link w:val="TextodegloboCar"/>
    <w:uiPriority w:val="99"/>
    <w:semiHidden/>
    <w:unhideWhenUsed/>
    <w:rsid w:val="00D5354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3543"/>
    <w:rPr>
      <w:rFonts w:ascii="Segoe UI" w:hAnsi="Segoe UI" w:cs="Segoe UI"/>
      <w:color w:val="595959" w:themeColor="text1" w:themeTint="A6"/>
      <w:sz w:val="18"/>
      <w:szCs w:val="18"/>
    </w:rPr>
  </w:style>
  <w:style w:type="character" w:customStyle="1" w:styleId="UnresolvedMention1">
    <w:name w:val="Unresolved Mention1"/>
    <w:basedOn w:val="Fuentedeprrafopredeter"/>
    <w:uiPriority w:val="99"/>
    <w:semiHidden/>
    <w:unhideWhenUsed/>
    <w:rsid w:val="00E67018"/>
    <w:rPr>
      <w:color w:val="605E5C"/>
      <w:shd w:val="clear" w:color="auto" w:fill="E1DFDD"/>
    </w:rPr>
  </w:style>
  <w:style w:type="paragraph" w:customStyle="1" w:styleId="TableParagraph">
    <w:name w:val="Table Paragraph"/>
    <w:basedOn w:val="Normal"/>
    <w:uiPriority w:val="1"/>
    <w:qFormat/>
    <w:rsid w:val="00EC1630"/>
    <w:pPr>
      <w:widowControl w:val="0"/>
      <w:autoSpaceDE w:val="0"/>
      <w:autoSpaceDN w:val="0"/>
      <w:spacing w:after="0" w:line="149" w:lineRule="exact"/>
      <w:jc w:val="right"/>
    </w:pPr>
    <w:rPr>
      <w:rFonts w:ascii="Arial" w:eastAsia="Arial" w:hAnsi="Arial" w:cs="Arial"/>
      <w:color w:val="auto"/>
      <w:sz w:val="22"/>
      <w:lang w:val="es-ES"/>
    </w:rPr>
  </w:style>
  <w:style w:type="paragraph" w:styleId="Textoindependiente">
    <w:name w:val="Body Text"/>
    <w:basedOn w:val="Normal"/>
    <w:link w:val="TextoindependienteCar"/>
    <w:uiPriority w:val="99"/>
    <w:rsid w:val="0092353A"/>
    <w:pPr>
      <w:spacing w:after="0" w:line="240" w:lineRule="auto"/>
      <w:jc w:val="both"/>
    </w:pPr>
    <w:rPr>
      <w:rFonts w:eastAsia="Times New Roman" w:cs="Times New Roman"/>
      <w:color w:val="auto"/>
      <w:sz w:val="22"/>
      <w:szCs w:val="24"/>
      <w:lang w:val="x-none" w:eastAsia="x-none"/>
    </w:rPr>
  </w:style>
  <w:style w:type="character" w:customStyle="1" w:styleId="TextoindependienteCar">
    <w:name w:val="Texto independiente Car"/>
    <w:basedOn w:val="Fuentedeprrafopredeter"/>
    <w:link w:val="Textoindependiente"/>
    <w:uiPriority w:val="99"/>
    <w:rsid w:val="0092353A"/>
    <w:rPr>
      <w:rFonts w:ascii="Times New Roman" w:eastAsia="Times New Roman" w:hAnsi="Times New Roman" w:cs="Times New Roman"/>
      <w:szCs w:val="24"/>
      <w:lang w:val="x-none" w:eastAsia="x-none"/>
    </w:rPr>
  </w:style>
  <w:style w:type="paragraph" w:customStyle="1" w:styleId="paragraph">
    <w:name w:val="paragraph"/>
    <w:basedOn w:val="Normal"/>
    <w:rsid w:val="00687E49"/>
    <w:pPr>
      <w:spacing w:before="100" w:beforeAutospacing="1" w:after="100" w:afterAutospacing="1" w:line="240" w:lineRule="auto"/>
    </w:pPr>
    <w:rPr>
      <w:rFonts w:eastAsia="Times New Roman" w:cs="Times New Roman"/>
      <w:color w:val="auto"/>
      <w:szCs w:val="24"/>
    </w:rPr>
  </w:style>
  <w:style w:type="paragraph" w:styleId="Revisin">
    <w:name w:val="Revision"/>
    <w:hidden/>
    <w:uiPriority w:val="99"/>
    <w:semiHidden/>
    <w:rsid w:val="004E7B14"/>
    <w:pPr>
      <w:spacing w:after="0" w:line="240" w:lineRule="auto"/>
    </w:pPr>
    <w:rPr>
      <w:rFonts w:ascii="Times New Roman" w:hAnsi="Times New Roman"/>
      <w:color w:val="595959" w:themeColor="text1" w:themeTint="A6"/>
      <w:sz w:val="24"/>
    </w:rPr>
  </w:style>
  <w:style w:type="paragraph" w:styleId="Bibliografa">
    <w:name w:val="Bibliography"/>
    <w:basedOn w:val="Normal"/>
    <w:next w:val="Normal"/>
    <w:uiPriority w:val="37"/>
    <w:semiHidden/>
    <w:unhideWhenUsed/>
    <w:rsid w:val="00E64FDD"/>
  </w:style>
  <w:style w:type="paragraph" w:styleId="Textodebloque">
    <w:name w:val="Block Text"/>
    <w:basedOn w:val="Normal"/>
    <w:uiPriority w:val="99"/>
    <w:semiHidden/>
    <w:unhideWhenUsed/>
    <w:rsid w:val="00E64FD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oindependiente2">
    <w:name w:val="Body Text 2"/>
    <w:basedOn w:val="Normal"/>
    <w:link w:val="Textoindependiente2Car"/>
    <w:uiPriority w:val="99"/>
    <w:semiHidden/>
    <w:unhideWhenUsed/>
    <w:rsid w:val="00E64FDD"/>
    <w:pPr>
      <w:spacing w:after="120" w:line="480" w:lineRule="auto"/>
    </w:pPr>
  </w:style>
  <w:style w:type="character" w:customStyle="1" w:styleId="Textoindependiente2Car">
    <w:name w:val="Texto independiente 2 Car"/>
    <w:basedOn w:val="Fuentedeprrafopredeter"/>
    <w:link w:val="Textoindependiente2"/>
    <w:uiPriority w:val="99"/>
    <w:semiHidden/>
    <w:rsid w:val="00E64FDD"/>
    <w:rPr>
      <w:rFonts w:ascii="Times New Roman" w:hAnsi="Times New Roman"/>
      <w:color w:val="595959" w:themeColor="text1" w:themeTint="A6"/>
      <w:sz w:val="24"/>
    </w:rPr>
  </w:style>
  <w:style w:type="paragraph" w:styleId="Textoindependiente3">
    <w:name w:val="Body Text 3"/>
    <w:basedOn w:val="Normal"/>
    <w:link w:val="Textoindependiente3Car"/>
    <w:uiPriority w:val="99"/>
    <w:semiHidden/>
    <w:unhideWhenUsed/>
    <w:rsid w:val="00E64FD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64FDD"/>
    <w:rPr>
      <w:rFonts w:ascii="Times New Roman" w:hAnsi="Times New Roman"/>
      <w:color w:val="595959" w:themeColor="text1" w:themeTint="A6"/>
      <w:sz w:val="16"/>
      <w:szCs w:val="16"/>
    </w:rPr>
  </w:style>
  <w:style w:type="paragraph" w:styleId="Textoindependienteprimerasangra">
    <w:name w:val="Body Text First Indent"/>
    <w:basedOn w:val="Textoindependiente"/>
    <w:link w:val="TextoindependienteprimerasangraCar"/>
    <w:uiPriority w:val="99"/>
    <w:semiHidden/>
    <w:unhideWhenUsed/>
    <w:rsid w:val="00E64FDD"/>
    <w:pPr>
      <w:spacing w:after="160" w:line="259" w:lineRule="auto"/>
      <w:ind w:firstLine="360"/>
      <w:jc w:val="left"/>
    </w:pPr>
    <w:rPr>
      <w:rFonts w:eastAsiaTheme="minorHAnsi" w:cstheme="minorBidi"/>
      <w:color w:val="595959" w:themeColor="text1" w:themeTint="A6"/>
      <w:sz w:val="24"/>
      <w:szCs w:val="22"/>
      <w:lang w:val="en-US" w:eastAsia="en-US"/>
    </w:rPr>
  </w:style>
  <w:style w:type="character" w:customStyle="1" w:styleId="TextoindependienteprimerasangraCar">
    <w:name w:val="Texto independiente primera sangría Car"/>
    <w:basedOn w:val="TextoindependienteCar"/>
    <w:link w:val="Textoindependienteprimerasangra"/>
    <w:uiPriority w:val="99"/>
    <w:semiHidden/>
    <w:rsid w:val="00E64FDD"/>
    <w:rPr>
      <w:rFonts w:ascii="Times New Roman" w:eastAsia="Times New Roman" w:hAnsi="Times New Roman" w:cs="Times New Roman"/>
      <w:color w:val="595959" w:themeColor="text1" w:themeTint="A6"/>
      <w:sz w:val="24"/>
      <w:szCs w:val="24"/>
      <w:lang w:val="x-none" w:eastAsia="x-none"/>
    </w:rPr>
  </w:style>
  <w:style w:type="paragraph" w:styleId="Sangradetextonormal">
    <w:name w:val="Body Text Indent"/>
    <w:basedOn w:val="Normal"/>
    <w:link w:val="SangradetextonormalCar"/>
    <w:uiPriority w:val="99"/>
    <w:semiHidden/>
    <w:unhideWhenUsed/>
    <w:rsid w:val="00E64FDD"/>
    <w:pPr>
      <w:spacing w:after="120"/>
      <w:ind w:left="360"/>
    </w:pPr>
  </w:style>
  <w:style w:type="character" w:customStyle="1" w:styleId="SangradetextonormalCar">
    <w:name w:val="Sangría de texto normal Car"/>
    <w:basedOn w:val="Fuentedeprrafopredeter"/>
    <w:link w:val="Sangradetextonormal"/>
    <w:uiPriority w:val="99"/>
    <w:semiHidden/>
    <w:rsid w:val="00E64FDD"/>
    <w:rPr>
      <w:rFonts w:ascii="Times New Roman" w:hAnsi="Times New Roman"/>
      <w:color w:val="595959" w:themeColor="text1" w:themeTint="A6"/>
      <w:sz w:val="24"/>
    </w:rPr>
  </w:style>
  <w:style w:type="paragraph" w:styleId="Textoindependienteprimerasangra2">
    <w:name w:val="Body Text First Indent 2"/>
    <w:basedOn w:val="Sangradetextonormal"/>
    <w:link w:val="Textoindependienteprimerasangra2Car"/>
    <w:uiPriority w:val="99"/>
    <w:semiHidden/>
    <w:unhideWhenUsed/>
    <w:rsid w:val="00E64FDD"/>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E64FDD"/>
    <w:rPr>
      <w:rFonts w:ascii="Times New Roman" w:hAnsi="Times New Roman"/>
      <w:color w:val="595959" w:themeColor="text1" w:themeTint="A6"/>
      <w:sz w:val="24"/>
    </w:rPr>
  </w:style>
  <w:style w:type="paragraph" w:styleId="Sangra2detindependiente">
    <w:name w:val="Body Text Indent 2"/>
    <w:basedOn w:val="Normal"/>
    <w:link w:val="Sangra2detindependienteCar"/>
    <w:uiPriority w:val="99"/>
    <w:semiHidden/>
    <w:unhideWhenUsed/>
    <w:rsid w:val="00E64FD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E64FDD"/>
    <w:rPr>
      <w:rFonts w:ascii="Times New Roman" w:hAnsi="Times New Roman"/>
      <w:color w:val="595959" w:themeColor="text1" w:themeTint="A6"/>
      <w:sz w:val="24"/>
    </w:rPr>
  </w:style>
  <w:style w:type="paragraph" w:styleId="Sangra3detindependiente">
    <w:name w:val="Body Text Indent 3"/>
    <w:basedOn w:val="Normal"/>
    <w:link w:val="Sangra3detindependienteCar"/>
    <w:uiPriority w:val="99"/>
    <w:semiHidden/>
    <w:unhideWhenUsed/>
    <w:rsid w:val="00E64FDD"/>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E64FDD"/>
    <w:rPr>
      <w:rFonts w:ascii="Times New Roman" w:hAnsi="Times New Roman"/>
      <w:color w:val="595959" w:themeColor="text1" w:themeTint="A6"/>
      <w:sz w:val="16"/>
      <w:szCs w:val="16"/>
    </w:rPr>
  </w:style>
  <w:style w:type="paragraph" w:styleId="Descripcin">
    <w:name w:val="caption"/>
    <w:basedOn w:val="Normal"/>
    <w:next w:val="Normal"/>
    <w:uiPriority w:val="35"/>
    <w:semiHidden/>
    <w:unhideWhenUsed/>
    <w:qFormat/>
    <w:rsid w:val="00E64FDD"/>
    <w:pPr>
      <w:spacing w:after="200" w:line="240" w:lineRule="auto"/>
    </w:pPr>
    <w:rPr>
      <w:i/>
      <w:iCs/>
      <w:color w:val="44546A" w:themeColor="text2"/>
      <w:sz w:val="18"/>
      <w:szCs w:val="18"/>
    </w:rPr>
  </w:style>
  <w:style w:type="paragraph" w:styleId="Cierre">
    <w:name w:val="Closing"/>
    <w:basedOn w:val="Normal"/>
    <w:link w:val="CierreCar"/>
    <w:uiPriority w:val="99"/>
    <w:semiHidden/>
    <w:unhideWhenUsed/>
    <w:rsid w:val="00E64FDD"/>
    <w:pPr>
      <w:spacing w:after="0" w:line="240" w:lineRule="auto"/>
      <w:ind w:left="4320"/>
    </w:pPr>
  </w:style>
  <w:style w:type="character" w:customStyle="1" w:styleId="CierreCar">
    <w:name w:val="Cierre Car"/>
    <w:basedOn w:val="Fuentedeprrafopredeter"/>
    <w:link w:val="Cierre"/>
    <w:uiPriority w:val="99"/>
    <w:semiHidden/>
    <w:rsid w:val="00E64FDD"/>
    <w:rPr>
      <w:rFonts w:ascii="Times New Roman" w:hAnsi="Times New Roman"/>
      <w:color w:val="595959" w:themeColor="text1" w:themeTint="A6"/>
      <w:sz w:val="24"/>
    </w:rPr>
  </w:style>
  <w:style w:type="paragraph" w:styleId="Fecha">
    <w:name w:val="Date"/>
    <w:basedOn w:val="Normal"/>
    <w:next w:val="Normal"/>
    <w:link w:val="FechaCar"/>
    <w:uiPriority w:val="99"/>
    <w:semiHidden/>
    <w:unhideWhenUsed/>
    <w:rsid w:val="00E64FDD"/>
  </w:style>
  <w:style w:type="character" w:customStyle="1" w:styleId="FechaCar">
    <w:name w:val="Fecha Car"/>
    <w:basedOn w:val="Fuentedeprrafopredeter"/>
    <w:link w:val="Fecha"/>
    <w:uiPriority w:val="99"/>
    <w:semiHidden/>
    <w:rsid w:val="00E64FDD"/>
    <w:rPr>
      <w:rFonts w:ascii="Times New Roman" w:hAnsi="Times New Roman"/>
      <w:color w:val="595959" w:themeColor="text1" w:themeTint="A6"/>
      <w:sz w:val="24"/>
    </w:rPr>
  </w:style>
  <w:style w:type="paragraph" w:styleId="Mapadeldocumento">
    <w:name w:val="Document Map"/>
    <w:basedOn w:val="Normal"/>
    <w:link w:val="MapadeldocumentoCar"/>
    <w:uiPriority w:val="99"/>
    <w:semiHidden/>
    <w:unhideWhenUsed/>
    <w:rsid w:val="00E64FDD"/>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E64FDD"/>
    <w:rPr>
      <w:rFonts w:ascii="Segoe UI" w:hAnsi="Segoe UI" w:cs="Segoe UI"/>
      <w:color w:val="595959" w:themeColor="text1" w:themeTint="A6"/>
      <w:sz w:val="16"/>
      <w:szCs w:val="16"/>
    </w:rPr>
  </w:style>
  <w:style w:type="paragraph" w:styleId="Firmadecorreoelectrnico">
    <w:name w:val="E-mail Signature"/>
    <w:basedOn w:val="Normal"/>
    <w:link w:val="FirmadecorreoelectrnicoCar"/>
    <w:uiPriority w:val="99"/>
    <w:semiHidden/>
    <w:unhideWhenUsed/>
    <w:rsid w:val="00E64FDD"/>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E64FDD"/>
    <w:rPr>
      <w:rFonts w:ascii="Times New Roman" w:hAnsi="Times New Roman"/>
      <w:color w:val="595959" w:themeColor="text1" w:themeTint="A6"/>
      <w:sz w:val="24"/>
    </w:rPr>
  </w:style>
  <w:style w:type="paragraph" w:styleId="Textonotaalfinal">
    <w:name w:val="endnote text"/>
    <w:basedOn w:val="Normal"/>
    <w:link w:val="TextonotaalfinalCar"/>
    <w:uiPriority w:val="99"/>
    <w:semiHidden/>
    <w:unhideWhenUsed/>
    <w:rsid w:val="00E64F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64FDD"/>
    <w:rPr>
      <w:rFonts w:ascii="Times New Roman" w:hAnsi="Times New Roman"/>
      <w:color w:val="595959" w:themeColor="text1" w:themeTint="A6"/>
      <w:sz w:val="20"/>
      <w:szCs w:val="20"/>
    </w:rPr>
  </w:style>
  <w:style w:type="paragraph" w:styleId="Direccinsobre">
    <w:name w:val="envelope address"/>
    <w:basedOn w:val="Normal"/>
    <w:uiPriority w:val="99"/>
    <w:semiHidden/>
    <w:unhideWhenUsed/>
    <w:rsid w:val="00E64F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Remitedesobre">
    <w:name w:val="envelope return"/>
    <w:basedOn w:val="Normal"/>
    <w:uiPriority w:val="99"/>
    <w:semiHidden/>
    <w:unhideWhenUsed/>
    <w:rsid w:val="00E64FDD"/>
    <w:pPr>
      <w:spacing w:after="0" w:line="240" w:lineRule="auto"/>
    </w:pPr>
    <w:rPr>
      <w:rFonts w:asciiTheme="majorHAnsi" w:eastAsiaTheme="majorEastAsia" w:hAnsiTheme="majorHAnsi" w:cstheme="majorBidi"/>
      <w:sz w:val="20"/>
      <w:szCs w:val="20"/>
    </w:rPr>
  </w:style>
  <w:style w:type="paragraph" w:styleId="Textonotapie">
    <w:name w:val="footnote text"/>
    <w:basedOn w:val="Normal"/>
    <w:link w:val="TextonotapieCar"/>
    <w:uiPriority w:val="99"/>
    <w:semiHidden/>
    <w:unhideWhenUsed/>
    <w:rsid w:val="00E64FD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4FDD"/>
    <w:rPr>
      <w:rFonts w:ascii="Times New Roman" w:hAnsi="Times New Roman"/>
      <w:color w:val="595959" w:themeColor="text1" w:themeTint="A6"/>
      <w:sz w:val="20"/>
      <w:szCs w:val="20"/>
    </w:rPr>
  </w:style>
  <w:style w:type="paragraph" w:styleId="DireccinHTML">
    <w:name w:val="HTML Address"/>
    <w:basedOn w:val="Normal"/>
    <w:link w:val="DireccinHTMLCar"/>
    <w:uiPriority w:val="99"/>
    <w:semiHidden/>
    <w:unhideWhenUsed/>
    <w:rsid w:val="00E64FDD"/>
    <w:pPr>
      <w:spacing w:after="0" w:line="240" w:lineRule="auto"/>
    </w:pPr>
    <w:rPr>
      <w:i/>
      <w:iCs/>
    </w:rPr>
  </w:style>
  <w:style w:type="character" w:customStyle="1" w:styleId="DireccinHTMLCar">
    <w:name w:val="Dirección HTML Car"/>
    <w:basedOn w:val="Fuentedeprrafopredeter"/>
    <w:link w:val="DireccinHTML"/>
    <w:uiPriority w:val="99"/>
    <w:semiHidden/>
    <w:rsid w:val="00E64FDD"/>
    <w:rPr>
      <w:rFonts w:ascii="Times New Roman" w:hAnsi="Times New Roman"/>
      <w:i/>
      <w:iCs/>
      <w:color w:val="595959" w:themeColor="text1" w:themeTint="A6"/>
      <w:sz w:val="24"/>
    </w:rPr>
  </w:style>
  <w:style w:type="paragraph" w:styleId="HTMLconformatoprevio">
    <w:name w:val="HTML Preformatted"/>
    <w:basedOn w:val="Normal"/>
    <w:link w:val="HTMLconformatoprevioCar"/>
    <w:uiPriority w:val="99"/>
    <w:semiHidden/>
    <w:unhideWhenUsed/>
    <w:rsid w:val="00E64FD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64FDD"/>
    <w:rPr>
      <w:rFonts w:ascii="Consolas" w:hAnsi="Consolas"/>
      <w:color w:val="595959" w:themeColor="text1" w:themeTint="A6"/>
      <w:sz w:val="20"/>
      <w:szCs w:val="20"/>
    </w:rPr>
  </w:style>
  <w:style w:type="paragraph" w:styleId="ndice1">
    <w:name w:val="index 1"/>
    <w:basedOn w:val="Normal"/>
    <w:next w:val="Normal"/>
    <w:autoRedefine/>
    <w:uiPriority w:val="99"/>
    <w:semiHidden/>
    <w:unhideWhenUsed/>
    <w:rsid w:val="00E64FDD"/>
    <w:pPr>
      <w:spacing w:after="0" w:line="240" w:lineRule="auto"/>
      <w:ind w:left="240" w:hanging="240"/>
    </w:pPr>
  </w:style>
  <w:style w:type="paragraph" w:styleId="ndice2">
    <w:name w:val="index 2"/>
    <w:basedOn w:val="Normal"/>
    <w:next w:val="Normal"/>
    <w:autoRedefine/>
    <w:uiPriority w:val="99"/>
    <w:semiHidden/>
    <w:unhideWhenUsed/>
    <w:rsid w:val="00E64FDD"/>
    <w:pPr>
      <w:spacing w:after="0" w:line="240" w:lineRule="auto"/>
      <w:ind w:left="480" w:hanging="240"/>
    </w:pPr>
  </w:style>
  <w:style w:type="paragraph" w:styleId="ndice3">
    <w:name w:val="index 3"/>
    <w:basedOn w:val="Normal"/>
    <w:next w:val="Normal"/>
    <w:autoRedefine/>
    <w:uiPriority w:val="99"/>
    <w:semiHidden/>
    <w:unhideWhenUsed/>
    <w:rsid w:val="00E64FDD"/>
    <w:pPr>
      <w:spacing w:after="0" w:line="240" w:lineRule="auto"/>
      <w:ind w:left="720" w:hanging="240"/>
    </w:pPr>
  </w:style>
  <w:style w:type="paragraph" w:styleId="ndice4">
    <w:name w:val="index 4"/>
    <w:basedOn w:val="Normal"/>
    <w:next w:val="Normal"/>
    <w:autoRedefine/>
    <w:uiPriority w:val="99"/>
    <w:semiHidden/>
    <w:unhideWhenUsed/>
    <w:rsid w:val="00E64FDD"/>
    <w:pPr>
      <w:spacing w:after="0" w:line="240" w:lineRule="auto"/>
      <w:ind w:left="960" w:hanging="240"/>
    </w:pPr>
  </w:style>
  <w:style w:type="paragraph" w:styleId="ndice5">
    <w:name w:val="index 5"/>
    <w:basedOn w:val="Normal"/>
    <w:next w:val="Normal"/>
    <w:autoRedefine/>
    <w:uiPriority w:val="99"/>
    <w:semiHidden/>
    <w:unhideWhenUsed/>
    <w:rsid w:val="00E64FDD"/>
    <w:pPr>
      <w:spacing w:after="0" w:line="240" w:lineRule="auto"/>
      <w:ind w:left="1200" w:hanging="240"/>
    </w:pPr>
  </w:style>
  <w:style w:type="paragraph" w:styleId="ndice6">
    <w:name w:val="index 6"/>
    <w:basedOn w:val="Normal"/>
    <w:next w:val="Normal"/>
    <w:autoRedefine/>
    <w:uiPriority w:val="99"/>
    <w:semiHidden/>
    <w:unhideWhenUsed/>
    <w:rsid w:val="00E64FDD"/>
    <w:pPr>
      <w:spacing w:after="0" w:line="240" w:lineRule="auto"/>
      <w:ind w:left="1440" w:hanging="240"/>
    </w:pPr>
  </w:style>
  <w:style w:type="paragraph" w:styleId="ndice7">
    <w:name w:val="index 7"/>
    <w:basedOn w:val="Normal"/>
    <w:next w:val="Normal"/>
    <w:autoRedefine/>
    <w:uiPriority w:val="99"/>
    <w:semiHidden/>
    <w:unhideWhenUsed/>
    <w:rsid w:val="00E64FDD"/>
    <w:pPr>
      <w:spacing w:after="0" w:line="240" w:lineRule="auto"/>
      <w:ind w:left="1680" w:hanging="240"/>
    </w:pPr>
  </w:style>
  <w:style w:type="paragraph" w:styleId="ndice8">
    <w:name w:val="index 8"/>
    <w:basedOn w:val="Normal"/>
    <w:next w:val="Normal"/>
    <w:autoRedefine/>
    <w:uiPriority w:val="99"/>
    <w:semiHidden/>
    <w:unhideWhenUsed/>
    <w:rsid w:val="00E64FDD"/>
    <w:pPr>
      <w:spacing w:after="0" w:line="240" w:lineRule="auto"/>
      <w:ind w:left="1920" w:hanging="240"/>
    </w:pPr>
  </w:style>
  <w:style w:type="paragraph" w:styleId="ndice9">
    <w:name w:val="index 9"/>
    <w:basedOn w:val="Normal"/>
    <w:next w:val="Normal"/>
    <w:autoRedefine/>
    <w:uiPriority w:val="99"/>
    <w:semiHidden/>
    <w:unhideWhenUsed/>
    <w:rsid w:val="00E64FDD"/>
    <w:pPr>
      <w:spacing w:after="0" w:line="240" w:lineRule="auto"/>
      <w:ind w:left="2160" w:hanging="240"/>
    </w:pPr>
  </w:style>
  <w:style w:type="paragraph" w:styleId="Ttulodendice">
    <w:name w:val="index heading"/>
    <w:basedOn w:val="Normal"/>
    <w:next w:val="ndice1"/>
    <w:uiPriority w:val="99"/>
    <w:semiHidden/>
    <w:unhideWhenUsed/>
    <w:rsid w:val="00E64FDD"/>
    <w:rPr>
      <w:rFonts w:asciiTheme="majorHAnsi" w:eastAsiaTheme="majorEastAsia" w:hAnsiTheme="majorHAnsi" w:cstheme="majorBidi"/>
      <w:b/>
      <w:bCs/>
    </w:rPr>
  </w:style>
  <w:style w:type="paragraph" w:styleId="Citadestacada">
    <w:name w:val="Intense Quote"/>
    <w:basedOn w:val="Normal"/>
    <w:next w:val="Normal"/>
    <w:link w:val="CitadestacadaCar"/>
    <w:uiPriority w:val="30"/>
    <w:qFormat/>
    <w:rsid w:val="00E64FD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E64FDD"/>
    <w:rPr>
      <w:rFonts w:ascii="Times New Roman" w:hAnsi="Times New Roman"/>
      <w:i/>
      <w:iCs/>
      <w:color w:val="4472C4" w:themeColor="accent1"/>
      <w:sz w:val="24"/>
    </w:rPr>
  </w:style>
  <w:style w:type="paragraph" w:styleId="Lista">
    <w:name w:val="List"/>
    <w:basedOn w:val="Normal"/>
    <w:uiPriority w:val="99"/>
    <w:semiHidden/>
    <w:unhideWhenUsed/>
    <w:rsid w:val="00E64FDD"/>
    <w:pPr>
      <w:ind w:left="360" w:hanging="360"/>
      <w:contextualSpacing/>
    </w:pPr>
  </w:style>
  <w:style w:type="paragraph" w:styleId="Lista2">
    <w:name w:val="List 2"/>
    <w:basedOn w:val="Normal"/>
    <w:uiPriority w:val="99"/>
    <w:semiHidden/>
    <w:unhideWhenUsed/>
    <w:rsid w:val="00E64FDD"/>
    <w:pPr>
      <w:ind w:left="720" w:hanging="360"/>
      <w:contextualSpacing/>
    </w:pPr>
  </w:style>
  <w:style w:type="paragraph" w:styleId="Lista3">
    <w:name w:val="List 3"/>
    <w:basedOn w:val="Normal"/>
    <w:uiPriority w:val="99"/>
    <w:semiHidden/>
    <w:unhideWhenUsed/>
    <w:rsid w:val="00E64FDD"/>
    <w:pPr>
      <w:ind w:left="1080" w:hanging="360"/>
      <w:contextualSpacing/>
    </w:pPr>
  </w:style>
  <w:style w:type="paragraph" w:styleId="Lista4">
    <w:name w:val="List 4"/>
    <w:basedOn w:val="Normal"/>
    <w:uiPriority w:val="99"/>
    <w:semiHidden/>
    <w:unhideWhenUsed/>
    <w:rsid w:val="00E64FDD"/>
    <w:pPr>
      <w:ind w:left="1440" w:hanging="360"/>
      <w:contextualSpacing/>
    </w:pPr>
  </w:style>
  <w:style w:type="paragraph" w:styleId="Lista5">
    <w:name w:val="List 5"/>
    <w:basedOn w:val="Normal"/>
    <w:uiPriority w:val="99"/>
    <w:semiHidden/>
    <w:unhideWhenUsed/>
    <w:rsid w:val="00E64FDD"/>
    <w:pPr>
      <w:ind w:left="1800" w:hanging="360"/>
      <w:contextualSpacing/>
    </w:pPr>
  </w:style>
  <w:style w:type="paragraph" w:styleId="Listaconvietas">
    <w:name w:val="List Bullet"/>
    <w:basedOn w:val="Normal"/>
    <w:uiPriority w:val="99"/>
    <w:semiHidden/>
    <w:unhideWhenUsed/>
    <w:rsid w:val="00E64FDD"/>
    <w:pPr>
      <w:numPr>
        <w:numId w:val="10"/>
      </w:numPr>
      <w:contextualSpacing/>
    </w:pPr>
  </w:style>
  <w:style w:type="paragraph" w:styleId="Listaconvietas2">
    <w:name w:val="List Bullet 2"/>
    <w:basedOn w:val="Normal"/>
    <w:uiPriority w:val="99"/>
    <w:semiHidden/>
    <w:unhideWhenUsed/>
    <w:rsid w:val="00E64FDD"/>
    <w:pPr>
      <w:numPr>
        <w:numId w:val="11"/>
      </w:numPr>
      <w:contextualSpacing/>
    </w:pPr>
  </w:style>
  <w:style w:type="paragraph" w:styleId="Listaconvietas3">
    <w:name w:val="List Bullet 3"/>
    <w:basedOn w:val="Normal"/>
    <w:uiPriority w:val="99"/>
    <w:semiHidden/>
    <w:unhideWhenUsed/>
    <w:rsid w:val="00E64FDD"/>
    <w:pPr>
      <w:numPr>
        <w:numId w:val="12"/>
      </w:numPr>
      <w:contextualSpacing/>
    </w:pPr>
  </w:style>
  <w:style w:type="paragraph" w:styleId="Listaconvietas4">
    <w:name w:val="List Bullet 4"/>
    <w:basedOn w:val="Normal"/>
    <w:uiPriority w:val="99"/>
    <w:semiHidden/>
    <w:unhideWhenUsed/>
    <w:rsid w:val="00E64FDD"/>
    <w:pPr>
      <w:numPr>
        <w:numId w:val="13"/>
      </w:numPr>
      <w:contextualSpacing/>
    </w:pPr>
  </w:style>
  <w:style w:type="paragraph" w:styleId="Listaconvietas5">
    <w:name w:val="List Bullet 5"/>
    <w:basedOn w:val="Normal"/>
    <w:uiPriority w:val="99"/>
    <w:semiHidden/>
    <w:unhideWhenUsed/>
    <w:rsid w:val="00E64FDD"/>
    <w:pPr>
      <w:numPr>
        <w:numId w:val="14"/>
      </w:numPr>
      <w:contextualSpacing/>
    </w:pPr>
  </w:style>
  <w:style w:type="paragraph" w:styleId="Continuarlista">
    <w:name w:val="List Continue"/>
    <w:basedOn w:val="Normal"/>
    <w:uiPriority w:val="99"/>
    <w:semiHidden/>
    <w:unhideWhenUsed/>
    <w:rsid w:val="00E64FDD"/>
    <w:pPr>
      <w:spacing w:after="120"/>
      <w:ind w:left="360"/>
      <w:contextualSpacing/>
    </w:pPr>
  </w:style>
  <w:style w:type="paragraph" w:styleId="Continuarlista2">
    <w:name w:val="List Continue 2"/>
    <w:basedOn w:val="Normal"/>
    <w:uiPriority w:val="99"/>
    <w:semiHidden/>
    <w:unhideWhenUsed/>
    <w:rsid w:val="00E64FDD"/>
    <w:pPr>
      <w:spacing w:after="120"/>
      <w:ind w:left="720"/>
      <w:contextualSpacing/>
    </w:pPr>
  </w:style>
  <w:style w:type="paragraph" w:styleId="Continuarlista3">
    <w:name w:val="List Continue 3"/>
    <w:basedOn w:val="Normal"/>
    <w:uiPriority w:val="99"/>
    <w:semiHidden/>
    <w:unhideWhenUsed/>
    <w:rsid w:val="00E64FDD"/>
    <w:pPr>
      <w:spacing w:after="120"/>
      <w:ind w:left="1080"/>
      <w:contextualSpacing/>
    </w:pPr>
  </w:style>
  <w:style w:type="paragraph" w:styleId="Continuarlista4">
    <w:name w:val="List Continue 4"/>
    <w:basedOn w:val="Normal"/>
    <w:uiPriority w:val="99"/>
    <w:semiHidden/>
    <w:unhideWhenUsed/>
    <w:rsid w:val="00E64FDD"/>
    <w:pPr>
      <w:spacing w:after="120"/>
      <w:ind w:left="1440"/>
      <w:contextualSpacing/>
    </w:pPr>
  </w:style>
  <w:style w:type="paragraph" w:styleId="Continuarlista5">
    <w:name w:val="List Continue 5"/>
    <w:basedOn w:val="Normal"/>
    <w:uiPriority w:val="99"/>
    <w:semiHidden/>
    <w:unhideWhenUsed/>
    <w:rsid w:val="00E64FDD"/>
    <w:pPr>
      <w:spacing w:after="120"/>
      <w:ind w:left="1800"/>
      <w:contextualSpacing/>
    </w:pPr>
  </w:style>
  <w:style w:type="paragraph" w:styleId="Listaconnmeros">
    <w:name w:val="List Number"/>
    <w:basedOn w:val="Normal"/>
    <w:uiPriority w:val="99"/>
    <w:semiHidden/>
    <w:unhideWhenUsed/>
    <w:rsid w:val="00E64FDD"/>
    <w:pPr>
      <w:numPr>
        <w:numId w:val="15"/>
      </w:numPr>
      <w:contextualSpacing/>
    </w:pPr>
  </w:style>
  <w:style w:type="paragraph" w:styleId="Listaconnmeros2">
    <w:name w:val="List Number 2"/>
    <w:basedOn w:val="Normal"/>
    <w:uiPriority w:val="99"/>
    <w:semiHidden/>
    <w:unhideWhenUsed/>
    <w:rsid w:val="00E64FDD"/>
    <w:pPr>
      <w:numPr>
        <w:numId w:val="16"/>
      </w:numPr>
      <w:contextualSpacing/>
    </w:pPr>
  </w:style>
  <w:style w:type="paragraph" w:styleId="Listaconnmeros3">
    <w:name w:val="List Number 3"/>
    <w:basedOn w:val="Normal"/>
    <w:uiPriority w:val="99"/>
    <w:semiHidden/>
    <w:unhideWhenUsed/>
    <w:rsid w:val="00E64FDD"/>
    <w:pPr>
      <w:numPr>
        <w:numId w:val="17"/>
      </w:numPr>
      <w:contextualSpacing/>
    </w:pPr>
  </w:style>
  <w:style w:type="paragraph" w:styleId="Listaconnmeros4">
    <w:name w:val="List Number 4"/>
    <w:basedOn w:val="Normal"/>
    <w:uiPriority w:val="99"/>
    <w:semiHidden/>
    <w:unhideWhenUsed/>
    <w:rsid w:val="00E64FDD"/>
    <w:pPr>
      <w:numPr>
        <w:numId w:val="18"/>
      </w:numPr>
      <w:contextualSpacing/>
    </w:pPr>
  </w:style>
  <w:style w:type="paragraph" w:styleId="Listaconnmeros5">
    <w:name w:val="List Number 5"/>
    <w:basedOn w:val="Normal"/>
    <w:uiPriority w:val="99"/>
    <w:semiHidden/>
    <w:unhideWhenUsed/>
    <w:rsid w:val="00E64FDD"/>
    <w:pPr>
      <w:numPr>
        <w:numId w:val="19"/>
      </w:numPr>
      <w:contextualSpacing/>
    </w:pPr>
  </w:style>
  <w:style w:type="paragraph" w:styleId="Textomacro">
    <w:name w:val="macro"/>
    <w:link w:val="TextomacroCar"/>
    <w:uiPriority w:val="99"/>
    <w:semiHidden/>
    <w:unhideWhenUsed/>
    <w:rsid w:val="00E64FD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595959" w:themeColor="text1" w:themeTint="A6"/>
      <w:sz w:val="20"/>
      <w:szCs w:val="20"/>
    </w:rPr>
  </w:style>
  <w:style w:type="character" w:customStyle="1" w:styleId="TextomacroCar">
    <w:name w:val="Texto macro Car"/>
    <w:basedOn w:val="Fuentedeprrafopredeter"/>
    <w:link w:val="Textomacro"/>
    <w:uiPriority w:val="99"/>
    <w:semiHidden/>
    <w:rsid w:val="00E64FDD"/>
    <w:rPr>
      <w:rFonts w:ascii="Consolas" w:hAnsi="Consolas"/>
      <w:color w:val="595959" w:themeColor="text1" w:themeTint="A6"/>
      <w:sz w:val="20"/>
      <w:szCs w:val="20"/>
    </w:rPr>
  </w:style>
  <w:style w:type="paragraph" w:styleId="Encabezadodemensaje">
    <w:name w:val="Message Header"/>
    <w:basedOn w:val="Normal"/>
    <w:link w:val="EncabezadodemensajeCar"/>
    <w:uiPriority w:val="99"/>
    <w:semiHidden/>
    <w:unhideWhenUsed/>
    <w:rsid w:val="00E64FD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EncabezadodemensajeCar">
    <w:name w:val="Encabezado de mensaje Car"/>
    <w:basedOn w:val="Fuentedeprrafopredeter"/>
    <w:link w:val="Encabezadodemensaje"/>
    <w:uiPriority w:val="99"/>
    <w:semiHidden/>
    <w:rsid w:val="00E64FDD"/>
    <w:rPr>
      <w:rFonts w:asciiTheme="majorHAnsi" w:eastAsiaTheme="majorEastAsia" w:hAnsiTheme="majorHAnsi" w:cstheme="majorBidi"/>
      <w:color w:val="595959" w:themeColor="text1" w:themeTint="A6"/>
      <w:sz w:val="24"/>
      <w:szCs w:val="24"/>
      <w:shd w:val="pct20" w:color="auto" w:fill="auto"/>
    </w:rPr>
  </w:style>
  <w:style w:type="paragraph" w:styleId="NormalWeb">
    <w:name w:val="Normal (Web)"/>
    <w:basedOn w:val="Normal"/>
    <w:uiPriority w:val="99"/>
    <w:semiHidden/>
    <w:unhideWhenUsed/>
    <w:rsid w:val="00E64FDD"/>
    <w:rPr>
      <w:rFonts w:cs="Times New Roman"/>
      <w:szCs w:val="24"/>
    </w:rPr>
  </w:style>
  <w:style w:type="paragraph" w:styleId="Sangranormal">
    <w:name w:val="Normal Indent"/>
    <w:basedOn w:val="Normal"/>
    <w:uiPriority w:val="99"/>
    <w:semiHidden/>
    <w:unhideWhenUsed/>
    <w:rsid w:val="00E64FDD"/>
    <w:pPr>
      <w:ind w:left="720"/>
    </w:pPr>
  </w:style>
  <w:style w:type="paragraph" w:styleId="Encabezadodenota">
    <w:name w:val="Note Heading"/>
    <w:basedOn w:val="Normal"/>
    <w:next w:val="Normal"/>
    <w:link w:val="EncabezadodenotaCar"/>
    <w:uiPriority w:val="99"/>
    <w:semiHidden/>
    <w:unhideWhenUsed/>
    <w:rsid w:val="00E64FDD"/>
    <w:pPr>
      <w:spacing w:after="0" w:line="240" w:lineRule="auto"/>
    </w:pPr>
  </w:style>
  <w:style w:type="character" w:customStyle="1" w:styleId="EncabezadodenotaCar">
    <w:name w:val="Encabezado de nota Car"/>
    <w:basedOn w:val="Fuentedeprrafopredeter"/>
    <w:link w:val="Encabezadodenota"/>
    <w:uiPriority w:val="99"/>
    <w:semiHidden/>
    <w:rsid w:val="00E64FDD"/>
    <w:rPr>
      <w:rFonts w:ascii="Times New Roman" w:hAnsi="Times New Roman"/>
      <w:color w:val="595959" w:themeColor="text1" w:themeTint="A6"/>
      <w:sz w:val="24"/>
    </w:rPr>
  </w:style>
  <w:style w:type="paragraph" w:styleId="Textosinformato">
    <w:name w:val="Plain Text"/>
    <w:basedOn w:val="Normal"/>
    <w:link w:val="TextosinformatoCar"/>
    <w:uiPriority w:val="99"/>
    <w:semiHidden/>
    <w:unhideWhenUsed/>
    <w:rsid w:val="00E64FDD"/>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E64FDD"/>
    <w:rPr>
      <w:rFonts w:ascii="Consolas" w:hAnsi="Consolas"/>
      <w:color w:val="595959" w:themeColor="text1" w:themeTint="A6"/>
      <w:sz w:val="21"/>
      <w:szCs w:val="21"/>
    </w:rPr>
  </w:style>
  <w:style w:type="paragraph" w:styleId="Cita">
    <w:name w:val="Quote"/>
    <w:basedOn w:val="Normal"/>
    <w:next w:val="Normal"/>
    <w:link w:val="CitaCar"/>
    <w:uiPriority w:val="29"/>
    <w:qFormat/>
    <w:rsid w:val="00E64FDD"/>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E64FDD"/>
    <w:rPr>
      <w:rFonts w:ascii="Times New Roman" w:hAnsi="Times New Roman"/>
      <w:i/>
      <w:iCs/>
      <w:color w:val="404040" w:themeColor="text1" w:themeTint="BF"/>
      <w:sz w:val="24"/>
    </w:rPr>
  </w:style>
  <w:style w:type="paragraph" w:styleId="Saludo">
    <w:name w:val="Salutation"/>
    <w:basedOn w:val="Normal"/>
    <w:next w:val="Normal"/>
    <w:link w:val="SaludoCar"/>
    <w:uiPriority w:val="99"/>
    <w:semiHidden/>
    <w:unhideWhenUsed/>
    <w:rsid w:val="00E64FDD"/>
  </w:style>
  <w:style w:type="character" w:customStyle="1" w:styleId="SaludoCar">
    <w:name w:val="Saludo Car"/>
    <w:basedOn w:val="Fuentedeprrafopredeter"/>
    <w:link w:val="Saludo"/>
    <w:uiPriority w:val="99"/>
    <w:semiHidden/>
    <w:rsid w:val="00E64FDD"/>
    <w:rPr>
      <w:rFonts w:ascii="Times New Roman" w:hAnsi="Times New Roman"/>
      <w:color w:val="595959" w:themeColor="text1" w:themeTint="A6"/>
      <w:sz w:val="24"/>
    </w:rPr>
  </w:style>
  <w:style w:type="paragraph" w:styleId="Firma">
    <w:name w:val="Signature"/>
    <w:basedOn w:val="Normal"/>
    <w:link w:val="FirmaCar"/>
    <w:uiPriority w:val="99"/>
    <w:semiHidden/>
    <w:unhideWhenUsed/>
    <w:rsid w:val="00E64FDD"/>
    <w:pPr>
      <w:spacing w:after="0" w:line="240" w:lineRule="auto"/>
      <w:ind w:left="4320"/>
    </w:pPr>
  </w:style>
  <w:style w:type="character" w:customStyle="1" w:styleId="FirmaCar">
    <w:name w:val="Firma Car"/>
    <w:basedOn w:val="Fuentedeprrafopredeter"/>
    <w:link w:val="Firma"/>
    <w:uiPriority w:val="99"/>
    <w:semiHidden/>
    <w:rsid w:val="00E64FDD"/>
    <w:rPr>
      <w:rFonts w:ascii="Times New Roman" w:hAnsi="Times New Roman"/>
      <w:color w:val="595959" w:themeColor="text1" w:themeTint="A6"/>
      <w:sz w:val="24"/>
    </w:rPr>
  </w:style>
  <w:style w:type="paragraph" w:styleId="Subttulo">
    <w:name w:val="Subtitle"/>
    <w:basedOn w:val="Normal"/>
    <w:next w:val="Normal"/>
    <w:link w:val="SubttuloCar"/>
    <w:uiPriority w:val="11"/>
    <w:qFormat/>
    <w:rsid w:val="00E64FDD"/>
    <w:pPr>
      <w:numPr>
        <w:ilvl w:val="1"/>
      </w:numPr>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E64FDD"/>
    <w:rPr>
      <w:rFonts w:eastAsiaTheme="minorEastAsia"/>
      <w:color w:val="5A5A5A" w:themeColor="text1" w:themeTint="A5"/>
      <w:spacing w:val="15"/>
    </w:rPr>
  </w:style>
  <w:style w:type="paragraph" w:styleId="Textoconsangra">
    <w:name w:val="table of authorities"/>
    <w:basedOn w:val="Normal"/>
    <w:next w:val="Normal"/>
    <w:uiPriority w:val="99"/>
    <w:semiHidden/>
    <w:unhideWhenUsed/>
    <w:rsid w:val="00E64FDD"/>
    <w:pPr>
      <w:spacing w:after="0"/>
      <w:ind w:left="240" w:hanging="240"/>
    </w:pPr>
  </w:style>
  <w:style w:type="paragraph" w:styleId="Tabladeilustraciones">
    <w:name w:val="table of figures"/>
    <w:basedOn w:val="Normal"/>
    <w:next w:val="Normal"/>
    <w:uiPriority w:val="99"/>
    <w:semiHidden/>
    <w:unhideWhenUsed/>
    <w:rsid w:val="00E64FDD"/>
    <w:pPr>
      <w:spacing w:after="0"/>
    </w:pPr>
  </w:style>
  <w:style w:type="paragraph" w:styleId="Ttulo">
    <w:name w:val="Title"/>
    <w:basedOn w:val="Normal"/>
    <w:next w:val="Normal"/>
    <w:link w:val="TtuloCar"/>
    <w:uiPriority w:val="99"/>
    <w:qFormat/>
    <w:rsid w:val="00E64FD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99"/>
    <w:rsid w:val="00E64FDD"/>
    <w:rPr>
      <w:rFonts w:asciiTheme="majorHAnsi" w:eastAsiaTheme="majorEastAsia" w:hAnsiTheme="majorHAnsi" w:cstheme="majorBidi"/>
      <w:spacing w:val="-10"/>
      <w:kern w:val="28"/>
      <w:sz w:val="56"/>
      <w:szCs w:val="56"/>
    </w:rPr>
  </w:style>
  <w:style w:type="paragraph" w:styleId="Encabezadodelista">
    <w:name w:val="toa heading"/>
    <w:basedOn w:val="Normal"/>
    <w:next w:val="Normal"/>
    <w:uiPriority w:val="99"/>
    <w:semiHidden/>
    <w:unhideWhenUsed/>
    <w:rsid w:val="00E64FDD"/>
    <w:pPr>
      <w:spacing w:before="120"/>
    </w:pPr>
    <w:rPr>
      <w:rFonts w:asciiTheme="majorHAnsi" w:eastAsiaTheme="majorEastAsia" w:hAnsiTheme="majorHAnsi" w:cstheme="majorBidi"/>
      <w:b/>
      <w:bCs/>
      <w:szCs w:val="24"/>
    </w:rPr>
  </w:style>
  <w:style w:type="paragraph" w:styleId="TDC4">
    <w:name w:val="toc 4"/>
    <w:basedOn w:val="Normal"/>
    <w:next w:val="Normal"/>
    <w:autoRedefine/>
    <w:uiPriority w:val="39"/>
    <w:semiHidden/>
    <w:unhideWhenUsed/>
    <w:rsid w:val="00E64FDD"/>
    <w:pPr>
      <w:spacing w:after="100"/>
      <w:ind w:left="720"/>
    </w:pPr>
  </w:style>
  <w:style w:type="paragraph" w:styleId="TDC5">
    <w:name w:val="toc 5"/>
    <w:basedOn w:val="Normal"/>
    <w:next w:val="Normal"/>
    <w:autoRedefine/>
    <w:uiPriority w:val="39"/>
    <w:semiHidden/>
    <w:unhideWhenUsed/>
    <w:rsid w:val="00E64FDD"/>
    <w:pPr>
      <w:spacing w:after="100"/>
      <w:ind w:left="960"/>
    </w:pPr>
  </w:style>
  <w:style w:type="paragraph" w:styleId="TDC6">
    <w:name w:val="toc 6"/>
    <w:basedOn w:val="Normal"/>
    <w:next w:val="Normal"/>
    <w:autoRedefine/>
    <w:uiPriority w:val="39"/>
    <w:semiHidden/>
    <w:unhideWhenUsed/>
    <w:rsid w:val="00E64FDD"/>
    <w:pPr>
      <w:spacing w:after="100"/>
      <w:ind w:left="1200"/>
    </w:pPr>
  </w:style>
  <w:style w:type="paragraph" w:styleId="TDC7">
    <w:name w:val="toc 7"/>
    <w:basedOn w:val="Normal"/>
    <w:next w:val="Normal"/>
    <w:autoRedefine/>
    <w:uiPriority w:val="39"/>
    <w:semiHidden/>
    <w:unhideWhenUsed/>
    <w:rsid w:val="00E64FDD"/>
    <w:pPr>
      <w:spacing w:after="100"/>
      <w:ind w:left="1440"/>
    </w:pPr>
  </w:style>
  <w:style w:type="paragraph" w:styleId="TDC8">
    <w:name w:val="toc 8"/>
    <w:basedOn w:val="Normal"/>
    <w:next w:val="Normal"/>
    <w:autoRedefine/>
    <w:uiPriority w:val="39"/>
    <w:semiHidden/>
    <w:unhideWhenUsed/>
    <w:rsid w:val="00E64FDD"/>
    <w:pPr>
      <w:spacing w:after="100"/>
      <w:ind w:left="1680"/>
    </w:pPr>
  </w:style>
  <w:style w:type="paragraph" w:styleId="TDC9">
    <w:name w:val="toc 9"/>
    <w:basedOn w:val="Normal"/>
    <w:next w:val="Normal"/>
    <w:autoRedefine/>
    <w:uiPriority w:val="39"/>
    <w:semiHidden/>
    <w:unhideWhenUsed/>
    <w:rsid w:val="00E64FDD"/>
    <w:pPr>
      <w:spacing w:after="100"/>
      <w:ind w:left="1920"/>
    </w:pPr>
  </w:style>
  <w:style w:type="paragraph" w:styleId="TtuloTDC">
    <w:name w:val="TOC Heading"/>
    <w:basedOn w:val="Ttulo1"/>
    <w:next w:val="Normal"/>
    <w:uiPriority w:val="39"/>
    <w:unhideWhenUsed/>
    <w:qFormat/>
    <w:rsid w:val="00E64FDD"/>
    <w:pPr>
      <w:numPr>
        <w:numId w:val="0"/>
      </w:numPr>
      <w:outlineLvl w:val="9"/>
    </w:pPr>
    <w:rPr>
      <w:rFonts w:asciiTheme="majorHAnsi" w:hAnsiTheme="majorHAnsi"/>
      <w:color w:val="2F5496" w:themeColor="accent1" w:themeShade="BF"/>
      <w:sz w:val="32"/>
    </w:rPr>
  </w:style>
  <w:style w:type="paragraph" w:customStyle="1" w:styleId="Default">
    <w:name w:val="Default"/>
    <w:uiPriority w:val="99"/>
    <w:rsid w:val="00D67A1B"/>
    <w:pPr>
      <w:autoSpaceDE w:val="0"/>
      <w:autoSpaceDN w:val="0"/>
      <w:adjustRightInd w:val="0"/>
      <w:spacing w:after="0" w:line="240" w:lineRule="auto"/>
    </w:pPr>
    <w:rPr>
      <w:rFonts w:ascii="Times New Roman" w:hAnsi="Times New Roman" w:cs="Times New Roman"/>
      <w:color w:val="000000"/>
      <w:sz w:val="24"/>
      <w:szCs w:val="24"/>
      <w:lang w:val="es-MX"/>
    </w:rPr>
  </w:style>
  <w:style w:type="table" w:customStyle="1" w:styleId="TableGrid0">
    <w:name w:val="Table Grid0"/>
    <w:rsid w:val="00413E0F"/>
    <w:pPr>
      <w:spacing w:after="0" w:line="240" w:lineRule="auto"/>
    </w:pPr>
    <w:rPr>
      <w:rFonts w:eastAsiaTheme="minorEastAsia"/>
      <w:lang w:val="es-ES" w:eastAsia="es-ES"/>
    </w:rPr>
    <w:tblPr>
      <w:tblCellMar>
        <w:top w:w="0" w:type="dxa"/>
        <w:left w:w="0" w:type="dxa"/>
        <w:bottom w:w="0" w:type="dxa"/>
        <w:right w:w="0" w:type="dxa"/>
      </w:tblCellMar>
    </w:tblPr>
  </w:style>
  <w:style w:type="character" w:customStyle="1" w:styleId="normaltextrun">
    <w:name w:val="normaltextrun"/>
    <w:basedOn w:val="Fuentedeprrafopredeter"/>
    <w:rsid w:val="00687E49"/>
  </w:style>
  <w:style w:type="character" w:customStyle="1" w:styleId="eop">
    <w:name w:val="eop"/>
    <w:basedOn w:val="Fuentedeprrafopredeter"/>
    <w:rsid w:val="00687E49"/>
  </w:style>
  <w:style w:type="character" w:customStyle="1" w:styleId="pagebreaktextspan">
    <w:name w:val="pagebreaktextspan"/>
    <w:basedOn w:val="Fuentedeprrafopredeter"/>
    <w:rsid w:val="00687E49"/>
  </w:style>
  <w:style w:type="character" w:customStyle="1" w:styleId="scxw259420733">
    <w:name w:val="scxw259420733"/>
    <w:basedOn w:val="Fuentedeprrafopredeter"/>
    <w:rsid w:val="00687E49"/>
  </w:style>
  <w:style w:type="paragraph" w:customStyle="1" w:styleId="Subttulos">
    <w:name w:val="Subtítulos"/>
    <w:basedOn w:val="Normal"/>
    <w:qFormat/>
    <w:rsid w:val="006E69DA"/>
    <w:pPr>
      <w:spacing w:after="0" w:line="240" w:lineRule="auto"/>
    </w:pPr>
    <w:rPr>
      <w:rFonts w:cs="Times New Roman"/>
      <w:color w:val="767171"/>
      <w:szCs w:val="24"/>
      <w:lang w:val="es-ES"/>
    </w:rPr>
  </w:style>
  <w:style w:type="table" w:styleId="Tablaconcuadrcula4-nfasis5">
    <w:name w:val="Grid Table 4 Accent 5"/>
    <w:basedOn w:val="Tablanormal"/>
    <w:uiPriority w:val="49"/>
    <w:rsid w:val="00CF52E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1">
    <w:name w:val="Grid Table 4 Accent 1"/>
    <w:basedOn w:val="Tablanormal"/>
    <w:uiPriority w:val="49"/>
    <w:rsid w:val="00CA5796"/>
    <w:pPr>
      <w:spacing w:after="0" w:line="240" w:lineRule="auto"/>
    </w:pPr>
    <w:rPr>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inespaciadoCar">
    <w:name w:val="Sin espaciado Car"/>
    <w:link w:val="Sinespaciado"/>
    <w:uiPriority w:val="1"/>
    <w:locked/>
    <w:rsid w:val="005939C8"/>
    <w:rPr>
      <w:rFonts w:eastAsia="Times New Roman" w:cs="Times New Roman"/>
      <w:lang w:val="es-DO"/>
    </w:rPr>
  </w:style>
  <w:style w:type="paragraph" w:customStyle="1" w:styleId="Sinespaciado1">
    <w:name w:val="Sin espaciado1"/>
    <w:uiPriority w:val="99"/>
    <w:rsid w:val="005939C8"/>
    <w:pPr>
      <w:spacing w:after="0" w:line="240" w:lineRule="auto"/>
    </w:pPr>
    <w:rPr>
      <w:rFonts w:ascii="Calibri" w:eastAsia="Times New Roman" w:hAnsi="Calibri" w:cs="Times New Roman"/>
    </w:rPr>
  </w:style>
  <w:style w:type="paragraph" w:customStyle="1" w:styleId="Headeing1">
    <w:name w:val="Headeing 1"/>
    <w:basedOn w:val="Normal"/>
    <w:uiPriority w:val="99"/>
    <w:rsid w:val="005939C8"/>
    <w:pPr>
      <w:spacing w:after="0" w:line="240" w:lineRule="auto"/>
      <w:jc w:val="both"/>
    </w:pPr>
    <w:rPr>
      <w:rFonts w:eastAsia="Times New Roman" w:cs="Times New Roman"/>
      <w:b/>
      <w:bCs/>
      <w:color w:val="auto"/>
      <w:szCs w:val="24"/>
      <w:lang w:val="es-CO" w:eastAsia="es-ES"/>
    </w:rPr>
  </w:style>
  <w:style w:type="paragraph" w:customStyle="1" w:styleId="1Einrckung">
    <w:name w:val="1. Einrückung"/>
    <w:basedOn w:val="Normal"/>
    <w:uiPriority w:val="99"/>
    <w:rsid w:val="005939C8"/>
    <w:pPr>
      <w:tabs>
        <w:tab w:val="left" w:pos="567"/>
      </w:tabs>
      <w:spacing w:after="0" w:line="240" w:lineRule="auto"/>
      <w:ind w:left="567" w:hanging="567"/>
    </w:pPr>
    <w:rPr>
      <w:rFonts w:ascii="Arial" w:eastAsia="Times New Roman" w:hAnsi="Arial" w:cs="Times New Roman"/>
      <w:color w:val="auto"/>
      <w:sz w:val="22"/>
      <w:szCs w:val="20"/>
      <w:lang w:val="de-DE" w:eastAsia="de-DE"/>
    </w:rPr>
  </w:style>
  <w:style w:type="paragraph" w:customStyle="1" w:styleId="m-7251433840598790359msolistparagraph">
    <w:name w:val="m_-7251433840598790359msolistparagraph"/>
    <w:basedOn w:val="Normal"/>
    <w:uiPriority w:val="99"/>
    <w:rsid w:val="005939C8"/>
    <w:pPr>
      <w:spacing w:before="100" w:beforeAutospacing="1" w:after="100" w:afterAutospacing="1" w:line="240" w:lineRule="auto"/>
    </w:pPr>
    <w:rPr>
      <w:rFonts w:eastAsia="Times New Roman" w:cs="Times New Roman"/>
      <w:color w:val="auto"/>
      <w:szCs w:val="24"/>
      <w:lang w:val="es-DO" w:eastAsia="es-DO"/>
    </w:rPr>
  </w:style>
  <w:style w:type="paragraph" w:customStyle="1" w:styleId="Prrafodelista1">
    <w:name w:val="Párrafo de lista1"/>
    <w:basedOn w:val="Normal"/>
    <w:uiPriority w:val="99"/>
    <w:qFormat/>
    <w:rsid w:val="005939C8"/>
    <w:pPr>
      <w:spacing w:after="200" w:line="276" w:lineRule="auto"/>
      <w:ind w:left="720"/>
      <w:contextualSpacing/>
    </w:pPr>
    <w:rPr>
      <w:rFonts w:ascii="Calibri" w:eastAsia="Calibri" w:hAnsi="Calibri" w:cs="Times New Roman"/>
      <w:color w:val="auto"/>
      <w:sz w:val="22"/>
      <w:lang w:val="es-DO"/>
    </w:rPr>
  </w:style>
  <w:style w:type="character" w:customStyle="1" w:styleId="apple-style-span">
    <w:name w:val="apple-style-span"/>
    <w:basedOn w:val="Fuentedeprrafopredeter"/>
    <w:rsid w:val="005939C8"/>
  </w:style>
  <w:style w:type="character" w:customStyle="1" w:styleId="apple-converted-space">
    <w:name w:val="apple-converted-space"/>
    <w:rsid w:val="005939C8"/>
  </w:style>
  <w:style w:type="character" w:customStyle="1" w:styleId="il">
    <w:name w:val="il"/>
    <w:rsid w:val="005939C8"/>
  </w:style>
  <w:style w:type="character" w:customStyle="1" w:styleId="hp">
    <w:name w:val="hp"/>
    <w:rsid w:val="005939C8"/>
  </w:style>
  <w:style w:type="table" w:customStyle="1" w:styleId="TableGrid1">
    <w:name w:val="Table Grid1"/>
    <w:rsid w:val="00E65BC1"/>
    <w:pPr>
      <w:spacing w:after="0" w:line="240" w:lineRule="auto"/>
    </w:pPr>
    <w:rPr>
      <w:rFonts w:eastAsiaTheme="minorEastAsia"/>
      <w:lang w:val="es-ES" w:eastAsia="es-ES"/>
    </w:rPr>
    <w:tblPr>
      <w:tblCellMar>
        <w:top w:w="0" w:type="dxa"/>
        <w:left w:w="0" w:type="dxa"/>
        <w:bottom w:w="0" w:type="dxa"/>
        <w:right w:w="0" w:type="dxa"/>
      </w:tblCellMar>
    </w:tblPr>
  </w:style>
  <w:style w:type="character" w:customStyle="1" w:styleId="font61">
    <w:name w:val="font61"/>
    <w:basedOn w:val="Fuentedeprrafopredeter"/>
    <w:rsid w:val="00C72B91"/>
    <w:rPr>
      <w:rFonts w:ascii="Times New Roman" w:hAnsi="Times New Roman" w:cs="Times New Roman" w:hint="default"/>
      <w:b w:val="0"/>
      <w:bCs w:val="0"/>
      <w:i w:val="0"/>
      <w:iCs w:val="0"/>
      <w:strike w:val="0"/>
      <w:dstrike w:val="0"/>
      <w:color w:val="FFFFFF"/>
      <w:sz w:val="18"/>
      <w:szCs w:val="18"/>
      <w:u w:val="none"/>
      <w:effect w:val="none"/>
    </w:rPr>
  </w:style>
  <w:style w:type="character" w:customStyle="1" w:styleId="font71">
    <w:name w:val="font71"/>
    <w:basedOn w:val="Fuentedeprrafopredeter"/>
    <w:rsid w:val="00C72B91"/>
    <w:rPr>
      <w:rFonts w:ascii="Times New Roman" w:hAnsi="Times New Roman" w:cs="Times New Roman" w:hint="default"/>
      <w:b w:val="0"/>
      <w:bCs w:val="0"/>
      <w:i w:val="0"/>
      <w:iCs w:val="0"/>
      <w:strike w:val="0"/>
      <w:dstrike w:val="0"/>
      <w:color w:val="767171"/>
      <w:sz w:val="16"/>
      <w:szCs w:val="16"/>
      <w:u w:val="none"/>
      <w:effect w:val="none"/>
    </w:rPr>
  </w:style>
  <w:style w:type="character" w:customStyle="1" w:styleId="font81">
    <w:name w:val="font81"/>
    <w:basedOn w:val="Fuentedeprrafopredeter"/>
    <w:rsid w:val="00C72B91"/>
    <w:rPr>
      <w:rFonts w:ascii="Times New Roman" w:hAnsi="Times New Roman" w:cs="Times New Roman" w:hint="default"/>
      <w:b w:val="0"/>
      <w:bCs w:val="0"/>
      <w:i w:val="0"/>
      <w:iCs w:val="0"/>
      <w:strike w:val="0"/>
      <w:dstrike w:val="0"/>
      <w:color w:val="595959"/>
      <w:sz w:val="24"/>
      <w:szCs w:val="24"/>
      <w:u w:val="none"/>
      <w:effect w:val="none"/>
    </w:rPr>
  </w:style>
  <w:style w:type="character" w:customStyle="1" w:styleId="font101">
    <w:name w:val="font101"/>
    <w:basedOn w:val="Fuentedeprrafopredeter"/>
    <w:rsid w:val="00C72B91"/>
    <w:rPr>
      <w:rFonts w:ascii="Times New Roman" w:hAnsi="Times New Roman" w:cs="Times New Roman" w:hint="default"/>
      <w:b w:val="0"/>
      <w:bCs w:val="0"/>
      <w:i w:val="0"/>
      <w:iCs w:val="0"/>
      <w:strike w:val="0"/>
      <w:dstrike w:val="0"/>
      <w:color w:val="FF0000"/>
      <w:sz w:val="16"/>
      <w:szCs w:val="16"/>
      <w:u w:val="none"/>
      <w:effect w:val="none"/>
    </w:rPr>
  </w:style>
  <w:style w:type="character" w:customStyle="1" w:styleId="UnresolvedMention2">
    <w:name w:val="Unresolved Mention2"/>
    <w:basedOn w:val="Fuentedeprrafopredeter"/>
    <w:uiPriority w:val="99"/>
    <w:semiHidden/>
    <w:unhideWhenUsed/>
    <w:rsid w:val="005F3621"/>
    <w:rPr>
      <w:color w:val="605E5C"/>
      <w:shd w:val="clear" w:color="auto" w:fill="E1DFDD"/>
    </w:rPr>
  </w:style>
  <w:style w:type="character" w:customStyle="1" w:styleId="contentpasted2">
    <w:name w:val="contentpasted2"/>
    <w:basedOn w:val="Fuentedeprrafopredeter"/>
    <w:rsid w:val="00794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5162">
      <w:bodyDiv w:val="1"/>
      <w:marLeft w:val="0"/>
      <w:marRight w:val="0"/>
      <w:marTop w:val="0"/>
      <w:marBottom w:val="0"/>
      <w:divBdr>
        <w:top w:val="none" w:sz="0" w:space="0" w:color="auto"/>
        <w:left w:val="none" w:sz="0" w:space="0" w:color="auto"/>
        <w:bottom w:val="none" w:sz="0" w:space="0" w:color="auto"/>
        <w:right w:val="none" w:sz="0" w:space="0" w:color="auto"/>
      </w:divBdr>
    </w:div>
    <w:div w:id="37819650">
      <w:bodyDiv w:val="1"/>
      <w:marLeft w:val="0"/>
      <w:marRight w:val="0"/>
      <w:marTop w:val="0"/>
      <w:marBottom w:val="0"/>
      <w:divBdr>
        <w:top w:val="none" w:sz="0" w:space="0" w:color="auto"/>
        <w:left w:val="none" w:sz="0" w:space="0" w:color="auto"/>
        <w:bottom w:val="none" w:sz="0" w:space="0" w:color="auto"/>
        <w:right w:val="none" w:sz="0" w:space="0" w:color="auto"/>
      </w:divBdr>
    </w:div>
    <w:div w:id="60031930">
      <w:bodyDiv w:val="1"/>
      <w:marLeft w:val="0"/>
      <w:marRight w:val="0"/>
      <w:marTop w:val="0"/>
      <w:marBottom w:val="0"/>
      <w:divBdr>
        <w:top w:val="none" w:sz="0" w:space="0" w:color="auto"/>
        <w:left w:val="none" w:sz="0" w:space="0" w:color="auto"/>
        <w:bottom w:val="none" w:sz="0" w:space="0" w:color="auto"/>
        <w:right w:val="none" w:sz="0" w:space="0" w:color="auto"/>
      </w:divBdr>
    </w:div>
    <w:div w:id="61100682">
      <w:bodyDiv w:val="1"/>
      <w:marLeft w:val="0"/>
      <w:marRight w:val="0"/>
      <w:marTop w:val="0"/>
      <w:marBottom w:val="0"/>
      <w:divBdr>
        <w:top w:val="none" w:sz="0" w:space="0" w:color="auto"/>
        <w:left w:val="none" w:sz="0" w:space="0" w:color="auto"/>
        <w:bottom w:val="none" w:sz="0" w:space="0" w:color="auto"/>
        <w:right w:val="none" w:sz="0" w:space="0" w:color="auto"/>
      </w:divBdr>
    </w:div>
    <w:div w:id="104927441">
      <w:bodyDiv w:val="1"/>
      <w:marLeft w:val="0"/>
      <w:marRight w:val="0"/>
      <w:marTop w:val="0"/>
      <w:marBottom w:val="0"/>
      <w:divBdr>
        <w:top w:val="none" w:sz="0" w:space="0" w:color="auto"/>
        <w:left w:val="none" w:sz="0" w:space="0" w:color="auto"/>
        <w:bottom w:val="none" w:sz="0" w:space="0" w:color="auto"/>
        <w:right w:val="none" w:sz="0" w:space="0" w:color="auto"/>
      </w:divBdr>
    </w:div>
    <w:div w:id="108134618">
      <w:bodyDiv w:val="1"/>
      <w:marLeft w:val="0"/>
      <w:marRight w:val="0"/>
      <w:marTop w:val="0"/>
      <w:marBottom w:val="0"/>
      <w:divBdr>
        <w:top w:val="none" w:sz="0" w:space="0" w:color="auto"/>
        <w:left w:val="none" w:sz="0" w:space="0" w:color="auto"/>
        <w:bottom w:val="none" w:sz="0" w:space="0" w:color="auto"/>
        <w:right w:val="none" w:sz="0" w:space="0" w:color="auto"/>
      </w:divBdr>
    </w:div>
    <w:div w:id="144513405">
      <w:bodyDiv w:val="1"/>
      <w:marLeft w:val="0"/>
      <w:marRight w:val="0"/>
      <w:marTop w:val="0"/>
      <w:marBottom w:val="0"/>
      <w:divBdr>
        <w:top w:val="none" w:sz="0" w:space="0" w:color="auto"/>
        <w:left w:val="none" w:sz="0" w:space="0" w:color="auto"/>
        <w:bottom w:val="none" w:sz="0" w:space="0" w:color="auto"/>
        <w:right w:val="none" w:sz="0" w:space="0" w:color="auto"/>
      </w:divBdr>
    </w:div>
    <w:div w:id="154494592">
      <w:bodyDiv w:val="1"/>
      <w:marLeft w:val="0"/>
      <w:marRight w:val="0"/>
      <w:marTop w:val="0"/>
      <w:marBottom w:val="0"/>
      <w:divBdr>
        <w:top w:val="none" w:sz="0" w:space="0" w:color="auto"/>
        <w:left w:val="none" w:sz="0" w:space="0" w:color="auto"/>
        <w:bottom w:val="none" w:sz="0" w:space="0" w:color="auto"/>
        <w:right w:val="none" w:sz="0" w:space="0" w:color="auto"/>
      </w:divBdr>
    </w:div>
    <w:div w:id="168758628">
      <w:bodyDiv w:val="1"/>
      <w:marLeft w:val="0"/>
      <w:marRight w:val="0"/>
      <w:marTop w:val="0"/>
      <w:marBottom w:val="0"/>
      <w:divBdr>
        <w:top w:val="none" w:sz="0" w:space="0" w:color="auto"/>
        <w:left w:val="none" w:sz="0" w:space="0" w:color="auto"/>
        <w:bottom w:val="none" w:sz="0" w:space="0" w:color="auto"/>
        <w:right w:val="none" w:sz="0" w:space="0" w:color="auto"/>
      </w:divBdr>
    </w:div>
    <w:div w:id="172847069">
      <w:bodyDiv w:val="1"/>
      <w:marLeft w:val="0"/>
      <w:marRight w:val="0"/>
      <w:marTop w:val="0"/>
      <w:marBottom w:val="0"/>
      <w:divBdr>
        <w:top w:val="none" w:sz="0" w:space="0" w:color="auto"/>
        <w:left w:val="none" w:sz="0" w:space="0" w:color="auto"/>
        <w:bottom w:val="none" w:sz="0" w:space="0" w:color="auto"/>
        <w:right w:val="none" w:sz="0" w:space="0" w:color="auto"/>
      </w:divBdr>
    </w:div>
    <w:div w:id="181364248">
      <w:bodyDiv w:val="1"/>
      <w:marLeft w:val="0"/>
      <w:marRight w:val="0"/>
      <w:marTop w:val="0"/>
      <w:marBottom w:val="0"/>
      <w:divBdr>
        <w:top w:val="none" w:sz="0" w:space="0" w:color="auto"/>
        <w:left w:val="none" w:sz="0" w:space="0" w:color="auto"/>
        <w:bottom w:val="none" w:sz="0" w:space="0" w:color="auto"/>
        <w:right w:val="none" w:sz="0" w:space="0" w:color="auto"/>
      </w:divBdr>
    </w:div>
    <w:div w:id="186648972">
      <w:bodyDiv w:val="1"/>
      <w:marLeft w:val="0"/>
      <w:marRight w:val="0"/>
      <w:marTop w:val="0"/>
      <w:marBottom w:val="0"/>
      <w:divBdr>
        <w:top w:val="none" w:sz="0" w:space="0" w:color="auto"/>
        <w:left w:val="none" w:sz="0" w:space="0" w:color="auto"/>
        <w:bottom w:val="none" w:sz="0" w:space="0" w:color="auto"/>
        <w:right w:val="none" w:sz="0" w:space="0" w:color="auto"/>
      </w:divBdr>
    </w:div>
    <w:div w:id="198513038">
      <w:bodyDiv w:val="1"/>
      <w:marLeft w:val="0"/>
      <w:marRight w:val="0"/>
      <w:marTop w:val="0"/>
      <w:marBottom w:val="0"/>
      <w:divBdr>
        <w:top w:val="none" w:sz="0" w:space="0" w:color="auto"/>
        <w:left w:val="none" w:sz="0" w:space="0" w:color="auto"/>
        <w:bottom w:val="none" w:sz="0" w:space="0" w:color="auto"/>
        <w:right w:val="none" w:sz="0" w:space="0" w:color="auto"/>
      </w:divBdr>
    </w:div>
    <w:div w:id="209879038">
      <w:bodyDiv w:val="1"/>
      <w:marLeft w:val="0"/>
      <w:marRight w:val="0"/>
      <w:marTop w:val="0"/>
      <w:marBottom w:val="0"/>
      <w:divBdr>
        <w:top w:val="none" w:sz="0" w:space="0" w:color="auto"/>
        <w:left w:val="none" w:sz="0" w:space="0" w:color="auto"/>
        <w:bottom w:val="none" w:sz="0" w:space="0" w:color="auto"/>
        <w:right w:val="none" w:sz="0" w:space="0" w:color="auto"/>
      </w:divBdr>
    </w:div>
    <w:div w:id="220100157">
      <w:bodyDiv w:val="1"/>
      <w:marLeft w:val="0"/>
      <w:marRight w:val="0"/>
      <w:marTop w:val="0"/>
      <w:marBottom w:val="0"/>
      <w:divBdr>
        <w:top w:val="none" w:sz="0" w:space="0" w:color="auto"/>
        <w:left w:val="none" w:sz="0" w:space="0" w:color="auto"/>
        <w:bottom w:val="none" w:sz="0" w:space="0" w:color="auto"/>
        <w:right w:val="none" w:sz="0" w:space="0" w:color="auto"/>
      </w:divBdr>
    </w:div>
    <w:div w:id="236483475">
      <w:bodyDiv w:val="1"/>
      <w:marLeft w:val="0"/>
      <w:marRight w:val="0"/>
      <w:marTop w:val="0"/>
      <w:marBottom w:val="0"/>
      <w:divBdr>
        <w:top w:val="none" w:sz="0" w:space="0" w:color="auto"/>
        <w:left w:val="none" w:sz="0" w:space="0" w:color="auto"/>
        <w:bottom w:val="none" w:sz="0" w:space="0" w:color="auto"/>
        <w:right w:val="none" w:sz="0" w:space="0" w:color="auto"/>
      </w:divBdr>
    </w:div>
    <w:div w:id="269435026">
      <w:bodyDiv w:val="1"/>
      <w:marLeft w:val="0"/>
      <w:marRight w:val="0"/>
      <w:marTop w:val="0"/>
      <w:marBottom w:val="0"/>
      <w:divBdr>
        <w:top w:val="none" w:sz="0" w:space="0" w:color="auto"/>
        <w:left w:val="none" w:sz="0" w:space="0" w:color="auto"/>
        <w:bottom w:val="none" w:sz="0" w:space="0" w:color="auto"/>
        <w:right w:val="none" w:sz="0" w:space="0" w:color="auto"/>
      </w:divBdr>
      <w:divsChild>
        <w:div w:id="2050867">
          <w:marLeft w:val="0"/>
          <w:marRight w:val="0"/>
          <w:marTop w:val="0"/>
          <w:marBottom w:val="0"/>
          <w:divBdr>
            <w:top w:val="none" w:sz="0" w:space="0" w:color="auto"/>
            <w:left w:val="none" w:sz="0" w:space="0" w:color="auto"/>
            <w:bottom w:val="none" w:sz="0" w:space="0" w:color="auto"/>
            <w:right w:val="none" w:sz="0" w:space="0" w:color="auto"/>
          </w:divBdr>
        </w:div>
        <w:div w:id="68315287">
          <w:marLeft w:val="0"/>
          <w:marRight w:val="0"/>
          <w:marTop w:val="0"/>
          <w:marBottom w:val="0"/>
          <w:divBdr>
            <w:top w:val="none" w:sz="0" w:space="0" w:color="auto"/>
            <w:left w:val="none" w:sz="0" w:space="0" w:color="auto"/>
            <w:bottom w:val="none" w:sz="0" w:space="0" w:color="auto"/>
            <w:right w:val="none" w:sz="0" w:space="0" w:color="auto"/>
          </w:divBdr>
        </w:div>
        <w:div w:id="113329552">
          <w:marLeft w:val="0"/>
          <w:marRight w:val="0"/>
          <w:marTop w:val="0"/>
          <w:marBottom w:val="0"/>
          <w:divBdr>
            <w:top w:val="none" w:sz="0" w:space="0" w:color="auto"/>
            <w:left w:val="none" w:sz="0" w:space="0" w:color="auto"/>
            <w:bottom w:val="none" w:sz="0" w:space="0" w:color="auto"/>
            <w:right w:val="none" w:sz="0" w:space="0" w:color="auto"/>
          </w:divBdr>
        </w:div>
        <w:div w:id="211043507">
          <w:marLeft w:val="0"/>
          <w:marRight w:val="0"/>
          <w:marTop w:val="0"/>
          <w:marBottom w:val="0"/>
          <w:divBdr>
            <w:top w:val="none" w:sz="0" w:space="0" w:color="auto"/>
            <w:left w:val="none" w:sz="0" w:space="0" w:color="auto"/>
            <w:bottom w:val="none" w:sz="0" w:space="0" w:color="auto"/>
            <w:right w:val="none" w:sz="0" w:space="0" w:color="auto"/>
          </w:divBdr>
          <w:divsChild>
            <w:div w:id="86388723">
              <w:marLeft w:val="-75"/>
              <w:marRight w:val="0"/>
              <w:marTop w:val="30"/>
              <w:marBottom w:val="30"/>
              <w:divBdr>
                <w:top w:val="none" w:sz="0" w:space="0" w:color="auto"/>
                <w:left w:val="none" w:sz="0" w:space="0" w:color="auto"/>
                <w:bottom w:val="none" w:sz="0" w:space="0" w:color="auto"/>
                <w:right w:val="none" w:sz="0" w:space="0" w:color="auto"/>
              </w:divBdr>
              <w:divsChild>
                <w:div w:id="42409761">
                  <w:marLeft w:val="0"/>
                  <w:marRight w:val="0"/>
                  <w:marTop w:val="0"/>
                  <w:marBottom w:val="0"/>
                  <w:divBdr>
                    <w:top w:val="none" w:sz="0" w:space="0" w:color="auto"/>
                    <w:left w:val="none" w:sz="0" w:space="0" w:color="auto"/>
                    <w:bottom w:val="none" w:sz="0" w:space="0" w:color="auto"/>
                    <w:right w:val="none" w:sz="0" w:space="0" w:color="auto"/>
                  </w:divBdr>
                  <w:divsChild>
                    <w:div w:id="1142891042">
                      <w:marLeft w:val="0"/>
                      <w:marRight w:val="0"/>
                      <w:marTop w:val="0"/>
                      <w:marBottom w:val="0"/>
                      <w:divBdr>
                        <w:top w:val="none" w:sz="0" w:space="0" w:color="auto"/>
                        <w:left w:val="none" w:sz="0" w:space="0" w:color="auto"/>
                        <w:bottom w:val="none" w:sz="0" w:space="0" w:color="auto"/>
                        <w:right w:val="none" w:sz="0" w:space="0" w:color="auto"/>
                      </w:divBdr>
                    </w:div>
                  </w:divsChild>
                </w:div>
                <w:div w:id="51009777">
                  <w:marLeft w:val="0"/>
                  <w:marRight w:val="0"/>
                  <w:marTop w:val="0"/>
                  <w:marBottom w:val="0"/>
                  <w:divBdr>
                    <w:top w:val="none" w:sz="0" w:space="0" w:color="auto"/>
                    <w:left w:val="none" w:sz="0" w:space="0" w:color="auto"/>
                    <w:bottom w:val="none" w:sz="0" w:space="0" w:color="auto"/>
                    <w:right w:val="none" w:sz="0" w:space="0" w:color="auto"/>
                  </w:divBdr>
                  <w:divsChild>
                    <w:div w:id="773207791">
                      <w:marLeft w:val="0"/>
                      <w:marRight w:val="0"/>
                      <w:marTop w:val="0"/>
                      <w:marBottom w:val="0"/>
                      <w:divBdr>
                        <w:top w:val="none" w:sz="0" w:space="0" w:color="auto"/>
                        <w:left w:val="none" w:sz="0" w:space="0" w:color="auto"/>
                        <w:bottom w:val="none" w:sz="0" w:space="0" w:color="auto"/>
                        <w:right w:val="none" w:sz="0" w:space="0" w:color="auto"/>
                      </w:divBdr>
                    </w:div>
                  </w:divsChild>
                </w:div>
                <w:div w:id="97801301">
                  <w:marLeft w:val="0"/>
                  <w:marRight w:val="0"/>
                  <w:marTop w:val="0"/>
                  <w:marBottom w:val="0"/>
                  <w:divBdr>
                    <w:top w:val="none" w:sz="0" w:space="0" w:color="auto"/>
                    <w:left w:val="none" w:sz="0" w:space="0" w:color="auto"/>
                    <w:bottom w:val="none" w:sz="0" w:space="0" w:color="auto"/>
                    <w:right w:val="none" w:sz="0" w:space="0" w:color="auto"/>
                  </w:divBdr>
                  <w:divsChild>
                    <w:div w:id="922766074">
                      <w:marLeft w:val="0"/>
                      <w:marRight w:val="0"/>
                      <w:marTop w:val="0"/>
                      <w:marBottom w:val="0"/>
                      <w:divBdr>
                        <w:top w:val="none" w:sz="0" w:space="0" w:color="auto"/>
                        <w:left w:val="none" w:sz="0" w:space="0" w:color="auto"/>
                        <w:bottom w:val="none" w:sz="0" w:space="0" w:color="auto"/>
                        <w:right w:val="none" w:sz="0" w:space="0" w:color="auto"/>
                      </w:divBdr>
                    </w:div>
                  </w:divsChild>
                </w:div>
                <w:div w:id="123693158">
                  <w:marLeft w:val="0"/>
                  <w:marRight w:val="0"/>
                  <w:marTop w:val="0"/>
                  <w:marBottom w:val="0"/>
                  <w:divBdr>
                    <w:top w:val="none" w:sz="0" w:space="0" w:color="auto"/>
                    <w:left w:val="none" w:sz="0" w:space="0" w:color="auto"/>
                    <w:bottom w:val="none" w:sz="0" w:space="0" w:color="auto"/>
                    <w:right w:val="none" w:sz="0" w:space="0" w:color="auto"/>
                  </w:divBdr>
                  <w:divsChild>
                    <w:div w:id="798184681">
                      <w:marLeft w:val="0"/>
                      <w:marRight w:val="0"/>
                      <w:marTop w:val="0"/>
                      <w:marBottom w:val="0"/>
                      <w:divBdr>
                        <w:top w:val="none" w:sz="0" w:space="0" w:color="auto"/>
                        <w:left w:val="none" w:sz="0" w:space="0" w:color="auto"/>
                        <w:bottom w:val="none" w:sz="0" w:space="0" w:color="auto"/>
                        <w:right w:val="none" w:sz="0" w:space="0" w:color="auto"/>
                      </w:divBdr>
                    </w:div>
                  </w:divsChild>
                </w:div>
                <w:div w:id="124323306">
                  <w:marLeft w:val="0"/>
                  <w:marRight w:val="0"/>
                  <w:marTop w:val="0"/>
                  <w:marBottom w:val="0"/>
                  <w:divBdr>
                    <w:top w:val="none" w:sz="0" w:space="0" w:color="auto"/>
                    <w:left w:val="none" w:sz="0" w:space="0" w:color="auto"/>
                    <w:bottom w:val="none" w:sz="0" w:space="0" w:color="auto"/>
                    <w:right w:val="none" w:sz="0" w:space="0" w:color="auto"/>
                  </w:divBdr>
                  <w:divsChild>
                    <w:div w:id="1161627108">
                      <w:marLeft w:val="0"/>
                      <w:marRight w:val="0"/>
                      <w:marTop w:val="0"/>
                      <w:marBottom w:val="0"/>
                      <w:divBdr>
                        <w:top w:val="none" w:sz="0" w:space="0" w:color="auto"/>
                        <w:left w:val="none" w:sz="0" w:space="0" w:color="auto"/>
                        <w:bottom w:val="none" w:sz="0" w:space="0" w:color="auto"/>
                        <w:right w:val="none" w:sz="0" w:space="0" w:color="auto"/>
                      </w:divBdr>
                    </w:div>
                  </w:divsChild>
                </w:div>
                <w:div w:id="146283032">
                  <w:marLeft w:val="0"/>
                  <w:marRight w:val="0"/>
                  <w:marTop w:val="0"/>
                  <w:marBottom w:val="0"/>
                  <w:divBdr>
                    <w:top w:val="none" w:sz="0" w:space="0" w:color="auto"/>
                    <w:left w:val="none" w:sz="0" w:space="0" w:color="auto"/>
                    <w:bottom w:val="none" w:sz="0" w:space="0" w:color="auto"/>
                    <w:right w:val="none" w:sz="0" w:space="0" w:color="auto"/>
                  </w:divBdr>
                  <w:divsChild>
                    <w:div w:id="964038711">
                      <w:marLeft w:val="0"/>
                      <w:marRight w:val="0"/>
                      <w:marTop w:val="0"/>
                      <w:marBottom w:val="0"/>
                      <w:divBdr>
                        <w:top w:val="none" w:sz="0" w:space="0" w:color="auto"/>
                        <w:left w:val="none" w:sz="0" w:space="0" w:color="auto"/>
                        <w:bottom w:val="none" w:sz="0" w:space="0" w:color="auto"/>
                        <w:right w:val="none" w:sz="0" w:space="0" w:color="auto"/>
                      </w:divBdr>
                    </w:div>
                  </w:divsChild>
                </w:div>
                <w:div w:id="174224580">
                  <w:marLeft w:val="0"/>
                  <w:marRight w:val="0"/>
                  <w:marTop w:val="0"/>
                  <w:marBottom w:val="0"/>
                  <w:divBdr>
                    <w:top w:val="none" w:sz="0" w:space="0" w:color="auto"/>
                    <w:left w:val="none" w:sz="0" w:space="0" w:color="auto"/>
                    <w:bottom w:val="none" w:sz="0" w:space="0" w:color="auto"/>
                    <w:right w:val="none" w:sz="0" w:space="0" w:color="auto"/>
                  </w:divBdr>
                  <w:divsChild>
                    <w:div w:id="15695237">
                      <w:marLeft w:val="0"/>
                      <w:marRight w:val="0"/>
                      <w:marTop w:val="0"/>
                      <w:marBottom w:val="0"/>
                      <w:divBdr>
                        <w:top w:val="none" w:sz="0" w:space="0" w:color="auto"/>
                        <w:left w:val="none" w:sz="0" w:space="0" w:color="auto"/>
                        <w:bottom w:val="none" w:sz="0" w:space="0" w:color="auto"/>
                        <w:right w:val="none" w:sz="0" w:space="0" w:color="auto"/>
                      </w:divBdr>
                    </w:div>
                  </w:divsChild>
                </w:div>
                <w:div w:id="198933667">
                  <w:marLeft w:val="0"/>
                  <w:marRight w:val="0"/>
                  <w:marTop w:val="0"/>
                  <w:marBottom w:val="0"/>
                  <w:divBdr>
                    <w:top w:val="none" w:sz="0" w:space="0" w:color="auto"/>
                    <w:left w:val="none" w:sz="0" w:space="0" w:color="auto"/>
                    <w:bottom w:val="none" w:sz="0" w:space="0" w:color="auto"/>
                    <w:right w:val="none" w:sz="0" w:space="0" w:color="auto"/>
                  </w:divBdr>
                  <w:divsChild>
                    <w:div w:id="893471199">
                      <w:marLeft w:val="0"/>
                      <w:marRight w:val="0"/>
                      <w:marTop w:val="0"/>
                      <w:marBottom w:val="0"/>
                      <w:divBdr>
                        <w:top w:val="none" w:sz="0" w:space="0" w:color="auto"/>
                        <w:left w:val="none" w:sz="0" w:space="0" w:color="auto"/>
                        <w:bottom w:val="none" w:sz="0" w:space="0" w:color="auto"/>
                        <w:right w:val="none" w:sz="0" w:space="0" w:color="auto"/>
                      </w:divBdr>
                    </w:div>
                  </w:divsChild>
                </w:div>
                <w:div w:id="203292779">
                  <w:marLeft w:val="0"/>
                  <w:marRight w:val="0"/>
                  <w:marTop w:val="0"/>
                  <w:marBottom w:val="0"/>
                  <w:divBdr>
                    <w:top w:val="none" w:sz="0" w:space="0" w:color="auto"/>
                    <w:left w:val="none" w:sz="0" w:space="0" w:color="auto"/>
                    <w:bottom w:val="none" w:sz="0" w:space="0" w:color="auto"/>
                    <w:right w:val="none" w:sz="0" w:space="0" w:color="auto"/>
                  </w:divBdr>
                  <w:divsChild>
                    <w:div w:id="1894733874">
                      <w:marLeft w:val="0"/>
                      <w:marRight w:val="0"/>
                      <w:marTop w:val="0"/>
                      <w:marBottom w:val="0"/>
                      <w:divBdr>
                        <w:top w:val="none" w:sz="0" w:space="0" w:color="auto"/>
                        <w:left w:val="none" w:sz="0" w:space="0" w:color="auto"/>
                        <w:bottom w:val="none" w:sz="0" w:space="0" w:color="auto"/>
                        <w:right w:val="none" w:sz="0" w:space="0" w:color="auto"/>
                      </w:divBdr>
                    </w:div>
                  </w:divsChild>
                </w:div>
                <w:div w:id="210508626">
                  <w:marLeft w:val="0"/>
                  <w:marRight w:val="0"/>
                  <w:marTop w:val="0"/>
                  <w:marBottom w:val="0"/>
                  <w:divBdr>
                    <w:top w:val="none" w:sz="0" w:space="0" w:color="auto"/>
                    <w:left w:val="none" w:sz="0" w:space="0" w:color="auto"/>
                    <w:bottom w:val="none" w:sz="0" w:space="0" w:color="auto"/>
                    <w:right w:val="none" w:sz="0" w:space="0" w:color="auto"/>
                  </w:divBdr>
                  <w:divsChild>
                    <w:div w:id="634527026">
                      <w:marLeft w:val="0"/>
                      <w:marRight w:val="0"/>
                      <w:marTop w:val="0"/>
                      <w:marBottom w:val="0"/>
                      <w:divBdr>
                        <w:top w:val="none" w:sz="0" w:space="0" w:color="auto"/>
                        <w:left w:val="none" w:sz="0" w:space="0" w:color="auto"/>
                        <w:bottom w:val="none" w:sz="0" w:space="0" w:color="auto"/>
                        <w:right w:val="none" w:sz="0" w:space="0" w:color="auto"/>
                      </w:divBdr>
                    </w:div>
                  </w:divsChild>
                </w:div>
                <w:div w:id="234707198">
                  <w:marLeft w:val="0"/>
                  <w:marRight w:val="0"/>
                  <w:marTop w:val="0"/>
                  <w:marBottom w:val="0"/>
                  <w:divBdr>
                    <w:top w:val="none" w:sz="0" w:space="0" w:color="auto"/>
                    <w:left w:val="none" w:sz="0" w:space="0" w:color="auto"/>
                    <w:bottom w:val="none" w:sz="0" w:space="0" w:color="auto"/>
                    <w:right w:val="none" w:sz="0" w:space="0" w:color="auto"/>
                  </w:divBdr>
                  <w:divsChild>
                    <w:div w:id="187567522">
                      <w:marLeft w:val="0"/>
                      <w:marRight w:val="0"/>
                      <w:marTop w:val="0"/>
                      <w:marBottom w:val="0"/>
                      <w:divBdr>
                        <w:top w:val="none" w:sz="0" w:space="0" w:color="auto"/>
                        <w:left w:val="none" w:sz="0" w:space="0" w:color="auto"/>
                        <w:bottom w:val="none" w:sz="0" w:space="0" w:color="auto"/>
                        <w:right w:val="none" w:sz="0" w:space="0" w:color="auto"/>
                      </w:divBdr>
                    </w:div>
                  </w:divsChild>
                </w:div>
                <w:div w:id="334386088">
                  <w:marLeft w:val="0"/>
                  <w:marRight w:val="0"/>
                  <w:marTop w:val="0"/>
                  <w:marBottom w:val="0"/>
                  <w:divBdr>
                    <w:top w:val="none" w:sz="0" w:space="0" w:color="auto"/>
                    <w:left w:val="none" w:sz="0" w:space="0" w:color="auto"/>
                    <w:bottom w:val="none" w:sz="0" w:space="0" w:color="auto"/>
                    <w:right w:val="none" w:sz="0" w:space="0" w:color="auto"/>
                  </w:divBdr>
                  <w:divsChild>
                    <w:div w:id="713508336">
                      <w:marLeft w:val="0"/>
                      <w:marRight w:val="0"/>
                      <w:marTop w:val="0"/>
                      <w:marBottom w:val="0"/>
                      <w:divBdr>
                        <w:top w:val="none" w:sz="0" w:space="0" w:color="auto"/>
                        <w:left w:val="none" w:sz="0" w:space="0" w:color="auto"/>
                        <w:bottom w:val="none" w:sz="0" w:space="0" w:color="auto"/>
                        <w:right w:val="none" w:sz="0" w:space="0" w:color="auto"/>
                      </w:divBdr>
                    </w:div>
                  </w:divsChild>
                </w:div>
                <w:div w:id="343753384">
                  <w:marLeft w:val="0"/>
                  <w:marRight w:val="0"/>
                  <w:marTop w:val="0"/>
                  <w:marBottom w:val="0"/>
                  <w:divBdr>
                    <w:top w:val="none" w:sz="0" w:space="0" w:color="auto"/>
                    <w:left w:val="none" w:sz="0" w:space="0" w:color="auto"/>
                    <w:bottom w:val="none" w:sz="0" w:space="0" w:color="auto"/>
                    <w:right w:val="none" w:sz="0" w:space="0" w:color="auto"/>
                  </w:divBdr>
                  <w:divsChild>
                    <w:div w:id="1666009571">
                      <w:marLeft w:val="0"/>
                      <w:marRight w:val="0"/>
                      <w:marTop w:val="0"/>
                      <w:marBottom w:val="0"/>
                      <w:divBdr>
                        <w:top w:val="none" w:sz="0" w:space="0" w:color="auto"/>
                        <w:left w:val="none" w:sz="0" w:space="0" w:color="auto"/>
                        <w:bottom w:val="none" w:sz="0" w:space="0" w:color="auto"/>
                        <w:right w:val="none" w:sz="0" w:space="0" w:color="auto"/>
                      </w:divBdr>
                    </w:div>
                  </w:divsChild>
                </w:div>
                <w:div w:id="369190125">
                  <w:marLeft w:val="0"/>
                  <w:marRight w:val="0"/>
                  <w:marTop w:val="0"/>
                  <w:marBottom w:val="0"/>
                  <w:divBdr>
                    <w:top w:val="none" w:sz="0" w:space="0" w:color="auto"/>
                    <w:left w:val="none" w:sz="0" w:space="0" w:color="auto"/>
                    <w:bottom w:val="none" w:sz="0" w:space="0" w:color="auto"/>
                    <w:right w:val="none" w:sz="0" w:space="0" w:color="auto"/>
                  </w:divBdr>
                  <w:divsChild>
                    <w:div w:id="135925842">
                      <w:marLeft w:val="0"/>
                      <w:marRight w:val="0"/>
                      <w:marTop w:val="0"/>
                      <w:marBottom w:val="0"/>
                      <w:divBdr>
                        <w:top w:val="none" w:sz="0" w:space="0" w:color="auto"/>
                        <w:left w:val="none" w:sz="0" w:space="0" w:color="auto"/>
                        <w:bottom w:val="none" w:sz="0" w:space="0" w:color="auto"/>
                        <w:right w:val="none" w:sz="0" w:space="0" w:color="auto"/>
                      </w:divBdr>
                    </w:div>
                  </w:divsChild>
                </w:div>
                <w:div w:id="408581981">
                  <w:marLeft w:val="0"/>
                  <w:marRight w:val="0"/>
                  <w:marTop w:val="0"/>
                  <w:marBottom w:val="0"/>
                  <w:divBdr>
                    <w:top w:val="none" w:sz="0" w:space="0" w:color="auto"/>
                    <w:left w:val="none" w:sz="0" w:space="0" w:color="auto"/>
                    <w:bottom w:val="none" w:sz="0" w:space="0" w:color="auto"/>
                    <w:right w:val="none" w:sz="0" w:space="0" w:color="auto"/>
                  </w:divBdr>
                  <w:divsChild>
                    <w:div w:id="1363090581">
                      <w:marLeft w:val="0"/>
                      <w:marRight w:val="0"/>
                      <w:marTop w:val="0"/>
                      <w:marBottom w:val="0"/>
                      <w:divBdr>
                        <w:top w:val="none" w:sz="0" w:space="0" w:color="auto"/>
                        <w:left w:val="none" w:sz="0" w:space="0" w:color="auto"/>
                        <w:bottom w:val="none" w:sz="0" w:space="0" w:color="auto"/>
                        <w:right w:val="none" w:sz="0" w:space="0" w:color="auto"/>
                      </w:divBdr>
                    </w:div>
                  </w:divsChild>
                </w:div>
                <w:div w:id="435444730">
                  <w:marLeft w:val="0"/>
                  <w:marRight w:val="0"/>
                  <w:marTop w:val="0"/>
                  <w:marBottom w:val="0"/>
                  <w:divBdr>
                    <w:top w:val="none" w:sz="0" w:space="0" w:color="auto"/>
                    <w:left w:val="none" w:sz="0" w:space="0" w:color="auto"/>
                    <w:bottom w:val="none" w:sz="0" w:space="0" w:color="auto"/>
                    <w:right w:val="none" w:sz="0" w:space="0" w:color="auto"/>
                  </w:divBdr>
                  <w:divsChild>
                    <w:div w:id="1434321640">
                      <w:marLeft w:val="0"/>
                      <w:marRight w:val="0"/>
                      <w:marTop w:val="0"/>
                      <w:marBottom w:val="0"/>
                      <w:divBdr>
                        <w:top w:val="none" w:sz="0" w:space="0" w:color="auto"/>
                        <w:left w:val="none" w:sz="0" w:space="0" w:color="auto"/>
                        <w:bottom w:val="none" w:sz="0" w:space="0" w:color="auto"/>
                        <w:right w:val="none" w:sz="0" w:space="0" w:color="auto"/>
                      </w:divBdr>
                    </w:div>
                  </w:divsChild>
                </w:div>
                <w:div w:id="472063891">
                  <w:marLeft w:val="0"/>
                  <w:marRight w:val="0"/>
                  <w:marTop w:val="0"/>
                  <w:marBottom w:val="0"/>
                  <w:divBdr>
                    <w:top w:val="none" w:sz="0" w:space="0" w:color="auto"/>
                    <w:left w:val="none" w:sz="0" w:space="0" w:color="auto"/>
                    <w:bottom w:val="none" w:sz="0" w:space="0" w:color="auto"/>
                    <w:right w:val="none" w:sz="0" w:space="0" w:color="auto"/>
                  </w:divBdr>
                  <w:divsChild>
                    <w:div w:id="2011643382">
                      <w:marLeft w:val="0"/>
                      <w:marRight w:val="0"/>
                      <w:marTop w:val="0"/>
                      <w:marBottom w:val="0"/>
                      <w:divBdr>
                        <w:top w:val="none" w:sz="0" w:space="0" w:color="auto"/>
                        <w:left w:val="none" w:sz="0" w:space="0" w:color="auto"/>
                        <w:bottom w:val="none" w:sz="0" w:space="0" w:color="auto"/>
                        <w:right w:val="none" w:sz="0" w:space="0" w:color="auto"/>
                      </w:divBdr>
                    </w:div>
                  </w:divsChild>
                </w:div>
                <w:div w:id="491986882">
                  <w:marLeft w:val="0"/>
                  <w:marRight w:val="0"/>
                  <w:marTop w:val="0"/>
                  <w:marBottom w:val="0"/>
                  <w:divBdr>
                    <w:top w:val="none" w:sz="0" w:space="0" w:color="auto"/>
                    <w:left w:val="none" w:sz="0" w:space="0" w:color="auto"/>
                    <w:bottom w:val="none" w:sz="0" w:space="0" w:color="auto"/>
                    <w:right w:val="none" w:sz="0" w:space="0" w:color="auto"/>
                  </w:divBdr>
                  <w:divsChild>
                    <w:div w:id="621696047">
                      <w:marLeft w:val="0"/>
                      <w:marRight w:val="0"/>
                      <w:marTop w:val="0"/>
                      <w:marBottom w:val="0"/>
                      <w:divBdr>
                        <w:top w:val="none" w:sz="0" w:space="0" w:color="auto"/>
                        <w:left w:val="none" w:sz="0" w:space="0" w:color="auto"/>
                        <w:bottom w:val="none" w:sz="0" w:space="0" w:color="auto"/>
                        <w:right w:val="none" w:sz="0" w:space="0" w:color="auto"/>
                      </w:divBdr>
                    </w:div>
                  </w:divsChild>
                </w:div>
                <w:div w:id="494108295">
                  <w:marLeft w:val="0"/>
                  <w:marRight w:val="0"/>
                  <w:marTop w:val="0"/>
                  <w:marBottom w:val="0"/>
                  <w:divBdr>
                    <w:top w:val="none" w:sz="0" w:space="0" w:color="auto"/>
                    <w:left w:val="none" w:sz="0" w:space="0" w:color="auto"/>
                    <w:bottom w:val="none" w:sz="0" w:space="0" w:color="auto"/>
                    <w:right w:val="none" w:sz="0" w:space="0" w:color="auto"/>
                  </w:divBdr>
                  <w:divsChild>
                    <w:div w:id="822935966">
                      <w:marLeft w:val="0"/>
                      <w:marRight w:val="0"/>
                      <w:marTop w:val="0"/>
                      <w:marBottom w:val="0"/>
                      <w:divBdr>
                        <w:top w:val="none" w:sz="0" w:space="0" w:color="auto"/>
                        <w:left w:val="none" w:sz="0" w:space="0" w:color="auto"/>
                        <w:bottom w:val="none" w:sz="0" w:space="0" w:color="auto"/>
                        <w:right w:val="none" w:sz="0" w:space="0" w:color="auto"/>
                      </w:divBdr>
                    </w:div>
                  </w:divsChild>
                </w:div>
                <w:div w:id="516584490">
                  <w:marLeft w:val="0"/>
                  <w:marRight w:val="0"/>
                  <w:marTop w:val="0"/>
                  <w:marBottom w:val="0"/>
                  <w:divBdr>
                    <w:top w:val="none" w:sz="0" w:space="0" w:color="auto"/>
                    <w:left w:val="none" w:sz="0" w:space="0" w:color="auto"/>
                    <w:bottom w:val="none" w:sz="0" w:space="0" w:color="auto"/>
                    <w:right w:val="none" w:sz="0" w:space="0" w:color="auto"/>
                  </w:divBdr>
                  <w:divsChild>
                    <w:div w:id="1585608973">
                      <w:marLeft w:val="0"/>
                      <w:marRight w:val="0"/>
                      <w:marTop w:val="0"/>
                      <w:marBottom w:val="0"/>
                      <w:divBdr>
                        <w:top w:val="none" w:sz="0" w:space="0" w:color="auto"/>
                        <w:left w:val="none" w:sz="0" w:space="0" w:color="auto"/>
                        <w:bottom w:val="none" w:sz="0" w:space="0" w:color="auto"/>
                        <w:right w:val="none" w:sz="0" w:space="0" w:color="auto"/>
                      </w:divBdr>
                    </w:div>
                  </w:divsChild>
                </w:div>
                <w:div w:id="557474355">
                  <w:marLeft w:val="0"/>
                  <w:marRight w:val="0"/>
                  <w:marTop w:val="0"/>
                  <w:marBottom w:val="0"/>
                  <w:divBdr>
                    <w:top w:val="none" w:sz="0" w:space="0" w:color="auto"/>
                    <w:left w:val="none" w:sz="0" w:space="0" w:color="auto"/>
                    <w:bottom w:val="none" w:sz="0" w:space="0" w:color="auto"/>
                    <w:right w:val="none" w:sz="0" w:space="0" w:color="auto"/>
                  </w:divBdr>
                  <w:divsChild>
                    <w:div w:id="1378623908">
                      <w:marLeft w:val="0"/>
                      <w:marRight w:val="0"/>
                      <w:marTop w:val="0"/>
                      <w:marBottom w:val="0"/>
                      <w:divBdr>
                        <w:top w:val="none" w:sz="0" w:space="0" w:color="auto"/>
                        <w:left w:val="none" w:sz="0" w:space="0" w:color="auto"/>
                        <w:bottom w:val="none" w:sz="0" w:space="0" w:color="auto"/>
                        <w:right w:val="none" w:sz="0" w:space="0" w:color="auto"/>
                      </w:divBdr>
                    </w:div>
                  </w:divsChild>
                </w:div>
                <w:div w:id="582181593">
                  <w:marLeft w:val="0"/>
                  <w:marRight w:val="0"/>
                  <w:marTop w:val="0"/>
                  <w:marBottom w:val="0"/>
                  <w:divBdr>
                    <w:top w:val="none" w:sz="0" w:space="0" w:color="auto"/>
                    <w:left w:val="none" w:sz="0" w:space="0" w:color="auto"/>
                    <w:bottom w:val="none" w:sz="0" w:space="0" w:color="auto"/>
                    <w:right w:val="none" w:sz="0" w:space="0" w:color="auto"/>
                  </w:divBdr>
                  <w:divsChild>
                    <w:div w:id="1130588909">
                      <w:marLeft w:val="0"/>
                      <w:marRight w:val="0"/>
                      <w:marTop w:val="0"/>
                      <w:marBottom w:val="0"/>
                      <w:divBdr>
                        <w:top w:val="none" w:sz="0" w:space="0" w:color="auto"/>
                        <w:left w:val="none" w:sz="0" w:space="0" w:color="auto"/>
                        <w:bottom w:val="none" w:sz="0" w:space="0" w:color="auto"/>
                        <w:right w:val="none" w:sz="0" w:space="0" w:color="auto"/>
                      </w:divBdr>
                    </w:div>
                  </w:divsChild>
                </w:div>
                <w:div w:id="598565846">
                  <w:marLeft w:val="0"/>
                  <w:marRight w:val="0"/>
                  <w:marTop w:val="0"/>
                  <w:marBottom w:val="0"/>
                  <w:divBdr>
                    <w:top w:val="none" w:sz="0" w:space="0" w:color="auto"/>
                    <w:left w:val="none" w:sz="0" w:space="0" w:color="auto"/>
                    <w:bottom w:val="none" w:sz="0" w:space="0" w:color="auto"/>
                    <w:right w:val="none" w:sz="0" w:space="0" w:color="auto"/>
                  </w:divBdr>
                  <w:divsChild>
                    <w:div w:id="970206639">
                      <w:marLeft w:val="0"/>
                      <w:marRight w:val="0"/>
                      <w:marTop w:val="0"/>
                      <w:marBottom w:val="0"/>
                      <w:divBdr>
                        <w:top w:val="none" w:sz="0" w:space="0" w:color="auto"/>
                        <w:left w:val="none" w:sz="0" w:space="0" w:color="auto"/>
                        <w:bottom w:val="none" w:sz="0" w:space="0" w:color="auto"/>
                        <w:right w:val="none" w:sz="0" w:space="0" w:color="auto"/>
                      </w:divBdr>
                    </w:div>
                  </w:divsChild>
                </w:div>
                <w:div w:id="600455061">
                  <w:marLeft w:val="0"/>
                  <w:marRight w:val="0"/>
                  <w:marTop w:val="0"/>
                  <w:marBottom w:val="0"/>
                  <w:divBdr>
                    <w:top w:val="none" w:sz="0" w:space="0" w:color="auto"/>
                    <w:left w:val="none" w:sz="0" w:space="0" w:color="auto"/>
                    <w:bottom w:val="none" w:sz="0" w:space="0" w:color="auto"/>
                    <w:right w:val="none" w:sz="0" w:space="0" w:color="auto"/>
                  </w:divBdr>
                  <w:divsChild>
                    <w:div w:id="1396584065">
                      <w:marLeft w:val="0"/>
                      <w:marRight w:val="0"/>
                      <w:marTop w:val="0"/>
                      <w:marBottom w:val="0"/>
                      <w:divBdr>
                        <w:top w:val="none" w:sz="0" w:space="0" w:color="auto"/>
                        <w:left w:val="none" w:sz="0" w:space="0" w:color="auto"/>
                        <w:bottom w:val="none" w:sz="0" w:space="0" w:color="auto"/>
                        <w:right w:val="none" w:sz="0" w:space="0" w:color="auto"/>
                      </w:divBdr>
                    </w:div>
                  </w:divsChild>
                </w:div>
                <w:div w:id="608699594">
                  <w:marLeft w:val="0"/>
                  <w:marRight w:val="0"/>
                  <w:marTop w:val="0"/>
                  <w:marBottom w:val="0"/>
                  <w:divBdr>
                    <w:top w:val="none" w:sz="0" w:space="0" w:color="auto"/>
                    <w:left w:val="none" w:sz="0" w:space="0" w:color="auto"/>
                    <w:bottom w:val="none" w:sz="0" w:space="0" w:color="auto"/>
                    <w:right w:val="none" w:sz="0" w:space="0" w:color="auto"/>
                  </w:divBdr>
                  <w:divsChild>
                    <w:div w:id="508911220">
                      <w:marLeft w:val="0"/>
                      <w:marRight w:val="0"/>
                      <w:marTop w:val="0"/>
                      <w:marBottom w:val="0"/>
                      <w:divBdr>
                        <w:top w:val="none" w:sz="0" w:space="0" w:color="auto"/>
                        <w:left w:val="none" w:sz="0" w:space="0" w:color="auto"/>
                        <w:bottom w:val="none" w:sz="0" w:space="0" w:color="auto"/>
                        <w:right w:val="none" w:sz="0" w:space="0" w:color="auto"/>
                      </w:divBdr>
                    </w:div>
                  </w:divsChild>
                </w:div>
                <w:div w:id="609043814">
                  <w:marLeft w:val="0"/>
                  <w:marRight w:val="0"/>
                  <w:marTop w:val="0"/>
                  <w:marBottom w:val="0"/>
                  <w:divBdr>
                    <w:top w:val="none" w:sz="0" w:space="0" w:color="auto"/>
                    <w:left w:val="none" w:sz="0" w:space="0" w:color="auto"/>
                    <w:bottom w:val="none" w:sz="0" w:space="0" w:color="auto"/>
                    <w:right w:val="none" w:sz="0" w:space="0" w:color="auto"/>
                  </w:divBdr>
                  <w:divsChild>
                    <w:div w:id="1983730591">
                      <w:marLeft w:val="0"/>
                      <w:marRight w:val="0"/>
                      <w:marTop w:val="0"/>
                      <w:marBottom w:val="0"/>
                      <w:divBdr>
                        <w:top w:val="none" w:sz="0" w:space="0" w:color="auto"/>
                        <w:left w:val="none" w:sz="0" w:space="0" w:color="auto"/>
                        <w:bottom w:val="none" w:sz="0" w:space="0" w:color="auto"/>
                        <w:right w:val="none" w:sz="0" w:space="0" w:color="auto"/>
                      </w:divBdr>
                    </w:div>
                  </w:divsChild>
                </w:div>
                <w:div w:id="621889233">
                  <w:marLeft w:val="0"/>
                  <w:marRight w:val="0"/>
                  <w:marTop w:val="0"/>
                  <w:marBottom w:val="0"/>
                  <w:divBdr>
                    <w:top w:val="none" w:sz="0" w:space="0" w:color="auto"/>
                    <w:left w:val="none" w:sz="0" w:space="0" w:color="auto"/>
                    <w:bottom w:val="none" w:sz="0" w:space="0" w:color="auto"/>
                    <w:right w:val="none" w:sz="0" w:space="0" w:color="auto"/>
                  </w:divBdr>
                  <w:divsChild>
                    <w:div w:id="1331448027">
                      <w:marLeft w:val="0"/>
                      <w:marRight w:val="0"/>
                      <w:marTop w:val="0"/>
                      <w:marBottom w:val="0"/>
                      <w:divBdr>
                        <w:top w:val="none" w:sz="0" w:space="0" w:color="auto"/>
                        <w:left w:val="none" w:sz="0" w:space="0" w:color="auto"/>
                        <w:bottom w:val="none" w:sz="0" w:space="0" w:color="auto"/>
                        <w:right w:val="none" w:sz="0" w:space="0" w:color="auto"/>
                      </w:divBdr>
                    </w:div>
                  </w:divsChild>
                </w:div>
                <w:div w:id="645863441">
                  <w:marLeft w:val="0"/>
                  <w:marRight w:val="0"/>
                  <w:marTop w:val="0"/>
                  <w:marBottom w:val="0"/>
                  <w:divBdr>
                    <w:top w:val="none" w:sz="0" w:space="0" w:color="auto"/>
                    <w:left w:val="none" w:sz="0" w:space="0" w:color="auto"/>
                    <w:bottom w:val="none" w:sz="0" w:space="0" w:color="auto"/>
                    <w:right w:val="none" w:sz="0" w:space="0" w:color="auto"/>
                  </w:divBdr>
                  <w:divsChild>
                    <w:div w:id="1447113105">
                      <w:marLeft w:val="0"/>
                      <w:marRight w:val="0"/>
                      <w:marTop w:val="0"/>
                      <w:marBottom w:val="0"/>
                      <w:divBdr>
                        <w:top w:val="none" w:sz="0" w:space="0" w:color="auto"/>
                        <w:left w:val="none" w:sz="0" w:space="0" w:color="auto"/>
                        <w:bottom w:val="none" w:sz="0" w:space="0" w:color="auto"/>
                        <w:right w:val="none" w:sz="0" w:space="0" w:color="auto"/>
                      </w:divBdr>
                    </w:div>
                  </w:divsChild>
                </w:div>
                <w:div w:id="666444718">
                  <w:marLeft w:val="0"/>
                  <w:marRight w:val="0"/>
                  <w:marTop w:val="0"/>
                  <w:marBottom w:val="0"/>
                  <w:divBdr>
                    <w:top w:val="none" w:sz="0" w:space="0" w:color="auto"/>
                    <w:left w:val="none" w:sz="0" w:space="0" w:color="auto"/>
                    <w:bottom w:val="none" w:sz="0" w:space="0" w:color="auto"/>
                    <w:right w:val="none" w:sz="0" w:space="0" w:color="auto"/>
                  </w:divBdr>
                  <w:divsChild>
                    <w:div w:id="1310207597">
                      <w:marLeft w:val="0"/>
                      <w:marRight w:val="0"/>
                      <w:marTop w:val="0"/>
                      <w:marBottom w:val="0"/>
                      <w:divBdr>
                        <w:top w:val="none" w:sz="0" w:space="0" w:color="auto"/>
                        <w:left w:val="none" w:sz="0" w:space="0" w:color="auto"/>
                        <w:bottom w:val="none" w:sz="0" w:space="0" w:color="auto"/>
                        <w:right w:val="none" w:sz="0" w:space="0" w:color="auto"/>
                      </w:divBdr>
                    </w:div>
                  </w:divsChild>
                </w:div>
                <w:div w:id="677469436">
                  <w:marLeft w:val="0"/>
                  <w:marRight w:val="0"/>
                  <w:marTop w:val="0"/>
                  <w:marBottom w:val="0"/>
                  <w:divBdr>
                    <w:top w:val="none" w:sz="0" w:space="0" w:color="auto"/>
                    <w:left w:val="none" w:sz="0" w:space="0" w:color="auto"/>
                    <w:bottom w:val="none" w:sz="0" w:space="0" w:color="auto"/>
                    <w:right w:val="none" w:sz="0" w:space="0" w:color="auto"/>
                  </w:divBdr>
                  <w:divsChild>
                    <w:div w:id="1754548614">
                      <w:marLeft w:val="0"/>
                      <w:marRight w:val="0"/>
                      <w:marTop w:val="0"/>
                      <w:marBottom w:val="0"/>
                      <w:divBdr>
                        <w:top w:val="none" w:sz="0" w:space="0" w:color="auto"/>
                        <w:left w:val="none" w:sz="0" w:space="0" w:color="auto"/>
                        <w:bottom w:val="none" w:sz="0" w:space="0" w:color="auto"/>
                        <w:right w:val="none" w:sz="0" w:space="0" w:color="auto"/>
                      </w:divBdr>
                    </w:div>
                  </w:divsChild>
                </w:div>
                <w:div w:id="696002355">
                  <w:marLeft w:val="0"/>
                  <w:marRight w:val="0"/>
                  <w:marTop w:val="0"/>
                  <w:marBottom w:val="0"/>
                  <w:divBdr>
                    <w:top w:val="none" w:sz="0" w:space="0" w:color="auto"/>
                    <w:left w:val="none" w:sz="0" w:space="0" w:color="auto"/>
                    <w:bottom w:val="none" w:sz="0" w:space="0" w:color="auto"/>
                    <w:right w:val="none" w:sz="0" w:space="0" w:color="auto"/>
                  </w:divBdr>
                  <w:divsChild>
                    <w:div w:id="877158871">
                      <w:marLeft w:val="0"/>
                      <w:marRight w:val="0"/>
                      <w:marTop w:val="0"/>
                      <w:marBottom w:val="0"/>
                      <w:divBdr>
                        <w:top w:val="none" w:sz="0" w:space="0" w:color="auto"/>
                        <w:left w:val="none" w:sz="0" w:space="0" w:color="auto"/>
                        <w:bottom w:val="none" w:sz="0" w:space="0" w:color="auto"/>
                        <w:right w:val="none" w:sz="0" w:space="0" w:color="auto"/>
                      </w:divBdr>
                    </w:div>
                  </w:divsChild>
                </w:div>
                <w:div w:id="735857892">
                  <w:marLeft w:val="0"/>
                  <w:marRight w:val="0"/>
                  <w:marTop w:val="0"/>
                  <w:marBottom w:val="0"/>
                  <w:divBdr>
                    <w:top w:val="none" w:sz="0" w:space="0" w:color="auto"/>
                    <w:left w:val="none" w:sz="0" w:space="0" w:color="auto"/>
                    <w:bottom w:val="none" w:sz="0" w:space="0" w:color="auto"/>
                    <w:right w:val="none" w:sz="0" w:space="0" w:color="auto"/>
                  </w:divBdr>
                  <w:divsChild>
                    <w:div w:id="1380662327">
                      <w:marLeft w:val="0"/>
                      <w:marRight w:val="0"/>
                      <w:marTop w:val="0"/>
                      <w:marBottom w:val="0"/>
                      <w:divBdr>
                        <w:top w:val="none" w:sz="0" w:space="0" w:color="auto"/>
                        <w:left w:val="none" w:sz="0" w:space="0" w:color="auto"/>
                        <w:bottom w:val="none" w:sz="0" w:space="0" w:color="auto"/>
                        <w:right w:val="none" w:sz="0" w:space="0" w:color="auto"/>
                      </w:divBdr>
                    </w:div>
                  </w:divsChild>
                </w:div>
                <w:div w:id="759300792">
                  <w:marLeft w:val="0"/>
                  <w:marRight w:val="0"/>
                  <w:marTop w:val="0"/>
                  <w:marBottom w:val="0"/>
                  <w:divBdr>
                    <w:top w:val="none" w:sz="0" w:space="0" w:color="auto"/>
                    <w:left w:val="none" w:sz="0" w:space="0" w:color="auto"/>
                    <w:bottom w:val="none" w:sz="0" w:space="0" w:color="auto"/>
                    <w:right w:val="none" w:sz="0" w:space="0" w:color="auto"/>
                  </w:divBdr>
                  <w:divsChild>
                    <w:div w:id="1700470477">
                      <w:marLeft w:val="0"/>
                      <w:marRight w:val="0"/>
                      <w:marTop w:val="0"/>
                      <w:marBottom w:val="0"/>
                      <w:divBdr>
                        <w:top w:val="none" w:sz="0" w:space="0" w:color="auto"/>
                        <w:left w:val="none" w:sz="0" w:space="0" w:color="auto"/>
                        <w:bottom w:val="none" w:sz="0" w:space="0" w:color="auto"/>
                        <w:right w:val="none" w:sz="0" w:space="0" w:color="auto"/>
                      </w:divBdr>
                    </w:div>
                  </w:divsChild>
                </w:div>
                <w:div w:id="856193163">
                  <w:marLeft w:val="0"/>
                  <w:marRight w:val="0"/>
                  <w:marTop w:val="0"/>
                  <w:marBottom w:val="0"/>
                  <w:divBdr>
                    <w:top w:val="none" w:sz="0" w:space="0" w:color="auto"/>
                    <w:left w:val="none" w:sz="0" w:space="0" w:color="auto"/>
                    <w:bottom w:val="none" w:sz="0" w:space="0" w:color="auto"/>
                    <w:right w:val="none" w:sz="0" w:space="0" w:color="auto"/>
                  </w:divBdr>
                  <w:divsChild>
                    <w:div w:id="919754779">
                      <w:marLeft w:val="0"/>
                      <w:marRight w:val="0"/>
                      <w:marTop w:val="0"/>
                      <w:marBottom w:val="0"/>
                      <w:divBdr>
                        <w:top w:val="none" w:sz="0" w:space="0" w:color="auto"/>
                        <w:left w:val="none" w:sz="0" w:space="0" w:color="auto"/>
                        <w:bottom w:val="none" w:sz="0" w:space="0" w:color="auto"/>
                        <w:right w:val="none" w:sz="0" w:space="0" w:color="auto"/>
                      </w:divBdr>
                    </w:div>
                  </w:divsChild>
                </w:div>
                <w:div w:id="857812551">
                  <w:marLeft w:val="0"/>
                  <w:marRight w:val="0"/>
                  <w:marTop w:val="0"/>
                  <w:marBottom w:val="0"/>
                  <w:divBdr>
                    <w:top w:val="none" w:sz="0" w:space="0" w:color="auto"/>
                    <w:left w:val="none" w:sz="0" w:space="0" w:color="auto"/>
                    <w:bottom w:val="none" w:sz="0" w:space="0" w:color="auto"/>
                    <w:right w:val="none" w:sz="0" w:space="0" w:color="auto"/>
                  </w:divBdr>
                  <w:divsChild>
                    <w:div w:id="1553270529">
                      <w:marLeft w:val="0"/>
                      <w:marRight w:val="0"/>
                      <w:marTop w:val="0"/>
                      <w:marBottom w:val="0"/>
                      <w:divBdr>
                        <w:top w:val="none" w:sz="0" w:space="0" w:color="auto"/>
                        <w:left w:val="none" w:sz="0" w:space="0" w:color="auto"/>
                        <w:bottom w:val="none" w:sz="0" w:space="0" w:color="auto"/>
                        <w:right w:val="none" w:sz="0" w:space="0" w:color="auto"/>
                      </w:divBdr>
                    </w:div>
                  </w:divsChild>
                </w:div>
                <w:div w:id="935753262">
                  <w:marLeft w:val="0"/>
                  <w:marRight w:val="0"/>
                  <w:marTop w:val="0"/>
                  <w:marBottom w:val="0"/>
                  <w:divBdr>
                    <w:top w:val="none" w:sz="0" w:space="0" w:color="auto"/>
                    <w:left w:val="none" w:sz="0" w:space="0" w:color="auto"/>
                    <w:bottom w:val="none" w:sz="0" w:space="0" w:color="auto"/>
                    <w:right w:val="none" w:sz="0" w:space="0" w:color="auto"/>
                  </w:divBdr>
                  <w:divsChild>
                    <w:div w:id="828450166">
                      <w:marLeft w:val="0"/>
                      <w:marRight w:val="0"/>
                      <w:marTop w:val="0"/>
                      <w:marBottom w:val="0"/>
                      <w:divBdr>
                        <w:top w:val="none" w:sz="0" w:space="0" w:color="auto"/>
                        <w:left w:val="none" w:sz="0" w:space="0" w:color="auto"/>
                        <w:bottom w:val="none" w:sz="0" w:space="0" w:color="auto"/>
                        <w:right w:val="none" w:sz="0" w:space="0" w:color="auto"/>
                      </w:divBdr>
                    </w:div>
                  </w:divsChild>
                </w:div>
                <w:div w:id="946738709">
                  <w:marLeft w:val="0"/>
                  <w:marRight w:val="0"/>
                  <w:marTop w:val="0"/>
                  <w:marBottom w:val="0"/>
                  <w:divBdr>
                    <w:top w:val="none" w:sz="0" w:space="0" w:color="auto"/>
                    <w:left w:val="none" w:sz="0" w:space="0" w:color="auto"/>
                    <w:bottom w:val="none" w:sz="0" w:space="0" w:color="auto"/>
                    <w:right w:val="none" w:sz="0" w:space="0" w:color="auto"/>
                  </w:divBdr>
                  <w:divsChild>
                    <w:div w:id="2007442843">
                      <w:marLeft w:val="0"/>
                      <w:marRight w:val="0"/>
                      <w:marTop w:val="0"/>
                      <w:marBottom w:val="0"/>
                      <w:divBdr>
                        <w:top w:val="none" w:sz="0" w:space="0" w:color="auto"/>
                        <w:left w:val="none" w:sz="0" w:space="0" w:color="auto"/>
                        <w:bottom w:val="none" w:sz="0" w:space="0" w:color="auto"/>
                        <w:right w:val="none" w:sz="0" w:space="0" w:color="auto"/>
                      </w:divBdr>
                    </w:div>
                  </w:divsChild>
                </w:div>
                <w:div w:id="1005985561">
                  <w:marLeft w:val="0"/>
                  <w:marRight w:val="0"/>
                  <w:marTop w:val="0"/>
                  <w:marBottom w:val="0"/>
                  <w:divBdr>
                    <w:top w:val="none" w:sz="0" w:space="0" w:color="auto"/>
                    <w:left w:val="none" w:sz="0" w:space="0" w:color="auto"/>
                    <w:bottom w:val="none" w:sz="0" w:space="0" w:color="auto"/>
                    <w:right w:val="none" w:sz="0" w:space="0" w:color="auto"/>
                  </w:divBdr>
                  <w:divsChild>
                    <w:div w:id="1968655670">
                      <w:marLeft w:val="0"/>
                      <w:marRight w:val="0"/>
                      <w:marTop w:val="0"/>
                      <w:marBottom w:val="0"/>
                      <w:divBdr>
                        <w:top w:val="none" w:sz="0" w:space="0" w:color="auto"/>
                        <w:left w:val="none" w:sz="0" w:space="0" w:color="auto"/>
                        <w:bottom w:val="none" w:sz="0" w:space="0" w:color="auto"/>
                        <w:right w:val="none" w:sz="0" w:space="0" w:color="auto"/>
                      </w:divBdr>
                    </w:div>
                  </w:divsChild>
                </w:div>
                <w:div w:id="1010908374">
                  <w:marLeft w:val="0"/>
                  <w:marRight w:val="0"/>
                  <w:marTop w:val="0"/>
                  <w:marBottom w:val="0"/>
                  <w:divBdr>
                    <w:top w:val="none" w:sz="0" w:space="0" w:color="auto"/>
                    <w:left w:val="none" w:sz="0" w:space="0" w:color="auto"/>
                    <w:bottom w:val="none" w:sz="0" w:space="0" w:color="auto"/>
                    <w:right w:val="none" w:sz="0" w:space="0" w:color="auto"/>
                  </w:divBdr>
                  <w:divsChild>
                    <w:div w:id="100803741">
                      <w:marLeft w:val="0"/>
                      <w:marRight w:val="0"/>
                      <w:marTop w:val="0"/>
                      <w:marBottom w:val="0"/>
                      <w:divBdr>
                        <w:top w:val="none" w:sz="0" w:space="0" w:color="auto"/>
                        <w:left w:val="none" w:sz="0" w:space="0" w:color="auto"/>
                        <w:bottom w:val="none" w:sz="0" w:space="0" w:color="auto"/>
                        <w:right w:val="none" w:sz="0" w:space="0" w:color="auto"/>
                      </w:divBdr>
                    </w:div>
                  </w:divsChild>
                </w:div>
                <w:div w:id="1037042986">
                  <w:marLeft w:val="0"/>
                  <w:marRight w:val="0"/>
                  <w:marTop w:val="0"/>
                  <w:marBottom w:val="0"/>
                  <w:divBdr>
                    <w:top w:val="none" w:sz="0" w:space="0" w:color="auto"/>
                    <w:left w:val="none" w:sz="0" w:space="0" w:color="auto"/>
                    <w:bottom w:val="none" w:sz="0" w:space="0" w:color="auto"/>
                    <w:right w:val="none" w:sz="0" w:space="0" w:color="auto"/>
                  </w:divBdr>
                  <w:divsChild>
                    <w:div w:id="791828791">
                      <w:marLeft w:val="0"/>
                      <w:marRight w:val="0"/>
                      <w:marTop w:val="0"/>
                      <w:marBottom w:val="0"/>
                      <w:divBdr>
                        <w:top w:val="none" w:sz="0" w:space="0" w:color="auto"/>
                        <w:left w:val="none" w:sz="0" w:space="0" w:color="auto"/>
                        <w:bottom w:val="none" w:sz="0" w:space="0" w:color="auto"/>
                        <w:right w:val="none" w:sz="0" w:space="0" w:color="auto"/>
                      </w:divBdr>
                    </w:div>
                  </w:divsChild>
                </w:div>
                <w:div w:id="1082605001">
                  <w:marLeft w:val="0"/>
                  <w:marRight w:val="0"/>
                  <w:marTop w:val="0"/>
                  <w:marBottom w:val="0"/>
                  <w:divBdr>
                    <w:top w:val="none" w:sz="0" w:space="0" w:color="auto"/>
                    <w:left w:val="none" w:sz="0" w:space="0" w:color="auto"/>
                    <w:bottom w:val="none" w:sz="0" w:space="0" w:color="auto"/>
                    <w:right w:val="none" w:sz="0" w:space="0" w:color="auto"/>
                  </w:divBdr>
                  <w:divsChild>
                    <w:div w:id="510798395">
                      <w:marLeft w:val="0"/>
                      <w:marRight w:val="0"/>
                      <w:marTop w:val="0"/>
                      <w:marBottom w:val="0"/>
                      <w:divBdr>
                        <w:top w:val="none" w:sz="0" w:space="0" w:color="auto"/>
                        <w:left w:val="none" w:sz="0" w:space="0" w:color="auto"/>
                        <w:bottom w:val="none" w:sz="0" w:space="0" w:color="auto"/>
                        <w:right w:val="none" w:sz="0" w:space="0" w:color="auto"/>
                      </w:divBdr>
                    </w:div>
                  </w:divsChild>
                </w:div>
                <w:div w:id="1109082960">
                  <w:marLeft w:val="0"/>
                  <w:marRight w:val="0"/>
                  <w:marTop w:val="0"/>
                  <w:marBottom w:val="0"/>
                  <w:divBdr>
                    <w:top w:val="none" w:sz="0" w:space="0" w:color="auto"/>
                    <w:left w:val="none" w:sz="0" w:space="0" w:color="auto"/>
                    <w:bottom w:val="none" w:sz="0" w:space="0" w:color="auto"/>
                    <w:right w:val="none" w:sz="0" w:space="0" w:color="auto"/>
                  </w:divBdr>
                  <w:divsChild>
                    <w:div w:id="1831630124">
                      <w:marLeft w:val="0"/>
                      <w:marRight w:val="0"/>
                      <w:marTop w:val="0"/>
                      <w:marBottom w:val="0"/>
                      <w:divBdr>
                        <w:top w:val="none" w:sz="0" w:space="0" w:color="auto"/>
                        <w:left w:val="none" w:sz="0" w:space="0" w:color="auto"/>
                        <w:bottom w:val="none" w:sz="0" w:space="0" w:color="auto"/>
                        <w:right w:val="none" w:sz="0" w:space="0" w:color="auto"/>
                      </w:divBdr>
                    </w:div>
                  </w:divsChild>
                </w:div>
                <w:div w:id="1116093919">
                  <w:marLeft w:val="0"/>
                  <w:marRight w:val="0"/>
                  <w:marTop w:val="0"/>
                  <w:marBottom w:val="0"/>
                  <w:divBdr>
                    <w:top w:val="none" w:sz="0" w:space="0" w:color="auto"/>
                    <w:left w:val="none" w:sz="0" w:space="0" w:color="auto"/>
                    <w:bottom w:val="none" w:sz="0" w:space="0" w:color="auto"/>
                    <w:right w:val="none" w:sz="0" w:space="0" w:color="auto"/>
                  </w:divBdr>
                  <w:divsChild>
                    <w:div w:id="50885962">
                      <w:marLeft w:val="0"/>
                      <w:marRight w:val="0"/>
                      <w:marTop w:val="0"/>
                      <w:marBottom w:val="0"/>
                      <w:divBdr>
                        <w:top w:val="none" w:sz="0" w:space="0" w:color="auto"/>
                        <w:left w:val="none" w:sz="0" w:space="0" w:color="auto"/>
                        <w:bottom w:val="none" w:sz="0" w:space="0" w:color="auto"/>
                        <w:right w:val="none" w:sz="0" w:space="0" w:color="auto"/>
                      </w:divBdr>
                    </w:div>
                  </w:divsChild>
                </w:div>
                <w:div w:id="1216352626">
                  <w:marLeft w:val="0"/>
                  <w:marRight w:val="0"/>
                  <w:marTop w:val="0"/>
                  <w:marBottom w:val="0"/>
                  <w:divBdr>
                    <w:top w:val="none" w:sz="0" w:space="0" w:color="auto"/>
                    <w:left w:val="none" w:sz="0" w:space="0" w:color="auto"/>
                    <w:bottom w:val="none" w:sz="0" w:space="0" w:color="auto"/>
                    <w:right w:val="none" w:sz="0" w:space="0" w:color="auto"/>
                  </w:divBdr>
                  <w:divsChild>
                    <w:div w:id="1550409893">
                      <w:marLeft w:val="0"/>
                      <w:marRight w:val="0"/>
                      <w:marTop w:val="0"/>
                      <w:marBottom w:val="0"/>
                      <w:divBdr>
                        <w:top w:val="none" w:sz="0" w:space="0" w:color="auto"/>
                        <w:left w:val="none" w:sz="0" w:space="0" w:color="auto"/>
                        <w:bottom w:val="none" w:sz="0" w:space="0" w:color="auto"/>
                        <w:right w:val="none" w:sz="0" w:space="0" w:color="auto"/>
                      </w:divBdr>
                    </w:div>
                  </w:divsChild>
                </w:div>
                <w:div w:id="1234118247">
                  <w:marLeft w:val="0"/>
                  <w:marRight w:val="0"/>
                  <w:marTop w:val="0"/>
                  <w:marBottom w:val="0"/>
                  <w:divBdr>
                    <w:top w:val="none" w:sz="0" w:space="0" w:color="auto"/>
                    <w:left w:val="none" w:sz="0" w:space="0" w:color="auto"/>
                    <w:bottom w:val="none" w:sz="0" w:space="0" w:color="auto"/>
                    <w:right w:val="none" w:sz="0" w:space="0" w:color="auto"/>
                  </w:divBdr>
                  <w:divsChild>
                    <w:div w:id="616567541">
                      <w:marLeft w:val="0"/>
                      <w:marRight w:val="0"/>
                      <w:marTop w:val="0"/>
                      <w:marBottom w:val="0"/>
                      <w:divBdr>
                        <w:top w:val="none" w:sz="0" w:space="0" w:color="auto"/>
                        <w:left w:val="none" w:sz="0" w:space="0" w:color="auto"/>
                        <w:bottom w:val="none" w:sz="0" w:space="0" w:color="auto"/>
                        <w:right w:val="none" w:sz="0" w:space="0" w:color="auto"/>
                      </w:divBdr>
                    </w:div>
                  </w:divsChild>
                </w:div>
                <w:div w:id="1249583147">
                  <w:marLeft w:val="0"/>
                  <w:marRight w:val="0"/>
                  <w:marTop w:val="0"/>
                  <w:marBottom w:val="0"/>
                  <w:divBdr>
                    <w:top w:val="none" w:sz="0" w:space="0" w:color="auto"/>
                    <w:left w:val="none" w:sz="0" w:space="0" w:color="auto"/>
                    <w:bottom w:val="none" w:sz="0" w:space="0" w:color="auto"/>
                    <w:right w:val="none" w:sz="0" w:space="0" w:color="auto"/>
                  </w:divBdr>
                  <w:divsChild>
                    <w:div w:id="1332367331">
                      <w:marLeft w:val="0"/>
                      <w:marRight w:val="0"/>
                      <w:marTop w:val="0"/>
                      <w:marBottom w:val="0"/>
                      <w:divBdr>
                        <w:top w:val="none" w:sz="0" w:space="0" w:color="auto"/>
                        <w:left w:val="none" w:sz="0" w:space="0" w:color="auto"/>
                        <w:bottom w:val="none" w:sz="0" w:space="0" w:color="auto"/>
                        <w:right w:val="none" w:sz="0" w:space="0" w:color="auto"/>
                      </w:divBdr>
                    </w:div>
                  </w:divsChild>
                </w:div>
                <w:div w:id="1290547466">
                  <w:marLeft w:val="0"/>
                  <w:marRight w:val="0"/>
                  <w:marTop w:val="0"/>
                  <w:marBottom w:val="0"/>
                  <w:divBdr>
                    <w:top w:val="none" w:sz="0" w:space="0" w:color="auto"/>
                    <w:left w:val="none" w:sz="0" w:space="0" w:color="auto"/>
                    <w:bottom w:val="none" w:sz="0" w:space="0" w:color="auto"/>
                    <w:right w:val="none" w:sz="0" w:space="0" w:color="auto"/>
                  </w:divBdr>
                  <w:divsChild>
                    <w:div w:id="1560360572">
                      <w:marLeft w:val="0"/>
                      <w:marRight w:val="0"/>
                      <w:marTop w:val="0"/>
                      <w:marBottom w:val="0"/>
                      <w:divBdr>
                        <w:top w:val="none" w:sz="0" w:space="0" w:color="auto"/>
                        <w:left w:val="none" w:sz="0" w:space="0" w:color="auto"/>
                        <w:bottom w:val="none" w:sz="0" w:space="0" w:color="auto"/>
                        <w:right w:val="none" w:sz="0" w:space="0" w:color="auto"/>
                      </w:divBdr>
                    </w:div>
                  </w:divsChild>
                </w:div>
                <w:div w:id="1321079591">
                  <w:marLeft w:val="0"/>
                  <w:marRight w:val="0"/>
                  <w:marTop w:val="0"/>
                  <w:marBottom w:val="0"/>
                  <w:divBdr>
                    <w:top w:val="none" w:sz="0" w:space="0" w:color="auto"/>
                    <w:left w:val="none" w:sz="0" w:space="0" w:color="auto"/>
                    <w:bottom w:val="none" w:sz="0" w:space="0" w:color="auto"/>
                    <w:right w:val="none" w:sz="0" w:space="0" w:color="auto"/>
                  </w:divBdr>
                  <w:divsChild>
                    <w:div w:id="162357280">
                      <w:marLeft w:val="0"/>
                      <w:marRight w:val="0"/>
                      <w:marTop w:val="0"/>
                      <w:marBottom w:val="0"/>
                      <w:divBdr>
                        <w:top w:val="none" w:sz="0" w:space="0" w:color="auto"/>
                        <w:left w:val="none" w:sz="0" w:space="0" w:color="auto"/>
                        <w:bottom w:val="none" w:sz="0" w:space="0" w:color="auto"/>
                        <w:right w:val="none" w:sz="0" w:space="0" w:color="auto"/>
                      </w:divBdr>
                    </w:div>
                  </w:divsChild>
                </w:div>
                <w:div w:id="1337076620">
                  <w:marLeft w:val="0"/>
                  <w:marRight w:val="0"/>
                  <w:marTop w:val="0"/>
                  <w:marBottom w:val="0"/>
                  <w:divBdr>
                    <w:top w:val="none" w:sz="0" w:space="0" w:color="auto"/>
                    <w:left w:val="none" w:sz="0" w:space="0" w:color="auto"/>
                    <w:bottom w:val="none" w:sz="0" w:space="0" w:color="auto"/>
                    <w:right w:val="none" w:sz="0" w:space="0" w:color="auto"/>
                  </w:divBdr>
                  <w:divsChild>
                    <w:div w:id="800656203">
                      <w:marLeft w:val="0"/>
                      <w:marRight w:val="0"/>
                      <w:marTop w:val="0"/>
                      <w:marBottom w:val="0"/>
                      <w:divBdr>
                        <w:top w:val="none" w:sz="0" w:space="0" w:color="auto"/>
                        <w:left w:val="none" w:sz="0" w:space="0" w:color="auto"/>
                        <w:bottom w:val="none" w:sz="0" w:space="0" w:color="auto"/>
                        <w:right w:val="none" w:sz="0" w:space="0" w:color="auto"/>
                      </w:divBdr>
                    </w:div>
                  </w:divsChild>
                </w:div>
                <w:div w:id="1338002404">
                  <w:marLeft w:val="0"/>
                  <w:marRight w:val="0"/>
                  <w:marTop w:val="0"/>
                  <w:marBottom w:val="0"/>
                  <w:divBdr>
                    <w:top w:val="none" w:sz="0" w:space="0" w:color="auto"/>
                    <w:left w:val="none" w:sz="0" w:space="0" w:color="auto"/>
                    <w:bottom w:val="none" w:sz="0" w:space="0" w:color="auto"/>
                    <w:right w:val="none" w:sz="0" w:space="0" w:color="auto"/>
                  </w:divBdr>
                  <w:divsChild>
                    <w:div w:id="154996622">
                      <w:marLeft w:val="0"/>
                      <w:marRight w:val="0"/>
                      <w:marTop w:val="0"/>
                      <w:marBottom w:val="0"/>
                      <w:divBdr>
                        <w:top w:val="none" w:sz="0" w:space="0" w:color="auto"/>
                        <w:left w:val="none" w:sz="0" w:space="0" w:color="auto"/>
                        <w:bottom w:val="none" w:sz="0" w:space="0" w:color="auto"/>
                        <w:right w:val="none" w:sz="0" w:space="0" w:color="auto"/>
                      </w:divBdr>
                    </w:div>
                  </w:divsChild>
                </w:div>
                <w:div w:id="1341272836">
                  <w:marLeft w:val="0"/>
                  <w:marRight w:val="0"/>
                  <w:marTop w:val="0"/>
                  <w:marBottom w:val="0"/>
                  <w:divBdr>
                    <w:top w:val="none" w:sz="0" w:space="0" w:color="auto"/>
                    <w:left w:val="none" w:sz="0" w:space="0" w:color="auto"/>
                    <w:bottom w:val="none" w:sz="0" w:space="0" w:color="auto"/>
                    <w:right w:val="none" w:sz="0" w:space="0" w:color="auto"/>
                  </w:divBdr>
                  <w:divsChild>
                    <w:div w:id="1220556375">
                      <w:marLeft w:val="0"/>
                      <w:marRight w:val="0"/>
                      <w:marTop w:val="0"/>
                      <w:marBottom w:val="0"/>
                      <w:divBdr>
                        <w:top w:val="none" w:sz="0" w:space="0" w:color="auto"/>
                        <w:left w:val="none" w:sz="0" w:space="0" w:color="auto"/>
                        <w:bottom w:val="none" w:sz="0" w:space="0" w:color="auto"/>
                        <w:right w:val="none" w:sz="0" w:space="0" w:color="auto"/>
                      </w:divBdr>
                    </w:div>
                  </w:divsChild>
                </w:div>
                <w:div w:id="1359890009">
                  <w:marLeft w:val="0"/>
                  <w:marRight w:val="0"/>
                  <w:marTop w:val="0"/>
                  <w:marBottom w:val="0"/>
                  <w:divBdr>
                    <w:top w:val="none" w:sz="0" w:space="0" w:color="auto"/>
                    <w:left w:val="none" w:sz="0" w:space="0" w:color="auto"/>
                    <w:bottom w:val="none" w:sz="0" w:space="0" w:color="auto"/>
                    <w:right w:val="none" w:sz="0" w:space="0" w:color="auto"/>
                  </w:divBdr>
                  <w:divsChild>
                    <w:div w:id="1784106772">
                      <w:marLeft w:val="0"/>
                      <w:marRight w:val="0"/>
                      <w:marTop w:val="0"/>
                      <w:marBottom w:val="0"/>
                      <w:divBdr>
                        <w:top w:val="none" w:sz="0" w:space="0" w:color="auto"/>
                        <w:left w:val="none" w:sz="0" w:space="0" w:color="auto"/>
                        <w:bottom w:val="none" w:sz="0" w:space="0" w:color="auto"/>
                        <w:right w:val="none" w:sz="0" w:space="0" w:color="auto"/>
                      </w:divBdr>
                    </w:div>
                  </w:divsChild>
                </w:div>
                <w:div w:id="1363049302">
                  <w:marLeft w:val="0"/>
                  <w:marRight w:val="0"/>
                  <w:marTop w:val="0"/>
                  <w:marBottom w:val="0"/>
                  <w:divBdr>
                    <w:top w:val="none" w:sz="0" w:space="0" w:color="auto"/>
                    <w:left w:val="none" w:sz="0" w:space="0" w:color="auto"/>
                    <w:bottom w:val="none" w:sz="0" w:space="0" w:color="auto"/>
                    <w:right w:val="none" w:sz="0" w:space="0" w:color="auto"/>
                  </w:divBdr>
                  <w:divsChild>
                    <w:div w:id="2048526225">
                      <w:marLeft w:val="0"/>
                      <w:marRight w:val="0"/>
                      <w:marTop w:val="0"/>
                      <w:marBottom w:val="0"/>
                      <w:divBdr>
                        <w:top w:val="none" w:sz="0" w:space="0" w:color="auto"/>
                        <w:left w:val="none" w:sz="0" w:space="0" w:color="auto"/>
                        <w:bottom w:val="none" w:sz="0" w:space="0" w:color="auto"/>
                        <w:right w:val="none" w:sz="0" w:space="0" w:color="auto"/>
                      </w:divBdr>
                    </w:div>
                  </w:divsChild>
                </w:div>
                <w:div w:id="1364747096">
                  <w:marLeft w:val="0"/>
                  <w:marRight w:val="0"/>
                  <w:marTop w:val="0"/>
                  <w:marBottom w:val="0"/>
                  <w:divBdr>
                    <w:top w:val="none" w:sz="0" w:space="0" w:color="auto"/>
                    <w:left w:val="none" w:sz="0" w:space="0" w:color="auto"/>
                    <w:bottom w:val="none" w:sz="0" w:space="0" w:color="auto"/>
                    <w:right w:val="none" w:sz="0" w:space="0" w:color="auto"/>
                  </w:divBdr>
                  <w:divsChild>
                    <w:div w:id="944268697">
                      <w:marLeft w:val="0"/>
                      <w:marRight w:val="0"/>
                      <w:marTop w:val="0"/>
                      <w:marBottom w:val="0"/>
                      <w:divBdr>
                        <w:top w:val="none" w:sz="0" w:space="0" w:color="auto"/>
                        <w:left w:val="none" w:sz="0" w:space="0" w:color="auto"/>
                        <w:bottom w:val="none" w:sz="0" w:space="0" w:color="auto"/>
                        <w:right w:val="none" w:sz="0" w:space="0" w:color="auto"/>
                      </w:divBdr>
                    </w:div>
                  </w:divsChild>
                </w:div>
                <w:div w:id="1443722620">
                  <w:marLeft w:val="0"/>
                  <w:marRight w:val="0"/>
                  <w:marTop w:val="0"/>
                  <w:marBottom w:val="0"/>
                  <w:divBdr>
                    <w:top w:val="none" w:sz="0" w:space="0" w:color="auto"/>
                    <w:left w:val="none" w:sz="0" w:space="0" w:color="auto"/>
                    <w:bottom w:val="none" w:sz="0" w:space="0" w:color="auto"/>
                    <w:right w:val="none" w:sz="0" w:space="0" w:color="auto"/>
                  </w:divBdr>
                  <w:divsChild>
                    <w:div w:id="1608195173">
                      <w:marLeft w:val="0"/>
                      <w:marRight w:val="0"/>
                      <w:marTop w:val="0"/>
                      <w:marBottom w:val="0"/>
                      <w:divBdr>
                        <w:top w:val="none" w:sz="0" w:space="0" w:color="auto"/>
                        <w:left w:val="none" w:sz="0" w:space="0" w:color="auto"/>
                        <w:bottom w:val="none" w:sz="0" w:space="0" w:color="auto"/>
                        <w:right w:val="none" w:sz="0" w:space="0" w:color="auto"/>
                      </w:divBdr>
                    </w:div>
                  </w:divsChild>
                </w:div>
                <w:div w:id="1454638625">
                  <w:marLeft w:val="0"/>
                  <w:marRight w:val="0"/>
                  <w:marTop w:val="0"/>
                  <w:marBottom w:val="0"/>
                  <w:divBdr>
                    <w:top w:val="none" w:sz="0" w:space="0" w:color="auto"/>
                    <w:left w:val="none" w:sz="0" w:space="0" w:color="auto"/>
                    <w:bottom w:val="none" w:sz="0" w:space="0" w:color="auto"/>
                    <w:right w:val="none" w:sz="0" w:space="0" w:color="auto"/>
                  </w:divBdr>
                  <w:divsChild>
                    <w:div w:id="662512398">
                      <w:marLeft w:val="0"/>
                      <w:marRight w:val="0"/>
                      <w:marTop w:val="0"/>
                      <w:marBottom w:val="0"/>
                      <w:divBdr>
                        <w:top w:val="none" w:sz="0" w:space="0" w:color="auto"/>
                        <w:left w:val="none" w:sz="0" w:space="0" w:color="auto"/>
                        <w:bottom w:val="none" w:sz="0" w:space="0" w:color="auto"/>
                        <w:right w:val="none" w:sz="0" w:space="0" w:color="auto"/>
                      </w:divBdr>
                    </w:div>
                  </w:divsChild>
                </w:div>
                <w:div w:id="1456170266">
                  <w:marLeft w:val="0"/>
                  <w:marRight w:val="0"/>
                  <w:marTop w:val="0"/>
                  <w:marBottom w:val="0"/>
                  <w:divBdr>
                    <w:top w:val="none" w:sz="0" w:space="0" w:color="auto"/>
                    <w:left w:val="none" w:sz="0" w:space="0" w:color="auto"/>
                    <w:bottom w:val="none" w:sz="0" w:space="0" w:color="auto"/>
                    <w:right w:val="none" w:sz="0" w:space="0" w:color="auto"/>
                  </w:divBdr>
                  <w:divsChild>
                    <w:div w:id="529150601">
                      <w:marLeft w:val="0"/>
                      <w:marRight w:val="0"/>
                      <w:marTop w:val="0"/>
                      <w:marBottom w:val="0"/>
                      <w:divBdr>
                        <w:top w:val="none" w:sz="0" w:space="0" w:color="auto"/>
                        <w:left w:val="none" w:sz="0" w:space="0" w:color="auto"/>
                        <w:bottom w:val="none" w:sz="0" w:space="0" w:color="auto"/>
                        <w:right w:val="none" w:sz="0" w:space="0" w:color="auto"/>
                      </w:divBdr>
                    </w:div>
                  </w:divsChild>
                </w:div>
                <w:div w:id="1502348918">
                  <w:marLeft w:val="0"/>
                  <w:marRight w:val="0"/>
                  <w:marTop w:val="0"/>
                  <w:marBottom w:val="0"/>
                  <w:divBdr>
                    <w:top w:val="none" w:sz="0" w:space="0" w:color="auto"/>
                    <w:left w:val="none" w:sz="0" w:space="0" w:color="auto"/>
                    <w:bottom w:val="none" w:sz="0" w:space="0" w:color="auto"/>
                    <w:right w:val="none" w:sz="0" w:space="0" w:color="auto"/>
                  </w:divBdr>
                  <w:divsChild>
                    <w:div w:id="1762140471">
                      <w:marLeft w:val="0"/>
                      <w:marRight w:val="0"/>
                      <w:marTop w:val="0"/>
                      <w:marBottom w:val="0"/>
                      <w:divBdr>
                        <w:top w:val="none" w:sz="0" w:space="0" w:color="auto"/>
                        <w:left w:val="none" w:sz="0" w:space="0" w:color="auto"/>
                        <w:bottom w:val="none" w:sz="0" w:space="0" w:color="auto"/>
                        <w:right w:val="none" w:sz="0" w:space="0" w:color="auto"/>
                      </w:divBdr>
                    </w:div>
                  </w:divsChild>
                </w:div>
                <w:div w:id="1545210595">
                  <w:marLeft w:val="0"/>
                  <w:marRight w:val="0"/>
                  <w:marTop w:val="0"/>
                  <w:marBottom w:val="0"/>
                  <w:divBdr>
                    <w:top w:val="none" w:sz="0" w:space="0" w:color="auto"/>
                    <w:left w:val="none" w:sz="0" w:space="0" w:color="auto"/>
                    <w:bottom w:val="none" w:sz="0" w:space="0" w:color="auto"/>
                    <w:right w:val="none" w:sz="0" w:space="0" w:color="auto"/>
                  </w:divBdr>
                  <w:divsChild>
                    <w:div w:id="1195191385">
                      <w:marLeft w:val="0"/>
                      <w:marRight w:val="0"/>
                      <w:marTop w:val="0"/>
                      <w:marBottom w:val="0"/>
                      <w:divBdr>
                        <w:top w:val="none" w:sz="0" w:space="0" w:color="auto"/>
                        <w:left w:val="none" w:sz="0" w:space="0" w:color="auto"/>
                        <w:bottom w:val="none" w:sz="0" w:space="0" w:color="auto"/>
                        <w:right w:val="none" w:sz="0" w:space="0" w:color="auto"/>
                      </w:divBdr>
                    </w:div>
                  </w:divsChild>
                </w:div>
                <w:div w:id="1551841362">
                  <w:marLeft w:val="0"/>
                  <w:marRight w:val="0"/>
                  <w:marTop w:val="0"/>
                  <w:marBottom w:val="0"/>
                  <w:divBdr>
                    <w:top w:val="none" w:sz="0" w:space="0" w:color="auto"/>
                    <w:left w:val="none" w:sz="0" w:space="0" w:color="auto"/>
                    <w:bottom w:val="none" w:sz="0" w:space="0" w:color="auto"/>
                    <w:right w:val="none" w:sz="0" w:space="0" w:color="auto"/>
                  </w:divBdr>
                  <w:divsChild>
                    <w:div w:id="1425685958">
                      <w:marLeft w:val="0"/>
                      <w:marRight w:val="0"/>
                      <w:marTop w:val="0"/>
                      <w:marBottom w:val="0"/>
                      <w:divBdr>
                        <w:top w:val="none" w:sz="0" w:space="0" w:color="auto"/>
                        <w:left w:val="none" w:sz="0" w:space="0" w:color="auto"/>
                        <w:bottom w:val="none" w:sz="0" w:space="0" w:color="auto"/>
                        <w:right w:val="none" w:sz="0" w:space="0" w:color="auto"/>
                      </w:divBdr>
                    </w:div>
                  </w:divsChild>
                </w:div>
                <w:div w:id="1554462049">
                  <w:marLeft w:val="0"/>
                  <w:marRight w:val="0"/>
                  <w:marTop w:val="0"/>
                  <w:marBottom w:val="0"/>
                  <w:divBdr>
                    <w:top w:val="none" w:sz="0" w:space="0" w:color="auto"/>
                    <w:left w:val="none" w:sz="0" w:space="0" w:color="auto"/>
                    <w:bottom w:val="none" w:sz="0" w:space="0" w:color="auto"/>
                    <w:right w:val="none" w:sz="0" w:space="0" w:color="auto"/>
                  </w:divBdr>
                  <w:divsChild>
                    <w:div w:id="1474524444">
                      <w:marLeft w:val="0"/>
                      <w:marRight w:val="0"/>
                      <w:marTop w:val="0"/>
                      <w:marBottom w:val="0"/>
                      <w:divBdr>
                        <w:top w:val="none" w:sz="0" w:space="0" w:color="auto"/>
                        <w:left w:val="none" w:sz="0" w:space="0" w:color="auto"/>
                        <w:bottom w:val="none" w:sz="0" w:space="0" w:color="auto"/>
                        <w:right w:val="none" w:sz="0" w:space="0" w:color="auto"/>
                      </w:divBdr>
                    </w:div>
                  </w:divsChild>
                </w:div>
                <w:div w:id="1604846876">
                  <w:marLeft w:val="0"/>
                  <w:marRight w:val="0"/>
                  <w:marTop w:val="0"/>
                  <w:marBottom w:val="0"/>
                  <w:divBdr>
                    <w:top w:val="none" w:sz="0" w:space="0" w:color="auto"/>
                    <w:left w:val="none" w:sz="0" w:space="0" w:color="auto"/>
                    <w:bottom w:val="none" w:sz="0" w:space="0" w:color="auto"/>
                    <w:right w:val="none" w:sz="0" w:space="0" w:color="auto"/>
                  </w:divBdr>
                  <w:divsChild>
                    <w:div w:id="1378316802">
                      <w:marLeft w:val="0"/>
                      <w:marRight w:val="0"/>
                      <w:marTop w:val="0"/>
                      <w:marBottom w:val="0"/>
                      <w:divBdr>
                        <w:top w:val="none" w:sz="0" w:space="0" w:color="auto"/>
                        <w:left w:val="none" w:sz="0" w:space="0" w:color="auto"/>
                        <w:bottom w:val="none" w:sz="0" w:space="0" w:color="auto"/>
                        <w:right w:val="none" w:sz="0" w:space="0" w:color="auto"/>
                      </w:divBdr>
                    </w:div>
                  </w:divsChild>
                </w:div>
                <w:div w:id="1635257514">
                  <w:marLeft w:val="0"/>
                  <w:marRight w:val="0"/>
                  <w:marTop w:val="0"/>
                  <w:marBottom w:val="0"/>
                  <w:divBdr>
                    <w:top w:val="none" w:sz="0" w:space="0" w:color="auto"/>
                    <w:left w:val="none" w:sz="0" w:space="0" w:color="auto"/>
                    <w:bottom w:val="none" w:sz="0" w:space="0" w:color="auto"/>
                    <w:right w:val="none" w:sz="0" w:space="0" w:color="auto"/>
                  </w:divBdr>
                  <w:divsChild>
                    <w:div w:id="1776095706">
                      <w:marLeft w:val="0"/>
                      <w:marRight w:val="0"/>
                      <w:marTop w:val="0"/>
                      <w:marBottom w:val="0"/>
                      <w:divBdr>
                        <w:top w:val="none" w:sz="0" w:space="0" w:color="auto"/>
                        <w:left w:val="none" w:sz="0" w:space="0" w:color="auto"/>
                        <w:bottom w:val="none" w:sz="0" w:space="0" w:color="auto"/>
                        <w:right w:val="none" w:sz="0" w:space="0" w:color="auto"/>
                      </w:divBdr>
                    </w:div>
                  </w:divsChild>
                </w:div>
                <w:div w:id="1677612316">
                  <w:marLeft w:val="0"/>
                  <w:marRight w:val="0"/>
                  <w:marTop w:val="0"/>
                  <w:marBottom w:val="0"/>
                  <w:divBdr>
                    <w:top w:val="none" w:sz="0" w:space="0" w:color="auto"/>
                    <w:left w:val="none" w:sz="0" w:space="0" w:color="auto"/>
                    <w:bottom w:val="none" w:sz="0" w:space="0" w:color="auto"/>
                    <w:right w:val="none" w:sz="0" w:space="0" w:color="auto"/>
                  </w:divBdr>
                  <w:divsChild>
                    <w:div w:id="1980649857">
                      <w:marLeft w:val="0"/>
                      <w:marRight w:val="0"/>
                      <w:marTop w:val="0"/>
                      <w:marBottom w:val="0"/>
                      <w:divBdr>
                        <w:top w:val="none" w:sz="0" w:space="0" w:color="auto"/>
                        <w:left w:val="none" w:sz="0" w:space="0" w:color="auto"/>
                        <w:bottom w:val="none" w:sz="0" w:space="0" w:color="auto"/>
                        <w:right w:val="none" w:sz="0" w:space="0" w:color="auto"/>
                      </w:divBdr>
                    </w:div>
                  </w:divsChild>
                </w:div>
                <w:div w:id="1684673773">
                  <w:marLeft w:val="0"/>
                  <w:marRight w:val="0"/>
                  <w:marTop w:val="0"/>
                  <w:marBottom w:val="0"/>
                  <w:divBdr>
                    <w:top w:val="none" w:sz="0" w:space="0" w:color="auto"/>
                    <w:left w:val="none" w:sz="0" w:space="0" w:color="auto"/>
                    <w:bottom w:val="none" w:sz="0" w:space="0" w:color="auto"/>
                    <w:right w:val="none" w:sz="0" w:space="0" w:color="auto"/>
                  </w:divBdr>
                  <w:divsChild>
                    <w:div w:id="1782721378">
                      <w:marLeft w:val="0"/>
                      <w:marRight w:val="0"/>
                      <w:marTop w:val="0"/>
                      <w:marBottom w:val="0"/>
                      <w:divBdr>
                        <w:top w:val="none" w:sz="0" w:space="0" w:color="auto"/>
                        <w:left w:val="none" w:sz="0" w:space="0" w:color="auto"/>
                        <w:bottom w:val="none" w:sz="0" w:space="0" w:color="auto"/>
                        <w:right w:val="none" w:sz="0" w:space="0" w:color="auto"/>
                      </w:divBdr>
                    </w:div>
                  </w:divsChild>
                </w:div>
                <w:div w:id="1699310040">
                  <w:marLeft w:val="0"/>
                  <w:marRight w:val="0"/>
                  <w:marTop w:val="0"/>
                  <w:marBottom w:val="0"/>
                  <w:divBdr>
                    <w:top w:val="none" w:sz="0" w:space="0" w:color="auto"/>
                    <w:left w:val="none" w:sz="0" w:space="0" w:color="auto"/>
                    <w:bottom w:val="none" w:sz="0" w:space="0" w:color="auto"/>
                    <w:right w:val="none" w:sz="0" w:space="0" w:color="auto"/>
                  </w:divBdr>
                  <w:divsChild>
                    <w:div w:id="1292591724">
                      <w:marLeft w:val="0"/>
                      <w:marRight w:val="0"/>
                      <w:marTop w:val="0"/>
                      <w:marBottom w:val="0"/>
                      <w:divBdr>
                        <w:top w:val="none" w:sz="0" w:space="0" w:color="auto"/>
                        <w:left w:val="none" w:sz="0" w:space="0" w:color="auto"/>
                        <w:bottom w:val="none" w:sz="0" w:space="0" w:color="auto"/>
                        <w:right w:val="none" w:sz="0" w:space="0" w:color="auto"/>
                      </w:divBdr>
                    </w:div>
                  </w:divsChild>
                </w:div>
                <w:div w:id="1735734311">
                  <w:marLeft w:val="0"/>
                  <w:marRight w:val="0"/>
                  <w:marTop w:val="0"/>
                  <w:marBottom w:val="0"/>
                  <w:divBdr>
                    <w:top w:val="none" w:sz="0" w:space="0" w:color="auto"/>
                    <w:left w:val="none" w:sz="0" w:space="0" w:color="auto"/>
                    <w:bottom w:val="none" w:sz="0" w:space="0" w:color="auto"/>
                    <w:right w:val="none" w:sz="0" w:space="0" w:color="auto"/>
                  </w:divBdr>
                  <w:divsChild>
                    <w:div w:id="413016262">
                      <w:marLeft w:val="0"/>
                      <w:marRight w:val="0"/>
                      <w:marTop w:val="0"/>
                      <w:marBottom w:val="0"/>
                      <w:divBdr>
                        <w:top w:val="none" w:sz="0" w:space="0" w:color="auto"/>
                        <w:left w:val="none" w:sz="0" w:space="0" w:color="auto"/>
                        <w:bottom w:val="none" w:sz="0" w:space="0" w:color="auto"/>
                        <w:right w:val="none" w:sz="0" w:space="0" w:color="auto"/>
                      </w:divBdr>
                    </w:div>
                  </w:divsChild>
                </w:div>
                <w:div w:id="1863980740">
                  <w:marLeft w:val="0"/>
                  <w:marRight w:val="0"/>
                  <w:marTop w:val="0"/>
                  <w:marBottom w:val="0"/>
                  <w:divBdr>
                    <w:top w:val="none" w:sz="0" w:space="0" w:color="auto"/>
                    <w:left w:val="none" w:sz="0" w:space="0" w:color="auto"/>
                    <w:bottom w:val="none" w:sz="0" w:space="0" w:color="auto"/>
                    <w:right w:val="none" w:sz="0" w:space="0" w:color="auto"/>
                  </w:divBdr>
                  <w:divsChild>
                    <w:div w:id="648680469">
                      <w:marLeft w:val="0"/>
                      <w:marRight w:val="0"/>
                      <w:marTop w:val="0"/>
                      <w:marBottom w:val="0"/>
                      <w:divBdr>
                        <w:top w:val="none" w:sz="0" w:space="0" w:color="auto"/>
                        <w:left w:val="none" w:sz="0" w:space="0" w:color="auto"/>
                        <w:bottom w:val="none" w:sz="0" w:space="0" w:color="auto"/>
                        <w:right w:val="none" w:sz="0" w:space="0" w:color="auto"/>
                      </w:divBdr>
                    </w:div>
                  </w:divsChild>
                </w:div>
                <w:div w:id="1926498484">
                  <w:marLeft w:val="0"/>
                  <w:marRight w:val="0"/>
                  <w:marTop w:val="0"/>
                  <w:marBottom w:val="0"/>
                  <w:divBdr>
                    <w:top w:val="none" w:sz="0" w:space="0" w:color="auto"/>
                    <w:left w:val="none" w:sz="0" w:space="0" w:color="auto"/>
                    <w:bottom w:val="none" w:sz="0" w:space="0" w:color="auto"/>
                    <w:right w:val="none" w:sz="0" w:space="0" w:color="auto"/>
                  </w:divBdr>
                  <w:divsChild>
                    <w:div w:id="139545745">
                      <w:marLeft w:val="0"/>
                      <w:marRight w:val="0"/>
                      <w:marTop w:val="0"/>
                      <w:marBottom w:val="0"/>
                      <w:divBdr>
                        <w:top w:val="none" w:sz="0" w:space="0" w:color="auto"/>
                        <w:left w:val="none" w:sz="0" w:space="0" w:color="auto"/>
                        <w:bottom w:val="none" w:sz="0" w:space="0" w:color="auto"/>
                        <w:right w:val="none" w:sz="0" w:space="0" w:color="auto"/>
                      </w:divBdr>
                    </w:div>
                  </w:divsChild>
                </w:div>
                <w:div w:id="1938054620">
                  <w:marLeft w:val="0"/>
                  <w:marRight w:val="0"/>
                  <w:marTop w:val="0"/>
                  <w:marBottom w:val="0"/>
                  <w:divBdr>
                    <w:top w:val="none" w:sz="0" w:space="0" w:color="auto"/>
                    <w:left w:val="none" w:sz="0" w:space="0" w:color="auto"/>
                    <w:bottom w:val="none" w:sz="0" w:space="0" w:color="auto"/>
                    <w:right w:val="none" w:sz="0" w:space="0" w:color="auto"/>
                  </w:divBdr>
                  <w:divsChild>
                    <w:div w:id="1347054446">
                      <w:marLeft w:val="0"/>
                      <w:marRight w:val="0"/>
                      <w:marTop w:val="0"/>
                      <w:marBottom w:val="0"/>
                      <w:divBdr>
                        <w:top w:val="none" w:sz="0" w:space="0" w:color="auto"/>
                        <w:left w:val="none" w:sz="0" w:space="0" w:color="auto"/>
                        <w:bottom w:val="none" w:sz="0" w:space="0" w:color="auto"/>
                        <w:right w:val="none" w:sz="0" w:space="0" w:color="auto"/>
                      </w:divBdr>
                    </w:div>
                  </w:divsChild>
                </w:div>
                <w:div w:id="1992169330">
                  <w:marLeft w:val="0"/>
                  <w:marRight w:val="0"/>
                  <w:marTop w:val="0"/>
                  <w:marBottom w:val="0"/>
                  <w:divBdr>
                    <w:top w:val="none" w:sz="0" w:space="0" w:color="auto"/>
                    <w:left w:val="none" w:sz="0" w:space="0" w:color="auto"/>
                    <w:bottom w:val="none" w:sz="0" w:space="0" w:color="auto"/>
                    <w:right w:val="none" w:sz="0" w:space="0" w:color="auto"/>
                  </w:divBdr>
                  <w:divsChild>
                    <w:div w:id="1864854155">
                      <w:marLeft w:val="0"/>
                      <w:marRight w:val="0"/>
                      <w:marTop w:val="0"/>
                      <w:marBottom w:val="0"/>
                      <w:divBdr>
                        <w:top w:val="none" w:sz="0" w:space="0" w:color="auto"/>
                        <w:left w:val="none" w:sz="0" w:space="0" w:color="auto"/>
                        <w:bottom w:val="none" w:sz="0" w:space="0" w:color="auto"/>
                        <w:right w:val="none" w:sz="0" w:space="0" w:color="auto"/>
                      </w:divBdr>
                    </w:div>
                  </w:divsChild>
                </w:div>
                <w:div w:id="1997301125">
                  <w:marLeft w:val="0"/>
                  <w:marRight w:val="0"/>
                  <w:marTop w:val="0"/>
                  <w:marBottom w:val="0"/>
                  <w:divBdr>
                    <w:top w:val="none" w:sz="0" w:space="0" w:color="auto"/>
                    <w:left w:val="none" w:sz="0" w:space="0" w:color="auto"/>
                    <w:bottom w:val="none" w:sz="0" w:space="0" w:color="auto"/>
                    <w:right w:val="none" w:sz="0" w:space="0" w:color="auto"/>
                  </w:divBdr>
                  <w:divsChild>
                    <w:div w:id="857305229">
                      <w:marLeft w:val="0"/>
                      <w:marRight w:val="0"/>
                      <w:marTop w:val="0"/>
                      <w:marBottom w:val="0"/>
                      <w:divBdr>
                        <w:top w:val="none" w:sz="0" w:space="0" w:color="auto"/>
                        <w:left w:val="none" w:sz="0" w:space="0" w:color="auto"/>
                        <w:bottom w:val="none" w:sz="0" w:space="0" w:color="auto"/>
                        <w:right w:val="none" w:sz="0" w:space="0" w:color="auto"/>
                      </w:divBdr>
                    </w:div>
                  </w:divsChild>
                </w:div>
                <w:div w:id="2013603985">
                  <w:marLeft w:val="0"/>
                  <w:marRight w:val="0"/>
                  <w:marTop w:val="0"/>
                  <w:marBottom w:val="0"/>
                  <w:divBdr>
                    <w:top w:val="none" w:sz="0" w:space="0" w:color="auto"/>
                    <w:left w:val="none" w:sz="0" w:space="0" w:color="auto"/>
                    <w:bottom w:val="none" w:sz="0" w:space="0" w:color="auto"/>
                    <w:right w:val="none" w:sz="0" w:space="0" w:color="auto"/>
                  </w:divBdr>
                  <w:divsChild>
                    <w:div w:id="1414203779">
                      <w:marLeft w:val="0"/>
                      <w:marRight w:val="0"/>
                      <w:marTop w:val="0"/>
                      <w:marBottom w:val="0"/>
                      <w:divBdr>
                        <w:top w:val="none" w:sz="0" w:space="0" w:color="auto"/>
                        <w:left w:val="none" w:sz="0" w:space="0" w:color="auto"/>
                        <w:bottom w:val="none" w:sz="0" w:space="0" w:color="auto"/>
                        <w:right w:val="none" w:sz="0" w:space="0" w:color="auto"/>
                      </w:divBdr>
                    </w:div>
                  </w:divsChild>
                </w:div>
                <w:div w:id="2019962661">
                  <w:marLeft w:val="0"/>
                  <w:marRight w:val="0"/>
                  <w:marTop w:val="0"/>
                  <w:marBottom w:val="0"/>
                  <w:divBdr>
                    <w:top w:val="none" w:sz="0" w:space="0" w:color="auto"/>
                    <w:left w:val="none" w:sz="0" w:space="0" w:color="auto"/>
                    <w:bottom w:val="none" w:sz="0" w:space="0" w:color="auto"/>
                    <w:right w:val="none" w:sz="0" w:space="0" w:color="auto"/>
                  </w:divBdr>
                  <w:divsChild>
                    <w:div w:id="1213540518">
                      <w:marLeft w:val="0"/>
                      <w:marRight w:val="0"/>
                      <w:marTop w:val="0"/>
                      <w:marBottom w:val="0"/>
                      <w:divBdr>
                        <w:top w:val="none" w:sz="0" w:space="0" w:color="auto"/>
                        <w:left w:val="none" w:sz="0" w:space="0" w:color="auto"/>
                        <w:bottom w:val="none" w:sz="0" w:space="0" w:color="auto"/>
                        <w:right w:val="none" w:sz="0" w:space="0" w:color="auto"/>
                      </w:divBdr>
                    </w:div>
                  </w:divsChild>
                </w:div>
                <w:div w:id="2048292463">
                  <w:marLeft w:val="0"/>
                  <w:marRight w:val="0"/>
                  <w:marTop w:val="0"/>
                  <w:marBottom w:val="0"/>
                  <w:divBdr>
                    <w:top w:val="none" w:sz="0" w:space="0" w:color="auto"/>
                    <w:left w:val="none" w:sz="0" w:space="0" w:color="auto"/>
                    <w:bottom w:val="none" w:sz="0" w:space="0" w:color="auto"/>
                    <w:right w:val="none" w:sz="0" w:space="0" w:color="auto"/>
                  </w:divBdr>
                  <w:divsChild>
                    <w:div w:id="845638113">
                      <w:marLeft w:val="0"/>
                      <w:marRight w:val="0"/>
                      <w:marTop w:val="0"/>
                      <w:marBottom w:val="0"/>
                      <w:divBdr>
                        <w:top w:val="none" w:sz="0" w:space="0" w:color="auto"/>
                        <w:left w:val="none" w:sz="0" w:space="0" w:color="auto"/>
                        <w:bottom w:val="none" w:sz="0" w:space="0" w:color="auto"/>
                        <w:right w:val="none" w:sz="0" w:space="0" w:color="auto"/>
                      </w:divBdr>
                    </w:div>
                  </w:divsChild>
                </w:div>
                <w:div w:id="2098669979">
                  <w:marLeft w:val="0"/>
                  <w:marRight w:val="0"/>
                  <w:marTop w:val="0"/>
                  <w:marBottom w:val="0"/>
                  <w:divBdr>
                    <w:top w:val="none" w:sz="0" w:space="0" w:color="auto"/>
                    <w:left w:val="none" w:sz="0" w:space="0" w:color="auto"/>
                    <w:bottom w:val="none" w:sz="0" w:space="0" w:color="auto"/>
                    <w:right w:val="none" w:sz="0" w:space="0" w:color="auto"/>
                  </w:divBdr>
                  <w:divsChild>
                    <w:div w:id="1604916092">
                      <w:marLeft w:val="0"/>
                      <w:marRight w:val="0"/>
                      <w:marTop w:val="0"/>
                      <w:marBottom w:val="0"/>
                      <w:divBdr>
                        <w:top w:val="none" w:sz="0" w:space="0" w:color="auto"/>
                        <w:left w:val="none" w:sz="0" w:space="0" w:color="auto"/>
                        <w:bottom w:val="none" w:sz="0" w:space="0" w:color="auto"/>
                        <w:right w:val="none" w:sz="0" w:space="0" w:color="auto"/>
                      </w:divBdr>
                    </w:div>
                  </w:divsChild>
                </w:div>
                <w:div w:id="2118475780">
                  <w:marLeft w:val="0"/>
                  <w:marRight w:val="0"/>
                  <w:marTop w:val="0"/>
                  <w:marBottom w:val="0"/>
                  <w:divBdr>
                    <w:top w:val="none" w:sz="0" w:space="0" w:color="auto"/>
                    <w:left w:val="none" w:sz="0" w:space="0" w:color="auto"/>
                    <w:bottom w:val="none" w:sz="0" w:space="0" w:color="auto"/>
                    <w:right w:val="none" w:sz="0" w:space="0" w:color="auto"/>
                  </w:divBdr>
                  <w:divsChild>
                    <w:div w:id="1459563396">
                      <w:marLeft w:val="0"/>
                      <w:marRight w:val="0"/>
                      <w:marTop w:val="0"/>
                      <w:marBottom w:val="0"/>
                      <w:divBdr>
                        <w:top w:val="none" w:sz="0" w:space="0" w:color="auto"/>
                        <w:left w:val="none" w:sz="0" w:space="0" w:color="auto"/>
                        <w:bottom w:val="none" w:sz="0" w:space="0" w:color="auto"/>
                        <w:right w:val="none" w:sz="0" w:space="0" w:color="auto"/>
                      </w:divBdr>
                    </w:div>
                  </w:divsChild>
                </w:div>
                <w:div w:id="2132741496">
                  <w:marLeft w:val="0"/>
                  <w:marRight w:val="0"/>
                  <w:marTop w:val="0"/>
                  <w:marBottom w:val="0"/>
                  <w:divBdr>
                    <w:top w:val="none" w:sz="0" w:space="0" w:color="auto"/>
                    <w:left w:val="none" w:sz="0" w:space="0" w:color="auto"/>
                    <w:bottom w:val="none" w:sz="0" w:space="0" w:color="auto"/>
                    <w:right w:val="none" w:sz="0" w:space="0" w:color="auto"/>
                  </w:divBdr>
                  <w:divsChild>
                    <w:div w:id="15916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630792">
          <w:marLeft w:val="0"/>
          <w:marRight w:val="0"/>
          <w:marTop w:val="0"/>
          <w:marBottom w:val="0"/>
          <w:divBdr>
            <w:top w:val="none" w:sz="0" w:space="0" w:color="auto"/>
            <w:left w:val="none" w:sz="0" w:space="0" w:color="auto"/>
            <w:bottom w:val="none" w:sz="0" w:space="0" w:color="auto"/>
            <w:right w:val="none" w:sz="0" w:space="0" w:color="auto"/>
          </w:divBdr>
        </w:div>
        <w:div w:id="279800853">
          <w:marLeft w:val="0"/>
          <w:marRight w:val="0"/>
          <w:marTop w:val="0"/>
          <w:marBottom w:val="0"/>
          <w:divBdr>
            <w:top w:val="none" w:sz="0" w:space="0" w:color="auto"/>
            <w:left w:val="none" w:sz="0" w:space="0" w:color="auto"/>
            <w:bottom w:val="none" w:sz="0" w:space="0" w:color="auto"/>
            <w:right w:val="none" w:sz="0" w:space="0" w:color="auto"/>
          </w:divBdr>
        </w:div>
        <w:div w:id="434910105">
          <w:marLeft w:val="0"/>
          <w:marRight w:val="0"/>
          <w:marTop w:val="0"/>
          <w:marBottom w:val="0"/>
          <w:divBdr>
            <w:top w:val="none" w:sz="0" w:space="0" w:color="auto"/>
            <w:left w:val="none" w:sz="0" w:space="0" w:color="auto"/>
            <w:bottom w:val="none" w:sz="0" w:space="0" w:color="auto"/>
            <w:right w:val="none" w:sz="0" w:space="0" w:color="auto"/>
          </w:divBdr>
        </w:div>
        <w:div w:id="449399383">
          <w:marLeft w:val="0"/>
          <w:marRight w:val="0"/>
          <w:marTop w:val="0"/>
          <w:marBottom w:val="0"/>
          <w:divBdr>
            <w:top w:val="none" w:sz="0" w:space="0" w:color="auto"/>
            <w:left w:val="none" w:sz="0" w:space="0" w:color="auto"/>
            <w:bottom w:val="none" w:sz="0" w:space="0" w:color="auto"/>
            <w:right w:val="none" w:sz="0" w:space="0" w:color="auto"/>
          </w:divBdr>
        </w:div>
        <w:div w:id="499007702">
          <w:marLeft w:val="0"/>
          <w:marRight w:val="0"/>
          <w:marTop w:val="0"/>
          <w:marBottom w:val="0"/>
          <w:divBdr>
            <w:top w:val="none" w:sz="0" w:space="0" w:color="auto"/>
            <w:left w:val="none" w:sz="0" w:space="0" w:color="auto"/>
            <w:bottom w:val="none" w:sz="0" w:space="0" w:color="auto"/>
            <w:right w:val="none" w:sz="0" w:space="0" w:color="auto"/>
          </w:divBdr>
        </w:div>
        <w:div w:id="520973940">
          <w:marLeft w:val="0"/>
          <w:marRight w:val="0"/>
          <w:marTop w:val="0"/>
          <w:marBottom w:val="0"/>
          <w:divBdr>
            <w:top w:val="none" w:sz="0" w:space="0" w:color="auto"/>
            <w:left w:val="none" w:sz="0" w:space="0" w:color="auto"/>
            <w:bottom w:val="none" w:sz="0" w:space="0" w:color="auto"/>
            <w:right w:val="none" w:sz="0" w:space="0" w:color="auto"/>
          </w:divBdr>
        </w:div>
        <w:div w:id="573931446">
          <w:marLeft w:val="0"/>
          <w:marRight w:val="0"/>
          <w:marTop w:val="0"/>
          <w:marBottom w:val="0"/>
          <w:divBdr>
            <w:top w:val="none" w:sz="0" w:space="0" w:color="auto"/>
            <w:left w:val="none" w:sz="0" w:space="0" w:color="auto"/>
            <w:bottom w:val="none" w:sz="0" w:space="0" w:color="auto"/>
            <w:right w:val="none" w:sz="0" w:space="0" w:color="auto"/>
          </w:divBdr>
        </w:div>
        <w:div w:id="576281530">
          <w:marLeft w:val="0"/>
          <w:marRight w:val="0"/>
          <w:marTop w:val="0"/>
          <w:marBottom w:val="0"/>
          <w:divBdr>
            <w:top w:val="none" w:sz="0" w:space="0" w:color="auto"/>
            <w:left w:val="none" w:sz="0" w:space="0" w:color="auto"/>
            <w:bottom w:val="none" w:sz="0" w:space="0" w:color="auto"/>
            <w:right w:val="none" w:sz="0" w:space="0" w:color="auto"/>
          </w:divBdr>
          <w:divsChild>
            <w:div w:id="1000277650">
              <w:marLeft w:val="-75"/>
              <w:marRight w:val="0"/>
              <w:marTop w:val="30"/>
              <w:marBottom w:val="30"/>
              <w:divBdr>
                <w:top w:val="none" w:sz="0" w:space="0" w:color="auto"/>
                <w:left w:val="none" w:sz="0" w:space="0" w:color="auto"/>
                <w:bottom w:val="none" w:sz="0" w:space="0" w:color="auto"/>
                <w:right w:val="none" w:sz="0" w:space="0" w:color="auto"/>
              </w:divBdr>
              <w:divsChild>
                <w:div w:id="260844599">
                  <w:marLeft w:val="0"/>
                  <w:marRight w:val="0"/>
                  <w:marTop w:val="0"/>
                  <w:marBottom w:val="0"/>
                  <w:divBdr>
                    <w:top w:val="none" w:sz="0" w:space="0" w:color="auto"/>
                    <w:left w:val="none" w:sz="0" w:space="0" w:color="auto"/>
                    <w:bottom w:val="none" w:sz="0" w:space="0" w:color="auto"/>
                    <w:right w:val="none" w:sz="0" w:space="0" w:color="auto"/>
                  </w:divBdr>
                  <w:divsChild>
                    <w:div w:id="66997220">
                      <w:marLeft w:val="0"/>
                      <w:marRight w:val="0"/>
                      <w:marTop w:val="0"/>
                      <w:marBottom w:val="0"/>
                      <w:divBdr>
                        <w:top w:val="none" w:sz="0" w:space="0" w:color="auto"/>
                        <w:left w:val="none" w:sz="0" w:space="0" w:color="auto"/>
                        <w:bottom w:val="none" w:sz="0" w:space="0" w:color="auto"/>
                        <w:right w:val="none" w:sz="0" w:space="0" w:color="auto"/>
                      </w:divBdr>
                    </w:div>
                  </w:divsChild>
                </w:div>
                <w:div w:id="267085349">
                  <w:marLeft w:val="0"/>
                  <w:marRight w:val="0"/>
                  <w:marTop w:val="0"/>
                  <w:marBottom w:val="0"/>
                  <w:divBdr>
                    <w:top w:val="none" w:sz="0" w:space="0" w:color="auto"/>
                    <w:left w:val="none" w:sz="0" w:space="0" w:color="auto"/>
                    <w:bottom w:val="none" w:sz="0" w:space="0" w:color="auto"/>
                    <w:right w:val="none" w:sz="0" w:space="0" w:color="auto"/>
                  </w:divBdr>
                  <w:divsChild>
                    <w:div w:id="981427845">
                      <w:marLeft w:val="0"/>
                      <w:marRight w:val="0"/>
                      <w:marTop w:val="0"/>
                      <w:marBottom w:val="0"/>
                      <w:divBdr>
                        <w:top w:val="none" w:sz="0" w:space="0" w:color="auto"/>
                        <w:left w:val="none" w:sz="0" w:space="0" w:color="auto"/>
                        <w:bottom w:val="none" w:sz="0" w:space="0" w:color="auto"/>
                        <w:right w:val="none" w:sz="0" w:space="0" w:color="auto"/>
                      </w:divBdr>
                    </w:div>
                  </w:divsChild>
                </w:div>
                <w:div w:id="645745031">
                  <w:marLeft w:val="0"/>
                  <w:marRight w:val="0"/>
                  <w:marTop w:val="0"/>
                  <w:marBottom w:val="0"/>
                  <w:divBdr>
                    <w:top w:val="none" w:sz="0" w:space="0" w:color="auto"/>
                    <w:left w:val="none" w:sz="0" w:space="0" w:color="auto"/>
                    <w:bottom w:val="none" w:sz="0" w:space="0" w:color="auto"/>
                    <w:right w:val="none" w:sz="0" w:space="0" w:color="auto"/>
                  </w:divBdr>
                  <w:divsChild>
                    <w:div w:id="1432780032">
                      <w:marLeft w:val="0"/>
                      <w:marRight w:val="0"/>
                      <w:marTop w:val="0"/>
                      <w:marBottom w:val="0"/>
                      <w:divBdr>
                        <w:top w:val="none" w:sz="0" w:space="0" w:color="auto"/>
                        <w:left w:val="none" w:sz="0" w:space="0" w:color="auto"/>
                        <w:bottom w:val="none" w:sz="0" w:space="0" w:color="auto"/>
                        <w:right w:val="none" w:sz="0" w:space="0" w:color="auto"/>
                      </w:divBdr>
                    </w:div>
                  </w:divsChild>
                </w:div>
                <w:div w:id="726728823">
                  <w:marLeft w:val="0"/>
                  <w:marRight w:val="0"/>
                  <w:marTop w:val="0"/>
                  <w:marBottom w:val="0"/>
                  <w:divBdr>
                    <w:top w:val="none" w:sz="0" w:space="0" w:color="auto"/>
                    <w:left w:val="none" w:sz="0" w:space="0" w:color="auto"/>
                    <w:bottom w:val="none" w:sz="0" w:space="0" w:color="auto"/>
                    <w:right w:val="none" w:sz="0" w:space="0" w:color="auto"/>
                  </w:divBdr>
                  <w:divsChild>
                    <w:div w:id="1955474393">
                      <w:marLeft w:val="0"/>
                      <w:marRight w:val="0"/>
                      <w:marTop w:val="0"/>
                      <w:marBottom w:val="0"/>
                      <w:divBdr>
                        <w:top w:val="none" w:sz="0" w:space="0" w:color="auto"/>
                        <w:left w:val="none" w:sz="0" w:space="0" w:color="auto"/>
                        <w:bottom w:val="none" w:sz="0" w:space="0" w:color="auto"/>
                        <w:right w:val="none" w:sz="0" w:space="0" w:color="auto"/>
                      </w:divBdr>
                    </w:div>
                  </w:divsChild>
                </w:div>
                <w:div w:id="1055810324">
                  <w:marLeft w:val="0"/>
                  <w:marRight w:val="0"/>
                  <w:marTop w:val="0"/>
                  <w:marBottom w:val="0"/>
                  <w:divBdr>
                    <w:top w:val="none" w:sz="0" w:space="0" w:color="auto"/>
                    <w:left w:val="none" w:sz="0" w:space="0" w:color="auto"/>
                    <w:bottom w:val="none" w:sz="0" w:space="0" w:color="auto"/>
                    <w:right w:val="none" w:sz="0" w:space="0" w:color="auto"/>
                  </w:divBdr>
                  <w:divsChild>
                    <w:div w:id="410351386">
                      <w:marLeft w:val="0"/>
                      <w:marRight w:val="0"/>
                      <w:marTop w:val="0"/>
                      <w:marBottom w:val="0"/>
                      <w:divBdr>
                        <w:top w:val="none" w:sz="0" w:space="0" w:color="auto"/>
                        <w:left w:val="none" w:sz="0" w:space="0" w:color="auto"/>
                        <w:bottom w:val="none" w:sz="0" w:space="0" w:color="auto"/>
                        <w:right w:val="none" w:sz="0" w:space="0" w:color="auto"/>
                      </w:divBdr>
                    </w:div>
                  </w:divsChild>
                </w:div>
                <w:div w:id="1058020204">
                  <w:marLeft w:val="0"/>
                  <w:marRight w:val="0"/>
                  <w:marTop w:val="0"/>
                  <w:marBottom w:val="0"/>
                  <w:divBdr>
                    <w:top w:val="none" w:sz="0" w:space="0" w:color="auto"/>
                    <w:left w:val="none" w:sz="0" w:space="0" w:color="auto"/>
                    <w:bottom w:val="none" w:sz="0" w:space="0" w:color="auto"/>
                    <w:right w:val="none" w:sz="0" w:space="0" w:color="auto"/>
                  </w:divBdr>
                  <w:divsChild>
                    <w:div w:id="678897011">
                      <w:marLeft w:val="0"/>
                      <w:marRight w:val="0"/>
                      <w:marTop w:val="0"/>
                      <w:marBottom w:val="0"/>
                      <w:divBdr>
                        <w:top w:val="none" w:sz="0" w:space="0" w:color="auto"/>
                        <w:left w:val="none" w:sz="0" w:space="0" w:color="auto"/>
                        <w:bottom w:val="none" w:sz="0" w:space="0" w:color="auto"/>
                        <w:right w:val="none" w:sz="0" w:space="0" w:color="auto"/>
                      </w:divBdr>
                    </w:div>
                  </w:divsChild>
                </w:div>
                <w:div w:id="1212112409">
                  <w:marLeft w:val="0"/>
                  <w:marRight w:val="0"/>
                  <w:marTop w:val="0"/>
                  <w:marBottom w:val="0"/>
                  <w:divBdr>
                    <w:top w:val="none" w:sz="0" w:space="0" w:color="auto"/>
                    <w:left w:val="none" w:sz="0" w:space="0" w:color="auto"/>
                    <w:bottom w:val="none" w:sz="0" w:space="0" w:color="auto"/>
                    <w:right w:val="none" w:sz="0" w:space="0" w:color="auto"/>
                  </w:divBdr>
                  <w:divsChild>
                    <w:div w:id="1332682029">
                      <w:marLeft w:val="0"/>
                      <w:marRight w:val="0"/>
                      <w:marTop w:val="0"/>
                      <w:marBottom w:val="0"/>
                      <w:divBdr>
                        <w:top w:val="none" w:sz="0" w:space="0" w:color="auto"/>
                        <w:left w:val="none" w:sz="0" w:space="0" w:color="auto"/>
                        <w:bottom w:val="none" w:sz="0" w:space="0" w:color="auto"/>
                        <w:right w:val="none" w:sz="0" w:space="0" w:color="auto"/>
                      </w:divBdr>
                    </w:div>
                  </w:divsChild>
                </w:div>
                <w:div w:id="1342850260">
                  <w:marLeft w:val="0"/>
                  <w:marRight w:val="0"/>
                  <w:marTop w:val="0"/>
                  <w:marBottom w:val="0"/>
                  <w:divBdr>
                    <w:top w:val="none" w:sz="0" w:space="0" w:color="auto"/>
                    <w:left w:val="none" w:sz="0" w:space="0" w:color="auto"/>
                    <w:bottom w:val="none" w:sz="0" w:space="0" w:color="auto"/>
                    <w:right w:val="none" w:sz="0" w:space="0" w:color="auto"/>
                  </w:divBdr>
                  <w:divsChild>
                    <w:div w:id="407458133">
                      <w:marLeft w:val="0"/>
                      <w:marRight w:val="0"/>
                      <w:marTop w:val="0"/>
                      <w:marBottom w:val="0"/>
                      <w:divBdr>
                        <w:top w:val="none" w:sz="0" w:space="0" w:color="auto"/>
                        <w:left w:val="none" w:sz="0" w:space="0" w:color="auto"/>
                        <w:bottom w:val="none" w:sz="0" w:space="0" w:color="auto"/>
                        <w:right w:val="none" w:sz="0" w:space="0" w:color="auto"/>
                      </w:divBdr>
                    </w:div>
                  </w:divsChild>
                </w:div>
                <w:div w:id="1562979669">
                  <w:marLeft w:val="0"/>
                  <w:marRight w:val="0"/>
                  <w:marTop w:val="0"/>
                  <w:marBottom w:val="0"/>
                  <w:divBdr>
                    <w:top w:val="none" w:sz="0" w:space="0" w:color="auto"/>
                    <w:left w:val="none" w:sz="0" w:space="0" w:color="auto"/>
                    <w:bottom w:val="none" w:sz="0" w:space="0" w:color="auto"/>
                    <w:right w:val="none" w:sz="0" w:space="0" w:color="auto"/>
                  </w:divBdr>
                  <w:divsChild>
                    <w:div w:id="423652839">
                      <w:marLeft w:val="0"/>
                      <w:marRight w:val="0"/>
                      <w:marTop w:val="0"/>
                      <w:marBottom w:val="0"/>
                      <w:divBdr>
                        <w:top w:val="none" w:sz="0" w:space="0" w:color="auto"/>
                        <w:left w:val="none" w:sz="0" w:space="0" w:color="auto"/>
                        <w:bottom w:val="none" w:sz="0" w:space="0" w:color="auto"/>
                        <w:right w:val="none" w:sz="0" w:space="0" w:color="auto"/>
                      </w:divBdr>
                    </w:div>
                  </w:divsChild>
                </w:div>
                <w:div w:id="1644889088">
                  <w:marLeft w:val="0"/>
                  <w:marRight w:val="0"/>
                  <w:marTop w:val="0"/>
                  <w:marBottom w:val="0"/>
                  <w:divBdr>
                    <w:top w:val="none" w:sz="0" w:space="0" w:color="auto"/>
                    <w:left w:val="none" w:sz="0" w:space="0" w:color="auto"/>
                    <w:bottom w:val="none" w:sz="0" w:space="0" w:color="auto"/>
                    <w:right w:val="none" w:sz="0" w:space="0" w:color="auto"/>
                  </w:divBdr>
                  <w:divsChild>
                    <w:div w:id="1356033331">
                      <w:marLeft w:val="0"/>
                      <w:marRight w:val="0"/>
                      <w:marTop w:val="0"/>
                      <w:marBottom w:val="0"/>
                      <w:divBdr>
                        <w:top w:val="none" w:sz="0" w:space="0" w:color="auto"/>
                        <w:left w:val="none" w:sz="0" w:space="0" w:color="auto"/>
                        <w:bottom w:val="none" w:sz="0" w:space="0" w:color="auto"/>
                        <w:right w:val="none" w:sz="0" w:space="0" w:color="auto"/>
                      </w:divBdr>
                    </w:div>
                  </w:divsChild>
                </w:div>
                <w:div w:id="1990479698">
                  <w:marLeft w:val="0"/>
                  <w:marRight w:val="0"/>
                  <w:marTop w:val="0"/>
                  <w:marBottom w:val="0"/>
                  <w:divBdr>
                    <w:top w:val="none" w:sz="0" w:space="0" w:color="auto"/>
                    <w:left w:val="none" w:sz="0" w:space="0" w:color="auto"/>
                    <w:bottom w:val="none" w:sz="0" w:space="0" w:color="auto"/>
                    <w:right w:val="none" w:sz="0" w:space="0" w:color="auto"/>
                  </w:divBdr>
                  <w:divsChild>
                    <w:div w:id="100343136">
                      <w:marLeft w:val="0"/>
                      <w:marRight w:val="0"/>
                      <w:marTop w:val="0"/>
                      <w:marBottom w:val="0"/>
                      <w:divBdr>
                        <w:top w:val="none" w:sz="0" w:space="0" w:color="auto"/>
                        <w:left w:val="none" w:sz="0" w:space="0" w:color="auto"/>
                        <w:bottom w:val="none" w:sz="0" w:space="0" w:color="auto"/>
                        <w:right w:val="none" w:sz="0" w:space="0" w:color="auto"/>
                      </w:divBdr>
                    </w:div>
                  </w:divsChild>
                </w:div>
                <w:div w:id="2086489301">
                  <w:marLeft w:val="0"/>
                  <w:marRight w:val="0"/>
                  <w:marTop w:val="0"/>
                  <w:marBottom w:val="0"/>
                  <w:divBdr>
                    <w:top w:val="none" w:sz="0" w:space="0" w:color="auto"/>
                    <w:left w:val="none" w:sz="0" w:space="0" w:color="auto"/>
                    <w:bottom w:val="none" w:sz="0" w:space="0" w:color="auto"/>
                    <w:right w:val="none" w:sz="0" w:space="0" w:color="auto"/>
                  </w:divBdr>
                  <w:divsChild>
                    <w:div w:id="123751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84201">
          <w:marLeft w:val="0"/>
          <w:marRight w:val="0"/>
          <w:marTop w:val="0"/>
          <w:marBottom w:val="0"/>
          <w:divBdr>
            <w:top w:val="none" w:sz="0" w:space="0" w:color="auto"/>
            <w:left w:val="none" w:sz="0" w:space="0" w:color="auto"/>
            <w:bottom w:val="none" w:sz="0" w:space="0" w:color="auto"/>
            <w:right w:val="none" w:sz="0" w:space="0" w:color="auto"/>
          </w:divBdr>
        </w:div>
        <w:div w:id="634338370">
          <w:marLeft w:val="0"/>
          <w:marRight w:val="0"/>
          <w:marTop w:val="0"/>
          <w:marBottom w:val="0"/>
          <w:divBdr>
            <w:top w:val="none" w:sz="0" w:space="0" w:color="auto"/>
            <w:left w:val="none" w:sz="0" w:space="0" w:color="auto"/>
            <w:bottom w:val="none" w:sz="0" w:space="0" w:color="auto"/>
            <w:right w:val="none" w:sz="0" w:space="0" w:color="auto"/>
          </w:divBdr>
        </w:div>
        <w:div w:id="663166907">
          <w:marLeft w:val="0"/>
          <w:marRight w:val="0"/>
          <w:marTop w:val="0"/>
          <w:marBottom w:val="0"/>
          <w:divBdr>
            <w:top w:val="none" w:sz="0" w:space="0" w:color="auto"/>
            <w:left w:val="none" w:sz="0" w:space="0" w:color="auto"/>
            <w:bottom w:val="none" w:sz="0" w:space="0" w:color="auto"/>
            <w:right w:val="none" w:sz="0" w:space="0" w:color="auto"/>
          </w:divBdr>
          <w:divsChild>
            <w:div w:id="98763164">
              <w:marLeft w:val="0"/>
              <w:marRight w:val="0"/>
              <w:marTop w:val="0"/>
              <w:marBottom w:val="0"/>
              <w:divBdr>
                <w:top w:val="none" w:sz="0" w:space="0" w:color="auto"/>
                <w:left w:val="none" w:sz="0" w:space="0" w:color="auto"/>
                <w:bottom w:val="none" w:sz="0" w:space="0" w:color="auto"/>
                <w:right w:val="none" w:sz="0" w:space="0" w:color="auto"/>
              </w:divBdr>
            </w:div>
            <w:div w:id="443429557">
              <w:marLeft w:val="0"/>
              <w:marRight w:val="0"/>
              <w:marTop w:val="0"/>
              <w:marBottom w:val="0"/>
              <w:divBdr>
                <w:top w:val="none" w:sz="0" w:space="0" w:color="auto"/>
                <w:left w:val="none" w:sz="0" w:space="0" w:color="auto"/>
                <w:bottom w:val="none" w:sz="0" w:space="0" w:color="auto"/>
                <w:right w:val="none" w:sz="0" w:space="0" w:color="auto"/>
              </w:divBdr>
            </w:div>
            <w:div w:id="979189417">
              <w:marLeft w:val="0"/>
              <w:marRight w:val="0"/>
              <w:marTop w:val="0"/>
              <w:marBottom w:val="0"/>
              <w:divBdr>
                <w:top w:val="none" w:sz="0" w:space="0" w:color="auto"/>
                <w:left w:val="none" w:sz="0" w:space="0" w:color="auto"/>
                <w:bottom w:val="none" w:sz="0" w:space="0" w:color="auto"/>
                <w:right w:val="none" w:sz="0" w:space="0" w:color="auto"/>
              </w:divBdr>
            </w:div>
            <w:div w:id="1451436762">
              <w:marLeft w:val="0"/>
              <w:marRight w:val="0"/>
              <w:marTop w:val="0"/>
              <w:marBottom w:val="0"/>
              <w:divBdr>
                <w:top w:val="none" w:sz="0" w:space="0" w:color="auto"/>
                <w:left w:val="none" w:sz="0" w:space="0" w:color="auto"/>
                <w:bottom w:val="none" w:sz="0" w:space="0" w:color="auto"/>
                <w:right w:val="none" w:sz="0" w:space="0" w:color="auto"/>
              </w:divBdr>
            </w:div>
            <w:div w:id="1629971333">
              <w:marLeft w:val="0"/>
              <w:marRight w:val="0"/>
              <w:marTop w:val="0"/>
              <w:marBottom w:val="0"/>
              <w:divBdr>
                <w:top w:val="none" w:sz="0" w:space="0" w:color="auto"/>
                <w:left w:val="none" w:sz="0" w:space="0" w:color="auto"/>
                <w:bottom w:val="none" w:sz="0" w:space="0" w:color="auto"/>
                <w:right w:val="none" w:sz="0" w:space="0" w:color="auto"/>
              </w:divBdr>
            </w:div>
            <w:div w:id="1631326046">
              <w:marLeft w:val="0"/>
              <w:marRight w:val="0"/>
              <w:marTop w:val="0"/>
              <w:marBottom w:val="0"/>
              <w:divBdr>
                <w:top w:val="none" w:sz="0" w:space="0" w:color="auto"/>
                <w:left w:val="none" w:sz="0" w:space="0" w:color="auto"/>
                <w:bottom w:val="none" w:sz="0" w:space="0" w:color="auto"/>
                <w:right w:val="none" w:sz="0" w:space="0" w:color="auto"/>
              </w:divBdr>
            </w:div>
            <w:div w:id="1952515177">
              <w:marLeft w:val="0"/>
              <w:marRight w:val="0"/>
              <w:marTop w:val="0"/>
              <w:marBottom w:val="0"/>
              <w:divBdr>
                <w:top w:val="none" w:sz="0" w:space="0" w:color="auto"/>
                <w:left w:val="none" w:sz="0" w:space="0" w:color="auto"/>
                <w:bottom w:val="none" w:sz="0" w:space="0" w:color="auto"/>
                <w:right w:val="none" w:sz="0" w:space="0" w:color="auto"/>
              </w:divBdr>
            </w:div>
            <w:div w:id="2070375643">
              <w:marLeft w:val="0"/>
              <w:marRight w:val="0"/>
              <w:marTop w:val="0"/>
              <w:marBottom w:val="0"/>
              <w:divBdr>
                <w:top w:val="none" w:sz="0" w:space="0" w:color="auto"/>
                <w:left w:val="none" w:sz="0" w:space="0" w:color="auto"/>
                <w:bottom w:val="none" w:sz="0" w:space="0" w:color="auto"/>
                <w:right w:val="none" w:sz="0" w:space="0" w:color="auto"/>
              </w:divBdr>
            </w:div>
          </w:divsChild>
        </w:div>
        <w:div w:id="842159932">
          <w:marLeft w:val="0"/>
          <w:marRight w:val="0"/>
          <w:marTop w:val="0"/>
          <w:marBottom w:val="0"/>
          <w:divBdr>
            <w:top w:val="none" w:sz="0" w:space="0" w:color="auto"/>
            <w:left w:val="none" w:sz="0" w:space="0" w:color="auto"/>
            <w:bottom w:val="none" w:sz="0" w:space="0" w:color="auto"/>
            <w:right w:val="none" w:sz="0" w:space="0" w:color="auto"/>
          </w:divBdr>
        </w:div>
        <w:div w:id="881941524">
          <w:marLeft w:val="0"/>
          <w:marRight w:val="0"/>
          <w:marTop w:val="0"/>
          <w:marBottom w:val="0"/>
          <w:divBdr>
            <w:top w:val="none" w:sz="0" w:space="0" w:color="auto"/>
            <w:left w:val="none" w:sz="0" w:space="0" w:color="auto"/>
            <w:bottom w:val="none" w:sz="0" w:space="0" w:color="auto"/>
            <w:right w:val="none" w:sz="0" w:space="0" w:color="auto"/>
          </w:divBdr>
        </w:div>
        <w:div w:id="896670721">
          <w:marLeft w:val="0"/>
          <w:marRight w:val="0"/>
          <w:marTop w:val="0"/>
          <w:marBottom w:val="0"/>
          <w:divBdr>
            <w:top w:val="none" w:sz="0" w:space="0" w:color="auto"/>
            <w:left w:val="none" w:sz="0" w:space="0" w:color="auto"/>
            <w:bottom w:val="none" w:sz="0" w:space="0" w:color="auto"/>
            <w:right w:val="none" w:sz="0" w:space="0" w:color="auto"/>
          </w:divBdr>
        </w:div>
        <w:div w:id="896740066">
          <w:marLeft w:val="0"/>
          <w:marRight w:val="0"/>
          <w:marTop w:val="0"/>
          <w:marBottom w:val="0"/>
          <w:divBdr>
            <w:top w:val="none" w:sz="0" w:space="0" w:color="auto"/>
            <w:left w:val="none" w:sz="0" w:space="0" w:color="auto"/>
            <w:bottom w:val="none" w:sz="0" w:space="0" w:color="auto"/>
            <w:right w:val="none" w:sz="0" w:space="0" w:color="auto"/>
          </w:divBdr>
          <w:divsChild>
            <w:div w:id="1159423952">
              <w:marLeft w:val="-75"/>
              <w:marRight w:val="0"/>
              <w:marTop w:val="30"/>
              <w:marBottom w:val="30"/>
              <w:divBdr>
                <w:top w:val="none" w:sz="0" w:space="0" w:color="auto"/>
                <w:left w:val="none" w:sz="0" w:space="0" w:color="auto"/>
                <w:bottom w:val="none" w:sz="0" w:space="0" w:color="auto"/>
                <w:right w:val="none" w:sz="0" w:space="0" w:color="auto"/>
              </w:divBdr>
              <w:divsChild>
                <w:div w:id="449740503">
                  <w:marLeft w:val="0"/>
                  <w:marRight w:val="0"/>
                  <w:marTop w:val="0"/>
                  <w:marBottom w:val="0"/>
                  <w:divBdr>
                    <w:top w:val="none" w:sz="0" w:space="0" w:color="auto"/>
                    <w:left w:val="none" w:sz="0" w:space="0" w:color="auto"/>
                    <w:bottom w:val="none" w:sz="0" w:space="0" w:color="auto"/>
                    <w:right w:val="none" w:sz="0" w:space="0" w:color="auto"/>
                  </w:divBdr>
                  <w:divsChild>
                    <w:div w:id="1556893308">
                      <w:marLeft w:val="0"/>
                      <w:marRight w:val="0"/>
                      <w:marTop w:val="0"/>
                      <w:marBottom w:val="0"/>
                      <w:divBdr>
                        <w:top w:val="none" w:sz="0" w:space="0" w:color="auto"/>
                        <w:left w:val="none" w:sz="0" w:space="0" w:color="auto"/>
                        <w:bottom w:val="none" w:sz="0" w:space="0" w:color="auto"/>
                        <w:right w:val="none" w:sz="0" w:space="0" w:color="auto"/>
                      </w:divBdr>
                    </w:div>
                  </w:divsChild>
                </w:div>
                <w:div w:id="508526573">
                  <w:marLeft w:val="0"/>
                  <w:marRight w:val="0"/>
                  <w:marTop w:val="0"/>
                  <w:marBottom w:val="0"/>
                  <w:divBdr>
                    <w:top w:val="none" w:sz="0" w:space="0" w:color="auto"/>
                    <w:left w:val="none" w:sz="0" w:space="0" w:color="auto"/>
                    <w:bottom w:val="none" w:sz="0" w:space="0" w:color="auto"/>
                    <w:right w:val="none" w:sz="0" w:space="0" w:color="auto"/>
                  </w:divBdr>
                  <w:divsChild>
                    <w:div w:id="214975270">
                      <w:marLeft w:val="0"/>
                      <w:marRight w:val="0"/>
                      <w:marTop w:val="0"/>
                      <w:marBottom w:val="0"/>
                      <w:divBdr>
                        <w:top w:val="none" w:sz="0" w:space="0" w:color="auto"/>
                        <w:left w:val="none" w:sz="0" w:space="0" w:color="auto"/>
                        <w:bottom w:val="none" w:sz="0" w:space="0" w:color="auto"/>
                        <w:right w:val="none" w:sz="0" w:space="0" w:color="auto"/>
                      </w:divBdr>
                    </w:div>
                  </w:divsChild>
                </w:div>
                <w:div w:id="586504414">
                  <w:marLeft w:val="0"/>
                  <w:marRight w:val="0"/>
                  <w:marTop w:val="0"/>
                  <w:marBottom w:val="0"/>
                  <w:divBdr>
                    <w:top w:val="none" w:sz="0" w:space="0" w:color="auto"/>
                    <w:left w:val="none" w:sz="0" w:space="0" w:color="auto"/>
                    <w:bottom w:val="none" w:sz="0" w:space="0" w:color="auto"/>
                    <w:right w:val="none" w:sz="0" w:space="0" w:color="auto"/>
                  </w:divBdr>
                  <w:divsChild>
                    <w:div w:id="1292900608">
                      <w:marLeft w:val="0"/>
                      <w:marRight w:val="0"/>
                      <w:marTop w:val="0"/>
                      <w:marBottom w:val="0"/>
                      <w:divBdr>
                        <w:top w:val="none" w:sz="0" w:space="0" w:color="auto"/>
                        <w:left w:val="none" w:sz="0" w:space="0" w:color="auto"/>
                        <w:bottom w:val="none" w:sz="0" w:space="0" w:color="auto"/>
                        <w:right w:val="none" w:sz="0" w:space="0" w:color="auto"/>
                      </w:divBdr>
                    </w:div>
                  </w:divsChild>
                </w:div>
                <w:div w:id="908882105">
                  <w:marLeft w:val="0"/>
                  <w:marRight w:val="0"/>
                  <w:marTop w:val="0"/>
                  <w:marBottom w:val="0"/>
                  <w:divBdr>
                    <w:top w:val="none" w:sz="0" w:space="0" w:color="auto"/>
                    <w:left w:val="none" w:sz="0" w:space="0" w:color="auto"/>
                    <w:bottom w:val="none" w:sz="0" w:space="0" w:color="auto"/>
                    <w:right w:val="none" w:sz="0" w:space="0" w:color="auto"/>
                  </w:divBdr>
                  <w:divsChild>
                    <w:div w:id="41101860">
                      <w:marLeft w:val="0"/>
                      <w:marRight w:val="0"/>
                      <w:marTop w:val="0"/>
                      <w:marBottom w:val="0"/>
                      <w:divBdr>
                        <w:top w:val="none" w:sz="0" w:space="0" w:color="auto"/>
                        <w:left w:val="none" w:sz="0" w:space="0" w:color="auto"/>
                        <w:bottom w:val="none" w:sz="0" w:space="0" w:color="auto"/>
                        <w:right w:val="none" w:sz="0" w:space="0" w:color="auto"/>
                      </w:divBdr>
                    </w:div>
                  </w:divsChild>
                </w:div>
                <w:div w:id="1194155467">
                  <w:marLeft w:val="0"/>
                  <w:marRight w:val="0"/>
                  <w:marTop w:val="0"/>
                  <w:marBottom w:val="0"/>
                  <w:divBdr>
                    <w:top w:val="none" w:sz="0" w:space="0" w:color="auto"/>
                    <w:left w:val="none" w:sz="0" w:space="0" w:color="auto"/>
                    <w:bottom w:val="none" w:sz="0" w:space="0" w:color="auto"/>
                    <w:right w:val="none" w:sz="0" w:space="0" w:color="auto"/>
                  </w:divBdr>
                  <w:divsChild>
                    <w:div w:id="336926910">
                      <w:marLeft w:val="0"/>
                      <w:marRight w:val="0"/>
                      <w:marTop w:val="0"/>
                      <w:marBottom w:val="0"/>
                      <w:divBdr>
                        <w:top w:val="none" w:sz="0" w:space="0" w:color="auto"/>
                        <w:left w:val="none" w:sz="0" w:space="0" w:color="auto"/>
                        <w:bottom w:val="none" w:sz="0" w:space="0" w:color="auto"/>
                        <w:right w:val="none" w:sz="0" w:space="0" w:color="auto"/>
                      </w:divBdr>
                    </w:div>
                  </w:divsChild>
                </w:div>
                <w:div w:id="1807701355">
                  <w:marLeft w:val="0"/>
                  <w:marRight w:val="0"/>
                  <w:marTop w:val="0"/>
                  <w:marBottom w:val="0"/>
                  <w:divBdr>
                    <w:top w:val="none" w:sz="0" w:space="0" w:color="auto"/>
                    <w:left w:val="none" w:sz="0" w:space="0" w:color="auto"/>
                    <w:bottom w:val="none" w:sz="0" w:space="0" w:color="auto"/>
                    <w:right w:val="none" w:sz="0" w:space="0" w:color="auto"/>
                  </w:divBdr>
                  <w:divsChild>
                    <w:div w:id="1330906982">
                      <w:marLeft w:val="0"/>
                      <w:marRight w:val="0"/>
                      <w:marTop w:val="0"/>
                      <w:marBottom w:val="0"/>
                      <w:divBdr>
                        <w:top w:val="none" w:sz="0" w:space="0" w:color="auto"/>
                        <w:left w:val="none" w:sz="0" w:space="0" w:color="auto"/>
                        <w:bottom w:val="none" w:sz="0" w:space="0" w:color="auto"/>
                        <w:right w:val="none" w:sz="0" w:space="0" w:color="auto"/>
                      </w:divBdr>
                    </w:div>
                  </w:divsChild>
                </w:div>
                <w:div w:id="1990212369">
                  <w:marLeft w:val="0"/>
                  <w:marRight w:val="0"/>
                  <w:marTop w:val="0"/>
                  <w:marBottom w:val="0"/>
                  <w:divBdr>
                    <w:top w:val="none" w:sz="0" w:space="0" w:color="auto"/>
                    <w:left w:val="none" w:sz="0" w:space="0" w:color="auto"/>
                    <w:bottom w:val="none" w:sz="0" w:space="0" w:color="auto"/>
                    <w:right w:val="none" w:sz="0" w:space="0" w:color="auto"/>
                  </w:divBdr>
                  <w:divsChild>
                    <w:div w:id="399182935">
                      <w:marLeft w:val="0"/>
                      <w:marRight w:val="0"/>
                      <w:marTop w:val="0"/>
                      <w:marBottom w:val="0"/>
                      <w:divBdr>
                        <w:top w:val="none" w:sz="0" w:space="0" w:color="auto"/>
                        <w:left w:val="none" w:sz="0" w:space="0" w:color="auto"/>
                        <w:bottom w:val="none" w:sz="0" w:space="0" w:color="auto"/>
                        <w:right w:val="none" w:sz="0" w:space="0" w:color="auto"/>
                      </w:divBdr>
                    </w:div>
                  </w:divsChild>
                </w:div>
                <w:div w:id="2028173762">
                  <w:marLeft w:val="0"/>
                  <w:marRight w:val="0"/>
                  <w:marTop w:val="0"/>
                  <w:marBottom w:val="0"/>
                  <w:divBdr>
                    <w:top w:val="none" w:sz="0" w:space="0" w:color="auto"/>
                    <w:left w:val="none" w:sz="0" w:space="0" w:color="auto"/>
                    <w:bottom w:val="none" w:sz="0" w:space="0" w:color="auto"/>
                    <w:right w:val="none" w:sz="0" w:space="0" w:color="auto"/>
                  </w:divBdr>
                  <w:divsChild>
                    <w:div w:id="585455592">
                      <w:marLeft w:val="0"/>
                      <w:marRight w:val="0"/>
                      <w:marTop w:val="0"/>
                      <w:marBottom w:val="0"/>
                      <w:divBdr>
                        <w:top w:val="none" w:sz="0" w:space="0" w:color="auto"/>
                        <w:left w:val="none" w:sz="0" w:space="0" w:color="auto"/>
                        <w:bottom w:val="none" w:sz="0" w:space="0" w:color="auto"/>
                        <w:right w:val="none" w:sz="0" w:space="0" w:color="auto"/>
                      </w:divBdr>
                    </w:div>
                  </w:divsChild>
                </w:div>
                <w:div w:id="2038895250">
                  <w:marLeft w:val="0"/>
                  <w:marRight w:val="0"/>
                  <w:marTop w:val="0"/>
                  <w:marBottom w:val="0"/>
                  <w:divBdr>
                    <w:top w:val="none" w:sz="0" w:space="0" w:color="auto"/>
                    <w:left w:val="none" w:sz="0" w:space="0" w:color="auto"/>
                    <w:bottom w:val="none" w:sz="0" w:space="0" w:color="auto"/>
                    <w:right w:val="none" w:sz="0" w:space="0" w:color="auto"/>
                  </w:divBdr>
                  <w:divsChild>
                    <w:div w:id="1142817932">
                      <w:marLeft w:val="0"/>
                      <w:marRight w:val="0"/>
                      <w:marTop w:val="0"/>
                      <w:marBottom w:val="0"/>
                      <w:divBdr>
                        <w:top w:val="none" w:sz="0" w:space="0" w:color="auto"/>
                        <w:left w:val="none" w:sz="0" w:space="0" w:color="auto"/>
                        <w:bottom w:val="none" w:sz="0" w:space="0" w:color="auto"/>
                        <w:right w:val="none" w:sz="0" w:space="0" w:color="auto"/>
                      </w:divBdr>
                    </w:div>
                  </w:divsChild>
                </w:div>
                <w:div w:id="2085643271">
                  <w:marLeft w:val="0"/>
                  <w:marRight w:val="0"/>
                  <w:marTop w:val="0"/>
                  <w:marBottom w:val="0"/>
                  <w:divBdr>
                    <w:top w:val="none" w:sz="0" w:space="0" w:color="auto"/>
                    <w:left w:val="none" w:sz="0" w:space="0" w:color="auto"/>
                    <w:bottom w:val="none" w:sz="0" w:space="0" w:color="auto"/>
                    <w:right w:val="none" w:sz="0" w:space="0" w:color="auto"/>
                  </w:divBdr>
                  <w:divsChild>
                    <w:div w:id="91042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5898">
          <w:marLeft w:val="0"/>
          <w:marRight w:val="0"/>
          <w:marTop w:val="0"/>
          <w:marBottom w:val="0"/>
          <w:divBdr>
            <w:top w:val="none" w:sz="0" w:space="0" w:color="auto"/>
            <w:left w:val="none" w:sz="0" w:space="0" w:color="auto"/>
            <w:bottom w:val="none" w:sz="0" w:space="0" w:color="auto"/>
            <w:right w:val="none" w:sz="0" w:space="0" w:color="auto"/>
          </w:divBdr>
          <w:divsChild>
            <w:div w:id="1787045685">
              <w:marLeft w:val="-75"/>
              <w:marRight w:val="0"/>
              <w:marTop w:val="30"/>
              <w:marBottom w:val="30"/>
              <w:divBdr>
                <w:top w:val="none" w:sz="0" w:space="0" w:color="auto"/>
                <w:left w:val="none" w:sz="0" w:space="0" w:color="auto"/>
                <w:bottom w:val="none" w:sz="0" w:space="0" w:color="auto"/>
                <w:right w:val="none" w:sz="0" w:space="0" w:color="auto"/>
              </w:divBdr>
              <w:divsChild>
                <w:div w:id="3242080">
                  <w:marLeft w:val="0"/>
                  <w:marRight w:val="0"/>
                  <w:marTop w:val="0"/>
                  <w:marBottom w:val="0"/>
                  <w:divBdr>
                    <w:top w:val="none" w:sz="0" w:space="0" w:color="auto"/>
                    <w:left w:val="none" w:sz="0" w:space="0" w:color="auto"/>
                    <w:bottom w:val="none" w:sz="0" w:space="0" w:color="auto"/>
                    <w:right w:val="none" w:sz="0" w:space="0" w:color="auto"/>
                  </w:divBdr>
                  <w:divsChild>
                    <w:div w:id="1262177092">
                      <w:marLeft w:val="0"/>
                      <w:marRight w:val="0"/>
                      <w:marTop w:val="0"/>
                      <w:marBottom w:val="0"/>
                      <w:divBdr>
                        <w:top w:val="none" w:sz="0" w:space="0" w:color="auto"/>
                        <w:left w:val="none" w:sz="0" w:space="0" w:color="auto"/>
                        <w:bottom w:val="none" w:sz="0" w:space="0" w:color="auto"/>
                        <w:right w:val="none" w:sz="0" w:space="0" w:color="auto"/>
                      </w:divBdr>
                    </w:div>
                  </w:divsChild>
                </w:div>
                <w:div w:id="103038704">
                  <w:marLeft w:val="0"/>
                  <w:marRight w:val="0"/>
                  <w:marTop w:val="0"/>
                  <w:marBottom w:val="0"/>
                  <w:divBdr>
                    <w:top w:val="none" w:sz="0" w:space="0" w:color="auto"/>
                    <w:left w:val="none" w:sz="0" w:space="0" w:color="auto"/>
                    <w:bottom w:val="none" w:sz="0" w:space="0" w:color="auto"/>
                    <w:right w:val="none" w:sz="0" w:space="0" w:color="auto"/>
                  </w:divBdr>
                  <w:divsChild>
                    <w:div w:id="778451332">
                      <w:marLeft w:val="0"/>
                      <w:marRight w:val="0"/>
                      <w:marTop w:val="0"/>
                      <w:marBottom w:val="0"/>
                      <w:divBdr>
                        <w:top w:val="none" w:sz="0" w:space="0" w:color="auto"/>
                        <w:left w:val="none" w:sz="0" w:space="0" w:color="auto"/>
                        <w:bottom w:val="none" w:sz="0" w:space="0" w:color="auto"/>
                        <w:right w:val="none" w:sz="0" w:space="0" w:color="auto"/>
                      </w:divBdr>
                    </w:div>
                  </w:divsChild>
                </w:div>
                <w:div w:id="134641373">
                  <w:marLeft w:val="0"/>
                  <w:marRight w:val="0"/>
                  <w:marTop w:val="0"/>
                  <w:marBottom w:val="0"/>
                  <w:divBdr>
                    <w:top w:val="none" w:sz="0" w:space="0" w:color="auto"/>
                    <w:left w:val="none" w:sz="0" w:space="0" w:color="auto"/>
                    <w:bottom w:val="none" w:sz="0" w:space="0" w:color="auto"/>
                    <w:right w:val="none" w:sz="0" w:space="0" w:color="auto"/>
                  </w:divBdr>
                  <w:divsChild>
                    <w:div w:id="219677726">
                      <w:marLeft w:val="0"/>
                      <w:marRight w:val="0"/>
                      <w:marTop w:val="0"/>
                      <w:marBottom w:val="0"/>
                      <w:divBdr>
                        <w:top w:val="none" w:sz="0" w:space="0" w:color="auto"/>
                        <w:left w:val="none" w:sz="0" w:space="0" w:color="auto"/>
                        <w:bottom w:val="none" w:sz="0" w:space="0" w:color="auto"/>
                        <w:right w:val="none" w:sz="0" w:space="0" w:color="auto"/>
                      </w:divBdr>
                    </w:div>
                  </w:divsChild>
                </w:div>
                <w:div w:id="141241899">
                  <w:marLeft w:val="0"/>
                  <w:marRight w:val="0"/>
                  <w:marTop w:val="0"/>
                  <w:marBottom w:val="0"/>
                  <w:divBdr>
                    <w:top w:val="none" w:sz="0" w:space="0" w:color="auto"/>
                    <w:left w:val="none" w:sz="0" w:space="0" w:color="auto"/>
                    <w:bottom w:val="none" w:sz="0" w:space="0" w:color="auto"/>
                    <w:right w:val="none" w:sz="0" w:space="0" w:color="auto"/>
                  </w:divBdr>
                  <w:divsChild>
                    <w:div w:id="1633290030">
                      <w:marLeft w:val="0"/>
                      <w:marRight w:val="0"/>
                      <w:marTop w:val="0"/>
                      <w:marBottom w:val="0"/>
                      <w:divBdr>
                        <w:top w:val="none" w:sz="0" w:space="0" w:color="auto"/>
                        <w:left w:val="none" w:sz="0" w:space="0" w:color="auto"/>
                        <w:bottom w:val="none" w:sz="0" w:space="0" w:color="auto"/>
                        <w:right w:val="none" w:sz="0" w:space="0" w:color="auto"/>
                      </w:divBdr>
                    </w:div>
                  </w:divsChild>
                </w:div>
                <w:div w:id="243150159">
                  <w:marLeft w:val="0"/>
                  <w:marRight w:val="0"/>
                  <w:marTop w:val="0"/>
                  <w:marBottom w:val="0"/>
                  <w:divBdr>
                    <w:top w:val="none" w:sz="0" w:space="0" w:color="auto"/>
                    <w:left w:val="none" w:sz="0" w:space="0" w:color="auto"/>
                    <w:bottom w:val="none" w:sz="0" w:space="0" w:color="auto"/>
                    <w:right w:val="none" w:sz="0" w:space="0" w:color="auto"/>
                  </w:divBdr>
                  <w:divsChild>
                    <w:div w:id="315106420">
                      <w:marLeft w:val="0"/>
                      <w:marRight w:val="0"/>
                      <w:marTop w:val="0"/>
                      <w:marBottom w:val="0"/>
                      <w:divBdr>
                        <w:top w:val="none" w:sz="0" w:space="0" w:color="auto"/>
                        <w:left w:val="none" w:sz="0" w:space="0" w:color="auto"/>
                        <w:bottom w:val="none" w:sz="0" w:space="0" w:color="auto"/>
                        <w:right w:val="none" w:sz="0" w:space="0" w:color="auto"/>
                      </w:divBdr>
                    </w:div>
                  </w:divsChild>
                </w:div>
                <w:div w:id="291592983">
                  <w:marLeft w:val="0"/>
                  <w:marRight w:val="0"/>
                  <w:marTop w:val="0"/>
                  <w:marBottom w:val="0"/>
                  <w:divBdr>
                    <w:top w:val="none" w:sz="0" w:space="0" w:color="auto"/>
                    <w:left w:val="none" w:sz="0" w:space="0" w:color="auto"/>
                    <w:bottom w:val="none" w:sz="0" w:space="0" w:color="auto"/>
                    <w:right w:val="none" w:sz="0" w:space="0" w:color="auto"/>
                  </w:divBdr>
                  <w:divsChild>
                    <w:div w:id="405878848">
                      <w:marLeft w:val="0"/>
                      <w:marRight w:val="0"/>
                      <w:marTop w:val="0"/>
                      <w:marBottom w:val="0"/>
                      <w:divBdr>
                        <w:top w:val="none" w:sz="0" w:space="0" w:color="auto"/>
                        <w:left w:val="none" w:sz="0" w:space="0" w:color="auto"/>
                        <w:bottom w:val="none" w:sz="0" w:space="0" w:color="auto"/>
                        <w:right w:val="none" w:sz="0" w:space="0" w:color="auto"/>
                      </w:divBdr>
                    </w:div>
                  </w:divsChild>
                </w:div>
                <w:div w:id="306009255">
                  <w:marLeft w:val="0"/>
                  <w:marRight w:val="0"/>
                  <w:marTop w:val="0"/>
                  <w:marBottom w:val="0"/>
                  <w:divBdr>
                    <w:top w:val="none" w:sz="0" w:space="0" w:color="auto"/>
                    <w:left w:val="none" w:sz="0" w:space="0" w:color="auto"/>
                    <w:bottom w:val="none" w:sz="0" w:space="0" w:color="auto"/>
                    <w:right w:val="none" w:sz="0" w:space="0" w:color="auto"/>
                  </w:divBdr>
                  <w:divsChild>
                    <w:div w:id="112287491">
                      <w:marLeft w:val="0"/>
                      <w:marRight w:val="0"/>
                      <w:marTop w:val="0"/>
                      <w:marBottom w:val="0"/>
                      <w:divBdr>
                        <w:top w:val="none" w:sz="0" w:space="0" w:color="auto"/>
                        <w:left w:val="none" w:sz="0" w:space="0" w:color="auto"/>
                        <w:bottom w:val="none" w:sz="0" w:space="0" w:color="auto"/>
                        <w:right w:val="none" w:sz="0" w:space="0" w:color="auto"/>
                      </w:divBdr>
                    </w:div>
                  </w:divsChild>
                </w:div>
                <w:div w:id="315690058">
                  <w:marLeft w:val="0"/>
                  <w:marRight w:val="0"/>
                  <w:marTop w:val="0"/>
                  <w:marBottom w:val="0"/>
                  <w:divBdr>
                    <w:top w:val="none" w:sz="0" w:space="0" w:color="auto"/>
                    <w:left w:val="none" w:sz="0" w:space="0" w:color="auto"/>
                    <w:bottom w:val="none" w:sz="0" w:space="0" w:color="auto"/>
                    <w:right w:val="none" w:sz="0" w:space="0" w:color="auto"/>
                  </w:divBdr>
                  <w:divsChild>
                    <w:div w:id="682829377">
                      <w:marLeft w:val="0"/>
                      <w:marRight w:val="0"/>
                      <w:marTop w:val="0"/>
                      <w:marBottom w:val="0"/>
                      <w:divBdr>
                        <w:top w:val="none" w:sz="0" w:space="0" w:color="auto"/>
                        <w:left w:val="none" w:sz="0" w:space="0" w:color="auto"/>
                        <w:bottom w:val="none" w:sz="0" w:space="0" w:color="auto"/>
                        <w:right w:val="none" w:sz="0" w:space="0" w:color="auto"/>
                      </w:divBdr>
                    </w:div>
                  </w:divsChild>
                </w:div>
                <w:div w:id="317461851">
                  <w:marLeft w:val="0"/>
                  <w:marRight w:val="0"/>
                  <w:marTop w:val="0"/>
                  <w:marBottom w:val="0"/>
                  <w:divBdr>
                    <w:top w:val="none" w:sz="0" w:space="0" w:color="auto"/>
                    <w:left w:val="none" w:sz="0" w:space="0" w:color="auto"/>
                    <w:bottom w:val="none" w:sz="0" w:space="0" w:color="auto"/>
                    <w:right w:val="none" w:sz="0" w:space="0" w:color="auto"/>
                  </w:divBdr>
                  <w:divsChild>
                    <w:div w:id="1487939394">
                      <w:marLeft w:val="0"/>
                      <w:marRight w:val="0"/>
                      <w:marTop w:val="0"/>
                      <w:marBottom w:val="0"/>
                      <w:divBdr>
                        <w:top w:val="none" w:sz="0" w:space="0" w:color="auto"/>
                        <w:left w:val="none" w:sz="0" w:space="0" w:color="auto"/>
                        <w:bottom w:val="none" w:sz="0" w:space="0" w:color="auto"/>
                        <w:right w:val="none" w:sz="0" w:space="0" w:color="auto"/>
                      </w:divBdr>
                    </w:div>
                  </w:divsChild>
                </w:div>
                <w:div w:id="568465547">
                  <w:marLeft w:val="0"/>
                  <w:marRight w:val="0"/>
                  <w:marTop w:val="0"/>
                  <w:marBottom w:val="0"/>
                  <w:divBdr>
                    <w:top w:val="none" w:sz="0" w:space="0" w:color="auto"/>
                    <w:left w:val="none" w:sz="0" w:space="0" w:color="auto"/>
                    <w:bottom w:val="none" w:sz="0" w:space="0" w:color="auto"/>
                    <w:right w:val="none" w:sz="0" w:space="0" w:color="auto"/>
                  </w:divBdr>
                  <w:divsChild>
                    <w:div w:id="542248662">
                      <w:marLeft w:val="0"/>
                      <w:marRight w:val="0"/>
                      <w:marTop w:val="0"/>
                      <w:marBottom w:val="0"/>
                      <w:divBdr>
                        <w:top w:val="none" w:sz="0" w:space="0" w:color="auto"/>
                        <w:left w:val="none" w:sz="0" w:space="0" w:color="auto"/>
                        <w:bottom w:val="none" w:sz="0" w:space="0" w:color="auto"/>
                        <w:right w:val="none" w:sz="0" w:space="0" w:color="auto"/>
                      </w:divBdr>
                    </w:div>
                  </w:divsChild>
                </w:div>
                <w:div w:id="576866926">
                  <w:marLeft w:val="0"/>
                  <w:marRight w:val="0"/>
                  <w:marTop w:val="0"/>
                  <w:marBottom w:val="0"/>
                  <w:divBdr>
                    <w:top w:val="none" w:sz="0" w:space="0" w:color="auto"/>
                    <w:left w:val="none" w:sz="0" w:space="0" w:color="auto"/>
                    <w:bottom w:val="none" w:sz="0" w:space="0" w:color="auto"/>
                    <w:right w:val="none" w:sz="0" w:space="0" w:color="auto"/>
                  </w:divBdr>
                  <w:divsChild>
                    <w:div w:id="1424449587">
                      <w:marLeft w:val="0"/>
                      <w:marRight w:val="0"/>
                      <w:marTop w:val="0"/>
                      <w:marBottom w:val="0"/>
                      <w:divBdr>
                        <w:top w:val="none" w:sz="0" w:space="0" w:color="auto"/>
                        <w:left w:val="none" w:sz="0" w:space="0" w:color="auto"/>
                        <w:bottom w:val="none" w:sz="0" w:space="0" w:color="auto"/>
                        <w:right w:val="none" w:sz="0" w:space="0" w:color="auto"/>
                      </w:divBdr>
                    </w:div>
                  </w:divsChild>
                </w:div>
                <w:div w:id="592056514">
                  <w:marLeft w:val="0"/>
                  <w:marRight w:val="0"/>
                  <w:marTop w:val="0"/>
                  <w:marBottom w:val="0"/>
                  <w:divBdr>
                    <w:top w:val="none" w:sz="0" w:space="0" w:color="auto"/>
                    <w:left w:val="none" w:sz="0" w:space="0" w:color="auto"/>
                    <w:bottom w:val="none" w:sz="0" w:space="0" w:color="auto"/>
                    <w:right w:val="none" w:sz="0" w:space="0" w:color="auto"/>
                  </w:divBdr>
                  <w:divsChild>
                    <w:div w:id="282537384">
                      <w:marLeft w:val="0"/>
                      <w:marRight w:val="0"/>
                      <w:marTop w:val="0"/>
                      <w:marBottom w:val="0"/>
                      <w:divBdr>
                        <w:top w:val="none" w:sz="0" w:space="0" w:color="auto"/>
                        <w:left w:val="none" w:sz="0" w:space="0" w:color="auto"/>
                        <w:bottom w:val="none" w:sz="0" w:space="0" w:color="auto"/>
                        <w:right w:val="none" w:sz="0" w:space="0" w:color="auto"/>
                      </w:divBdr>
                    </w:div>
                  </w:divsChild>
                </w:div>
                <w:div w:id="635187848">
                  <w:marLeft w:val="0"/>
                  <w:marRight w:val="0"/>
                  <w:marTop w:val="0"/>
                  <w:marBottom w:val="0"/>
                  <w:divBdr>
                    <w:top w:val="none" w:sz="0" w:space="0" w:color="auto"/>
                    <w:left w:val="none" w:sz="0" w:space="0" w:color="auto"/>
                    <w:bottom w:val="none" w:sz="0" w:space="0" w:color="auto"/>
                    <w:right w:val="none" w:sz="0" w:space="0" w:color="auto"/>
                  </w:divBdr>
                  <w:divsChild>
                    <w:div w:id="662316212">
                      <w:marLeft w:val="0"/>
                      <w:marRight w:val="0"/>
                      <w:marTop w:val="0"/>
                      <w:marBottom w:val="0"/>
                      <w:divBdr>
                        <w:top w:val="none" w:sz="0" w:space="0" w:color="auto"/>
                        <w:left w:val="none" w:sz="0" w:space="0" w:color="auto"/>
                        <w:bottom w:val="none" w:sz="0" w:space="0" w:color="auto"/>
                        <w:right w:val="none" w:sz="0" w:space="0" w:color="auto"/>
                      </w:divBdr>
                    </w:div>
                  </w:divsChild>
                </w:div>
                <w:div w:id="651255552">
                  <w:marLeft w:val="0"/>
                  <w:marRight w:val="0"/>
                  <w:marTop w:val="0"/>
                  <w:marBottom w:val="0"/>
                  <w:divBdr>
                    <w:top w:val="none" w:sz="0" w:space="0" w:color="auto"/>
                    <w:left w:val="none" w:sz="0" w:space="0" w:color="auto"/>
                    <w:bottom w:val="none" w:sz="0" w:space="0" w:color="auto"/>
                    <w:right w:val="none" w:sz="0" w:space="0" w:color="auto"/>
                  </w:divBdr>
                  <w:divsChild>
                    <w:div w:id="4523640">
                      <w:marLeft w:val="0"/>
                      <w:marRight w:val="0"/>
                      <w:marTop w:val="0"/>
                      <w:marBottom w:val="0"/>
                      <w:divBdr>
                        <w:top w:val="none" w:sz="0" w:space="0" w:color="auto"/>
                        <w:left w:val="none" w:sz="0" w:space="0" w:color="auto"/>
                        <w:bottom w:val="none" w:sz="0" w:space="0" w:color="auto"/>
                        <w:right w:val="none" w:sz="0" w:space="0" w:color="auto"/>
                      </w:divBdr>
                    </w:div>
                  </w:divsChild>
                </w:div>
                <w:div w:id="671568427">
                  <w:marLeft w:val="0"/>
                  <w:marRight w:val="0"/>
                  <w:marTop w:val="0"/>
                  <w:marBottom w:val="0"/>
                  <w:divBdr>
                    <w:top w:val="none" w:sz="0" w:space="0" w:color="auto"/>
                    <w:left w:val="none" w:sz="0" w:space="0" w:color="auto"/>
                    <w:bottom w:val="none" w:sz="0" w:space="0" w:color="auto"/>
                    <w:right w:val="none" w:sz="0" w:space="0" w:color="auto"/>
                  </w:divBdr>
                  <w:divsChild>
                    <w:div w:id="1726635549">
                      <w:marLeft w:val="0"/>
                      <w:marRight w:val="0"/>
                      <w:marTop w:val="0"/>
                      <w:marBottom w:val="0"/>
                      <w:divBdr>
                        <w:top w:val="none" w:sz="0" w:space="0" w:color="auto"/>
                        <w:left w:val="none" w:sz="0" w:space="0" w:color="auto"/>
                        <w:bottom w:val="none" w:sz="0" w:space="0" w:color="auto"/>
                        <w:right w:val="none" w:sz="0" w:space="0" w:color="auto"/>
                      </w:divBdr>
                    </w:div>
                  </w:divsChild>
                </w:div>
                <w:div w:id="687408971">
                  <w:marLeft w:val="0"/>
                  <w:marRight w:val="0"/>
                  <w:marTop w:val="0"/>
                  <w:marBottom w:val="0"/>
                  <w:divBdr>
                    <w:top w:val="none" w:sz="0" w:space="0" w:color="auto"/>
                    <w:left w:val="none" w:sz="0" w:space="0" w:color="auto"/>
                    <w:bottom w:val="none" w:sz="0" w:space="0" w:color="auto"/>
                    <w:right w:val="none" w:sz="0" w:space="0" w:color="auto"/>
                  </w:divBdr>
                  <w:divsChild>
                    <w:div w:id="1916549992">
                      <w:marLeft w:val="0"/>
                      <w:marRight w:val="0"/>
                      <w:marTop w:val="0"/>
                      <w:marBottom w:val="0"/>
                      <w:divBdr>
                        <w:top w:val="none" w:sz="0" w:space="0" w:color="auto"/>
                        <w:left w:val="none" w:sz="0" w:space="0" w:color="auto"/>
                        <w:bottom w:val="none" w:sz="0" w:space="0" w:color="auto"/>
                        <w:right w:val="none" w:sz="0" w:space="0" w:color="auto"/>
                      </w:divBdr>
                    </w:div>
                  </w:divsChild>
                </w:div>
                <w:div w:id="700476741">
                  <w:marLeft w:val="0"/>
                  <w:marRight w:val="0"/>
                  <w:marTop w:val="0"/>
                  <w:marBottom w:val="0"/>
                  <w:divBdr>
                    <w:top w:val="none" w:sz="0" w:space="0" w:color="auto"/>
                    <w:left w:val="none" w:sz="0" w:space="0" w:color="auto"/>
                    <w:bottom w:val="none" w:sz="0" w:space="0" w:color="auto"/>
                    <w:right w:val="none" w:sz="0" w:space="0" w:color="auto"/>
                  </w:divBdr>
                  <w:divsChild>
                    <w:div w:id="56245403">
                      <w:marLeft w:val="0"/>
                      <w:marRight w:val="0"/>
                      <w:marTop w:val="0"/>
                      <w:marBottom w:val="0"/>
                      <w:divBdr>
                        <w:top w:val="none" w:sz="0" w:space="0" w:color="auto"/>
                        <w:left w:val="none" w:sz="0" w:space="0" w:color="auto"/>
                        <w:bottom w:val="none" w:sz="0" w:space="0" w:color="auto"/>
                        <w:right w:val="none" w:sz="0" w:space="0" w:color="auto"/>
                      </w:divBdr>
                    </w:div>
                  </w:divsChild>
                </w:div>
                <w:div w:id="726414098">
                  <w:marLeft w:val="0"/>
                  <w:marRight w:val="0"/>
                  <w:marTop w:val="0"/>
                  <w:marBottom w:val="0"/>
                  <w:divBdr>
                    <w:top w:val="none" w:sz="0" w:space="0" w:color="auto"/>
                    <w:left w:val="none" w:sz="0" w:space="0" w:color="auto"/>
                    <w:bottom w:val="none" w:sz="0" w:space="0" w:color="auto"/>
                    <w:right w:val="none" w:sz="0" w:space="0" w:color="auto"/>
                  </w:divBdr>
                  <w:divsChild>
                    <w:div w:id="612446973">
                      <w:marLeft w:val="0"/>
                      <w:marRight w:val="0"/>
                      <w:marTop w:val="0"/>
                      <w:marBottom w:val="0"/>
                      <w:divBdr>
                        <w:top w:val="none" w:sz="0" w:space="0" w:color="auto"/>
                        <w:left w:val="none" w:sz="0" w:space="0" w:color="auto"/>
                        <w:bottom w:val="none" w:sz="0" w:space="0" w:color="auto"/>
                        <w:right w:val="none" w:sz="0" w:space="0" w:color="auto"/>
                      </w:divBdr>
                    </w:div>
                  </w:divsChild>
                </w:div>
                <w:div w:id="822624955">
                  <w:marLeft w:val="0"/>
                  <w:marRight w:val="0"/>
                  <w:marTop w:val="0"/>
                  <w:marBottom w:val="0"/>
                  <w:divBdr>
                    <w:top w:val="none" w:sz="0" w:space="0" w:color="auto"/>
                    <w:left w:val="none" w:sz="0" w:space="0" w:color="auto"/>
                    <w:bottom w:val="none" w:sz="0" w:space="0" w:color="auto"/>
                    <w:right w:val="none" w:sz="0" w:space="0" w:color="auto"/>
                  </w:divBdr>
                  <w:divsChild>
                    <w:div w:id="661935475">
                      <w:marLeft w:val="0"/>
                      <w:marRight w:val="0"/>
                      <w:marTop w:val="0"/>
                      <w:marBottom w:val="0"/>
                      <w:divBdr>
                        <w:top w:val="none" w:sz="0" w:space="0" w:color="auto"/>
                        <w:left w:val="none" w:sz="0" w:space="0" w:color="auto"/>
                        <w:bottom w:val="none" w:sz="0" w:space="0" w:color="auto"/>
                        <w:right w:val="none" w:sz="0" w:space="0" w:color="auto"/>
                      </w:divBdr>
                    </w:div>
                  </w:divsChild>
                </w:div>
                <w:div w:id="844514460">
                  <w:marLeft w:val="0"/>
                  <w:marRight w:val="0"/>
                  <w:marTop w:val="0"/>
                  <w:marBottom w:val="0"/>
                  <w:divBdr>
                    <w:top w:val="none" w:sz="0" w:space="0" w:color="auto"/>
                    <w:left w:val="none" w:sz="0" w:space="0" w:color="auto"/>
                    <w:bottom w:val="none" w:sz="0" w:space="0" w:color="auto"/>
                    <w:right w:val="none" w:sz="0" w:space="0" w:color="auto"/>
                  </w:divBdr>
                  <w:divsChild>
                    <w:div w:id="500201695">
                      <w:marLeft w:val="0"/>
                      <w:marRight w:val="0"/>
                      <w:marTop w:val="0"/>
                      <w:marBottom w:val="0"/>
                      <w:divBdr>
                        <w:top w:val="none" w:sz="0" w:space="0" w:color="auto"/>
                        <w:left w:val="none" w:sz="0" w:space="0" w:color="auto"/>
                        <w:bottom w:val="none" w:sz="0" w:space="0" w:color="auto"/>
                        <w:right w:val="none" w:sz="0" w:space="0" w:color="auto"/>
                      </w:divBdr>
                    </w:div>
                  </w:divsChild>
                </w:div>
                <w:div w:id="868108635">
                  <w:marLeft w:val="0"/>
                  <w:marRight w:val="0"/>
                  <w:marTop w:val="0"/>
                  <w:marBottom w:val="0"/>
                  <w:divBdr>
                    <w:top w:val="none" w:sz="0" w:space="0" w:color="auto"/>
                    <w:left w:val="none" w:sz="0" w:space="0" w:color="auto"/>
                    <w:bottom w:val="none" w:sz="0" w:space="0" w:color="auto"/>
                    <w:right w:val="none" w:sz="0" w:space="0" w:color="auto"/>
                  </w:divBdr>
                  <w:divsChild>
                    <w:div w:id="847988285">
                      <w:marLeft w:val="0"/>
                      <w:marRight w:val="0"/>
                      <w:marTop w:val="0"/>
                      <w:marBottom w:val="0"/>
                      <w:divBdr>
                        <w:top w:val="none" w:sz="0" w:space="0" w:color="auto"/>
                        <w:left w:val="none" w:sz="0" w:space="0" w:color="auto"/>
                        <w:bottom w:val="none" w:sz="0" w:space="0" w:color="auto"/>
                        <w:right w:val="none" w:sz="0" w:space="0" w:color="auto"/>
                      </w:divBdr>
                    </w:div>
                  </w:divsChild>
                </w:div>
                <w:div w:id="920026695">
                  <w:marLeft w:val="0"/>
                  <w:marRight w:val="0"/>
                  <w:marTop w:val="0"/>
                  <w:marBottom w:val="0"/>
                  <w:divBdr>
                    <w:top w:val="none" w:sz="0" w:space="0" w:color="auto"/>
                    <w:left w:val="none" w:sz="0" w:space="0" w:color="auto"/>
                    <w:bottom w:val="none" w:sz="0" w:space="0" w:color="auto"/>
                    <w:right w:val="none" w:sz="0" w:space="0" w:color="auto"/>
                  </w:divBdr>
                  <w:divsChild>
                    <w:div w:id="878592583">
                      <w:marLeft w:val="0"/>
                      <w:marRight w:val="0"/>
                      <w:marTop w:val="0"/>
                      <w:marBottom w:val="0"/>
                      <w:divBdr>
                        <w:top w:val="none" w:sz="0" w:space="0" w:color="auto"/>
                        <w:left w:val="none" w:sz="0" w:space="0" w:color="auto"/>
                        <w:bottom w:val="none" w:sz="0" w:space="0" w:color="auto"/>
                        <w:right w:val="none" w:sz="0" w:space="0" w:color="auto"/>
                      </w:divBdr>
                    </w:div>
                  </w:divsChild>
                </w:div>
                <w:div w:id="944340161">
                  <w:marLeft w:val="0"/>
                  <w:marRight w:val="0"/>
                  <w:marTop w:val="0"/>
                  <w:marBottom w:val="0"/>
                  <w:divBdr>
                    <w:top w:val="none" w:sz="0" w:space="0" w:color="auto"/>
                    <w:left w:val="none" w:sz="0" w:space="0" w:color="auto"/>
                    <w:bottom w:val="none" w:sz="0" w:space="0" w:color="auto"/>
                    <w:right w:val="none" w:sz="0" w:space="0" w:color="auto"/>
                  </w:divBdr>
                  <w:divsChild>
                    <w:div w:id="424040429">
                      <w:marLeft w:val="0"/>
                      <w:marRight w:val="0"/>
                      <w:marTop w:val="0"/>
                      <w:marBottom w:val="0"/>
                      <w:divBdr>
                        <w:top w:val="none" w:sz="0" w:space="0" w:color="auto"/>
                        <w:left w:val="none" w:sz="0" w:space="0" w:color="auto"/>
                        <w:bottom w:val="none" w:sz="0" w:space="0" w:color="auto"/>
                        <w:right w:val="none" w:sz="0" w:space="0" w:color="auto"/>
                      </w:divBdr>
                    </w:div>
                  </w:divsChild>
                </w:div>
                <w:div w:id="961692442">
                  <w:marLeft w:val="0"/>
                  <w:marRight w:val="0"/>
                  <w:marTop w:val="0"/>
                  <w:marBottom w:val="0"/>
                  <w:divBdr>
                    <w:top w:val="none" w:sz="0" w:space="0" w:color="auto"/>
                    <w:left w:val="none" w:sz="0" w:space="0" w:color="auto"/>
                    <w:bottom w:val="none" w:sz="0" w:space="0" w:color="auto"/>
                    <w:right w:val="none" w:sz="0" w:space="0" w:color="auto"/>
                  </w:divBdr>
                  <w:divsChild>
                    <w:div w:id="1628969914">
                      <w:marLeft w:val="0"/>
                      <w:marRight w:val="0"/>
                      <w:marTop w:val="0"/>
                      <w:marBottom w:val="0"/>
                      <w:divBdr>
                        <w:top w:val="none" w:sz="0" w:space="0" w:color="auto"/>
                        <w:left w:val="none" w:sz="0" w:space="0" w:color="auto"/>
                        <w:bottom w:val="none" w:sz="0" w:space="0" w:color="auto"/>
                        <w:right w:val="none" w:sz="0" w:space="0" w:color="auto"/>
                      </w:divBdr>
                    </w:div>
                  </w:divsChild>
                </w:div>
                <w:div w:id="964625379">
                  <w:marLeft w:val="0"/>
                  <w:marRight w:val="0"/>
                  <w:marTop w:val="0"/>
                  <w:marBottom w:val="0"/>
                  <w:divBdr>
                    <w:top w:val="none" w:sz="0" w:space="0" w:color="auto"/>
                    <w:left w:val="none" w:sz="0" w:space="0" w:color="auto"/>
                    <w:bottom w:val="none" w:sz="0" w:space="0" w:color="auto"/>
                    <w:right w:val="none" w:sz="0" w:space="0" w:color="auto"/>
                  </w:divBdr>
                  <w:divsChild>
                    <w:div w:id="568729994">
                      <w:marLeft w:val="0"/>
                      <w:marRight w:val="0"/>
                      <w:marTop w:val="0"/>
                      <w:marBottom w:val="0"/>
                      <w:divBdr>
                        <w:top w:val="none" w:sz="0" w:space="0" w:color="auto"/>
                        <w:left w:val="none" w:sz="0" w:space="0" w:color="auto"/>
                        <w:bottom w:val="none" w:sz="0" w:space="0" w:color="auto"/>
                        <w:right w:val="none" w:sz="0" w:space="0" w:color="auto"/>
                      </w:divBdr>
                    </w:div>
                  </w:divsChild>
                </w:div>
                <w:div w:id="969285316">
                  <w:marLeft w:val="0"/>
                  <w:marRight w:val="0"/>
                  <w:marTop w:val="0"/>
                  <w:marBottom w:val="0"/>
                  <w:divBdr>
                    <w:top w:val="none" w:sz="0" w:space="0" w:color="auto"/>
                    <w:left w:val="none" w:sz="0" w:space="0" w:color="auto"/>
                    <w:bottom w:val="none" w:sz="0" w:space="0" w:color="auto"/>
                    <w:right w:val="none" w:sz="0" w:space="0" w:color="auto"/>
                  </w:divBdr>
                  <w:divsChild>
                    <w:div w:id="986133939">
                      <w:marLeft w:val="0"/>
                      <w:marRight w:val="0"/>
                      <w:marTop w:val="0"/>
                      <w:marBottom w:val="0"/>
                      <w:divBdr>
                        <w:top w:val="none" w:sz="0" w:space="0" w:color="auto"/>
                        <w:left w:val="none" w:sz="0" w:space="0" w:color="auto"/>
                        <w:bottom w:val="none" w:sz="0" w:space="0" w:color="auto"/>
                        <w:right w:val="none" w:sz="0" w:space="0" w:color="auto"/>
                      </w:divBdr>
                    </w:div>
                  </w:divsChild>
                </w:div>
                <w:div w:id="1114790839">
                  <w:marLeft w:val="0"/>
                  <w:marRight w:val="0"/>
                  <w:marTop w:val="0"/>
                  <w:marBottom w:val="0"/>
                  <w:divBdr>
                    <w:top w:val="none" w:sz="0" w:space="0" w:color="auto"/>
                    <w:left w:val="none" w:sz="0" w:space="0" w:color="auto"/>
                    <w:bottom w:val="none" w:sz="0" w:space="0" w:color="auto"/>
                    <w:right w:val="none" w:sz="0" w:space="0" w:color="auto"/>
                  </w:divBdr>
                  <w:divsChild>
                    <w:div w:id="215170167">
                      <w:marLeft w:val="0"/>
                      <w:marRight w:val="0"/>
                      <w:marTop w:val="0"/>
                      <w:marBottom w:val="0"/>
                      <w:divBdr>
                        <w:top w:val="none" w:sz="0" w:space="0" w:color="auto"/>
                        <w:left w:val="none" w:sz="0" w:space="0" w:color="auto"/>
                        <w:bottom w:val="none" w:sz="0" w:space="0" w:color="auto"/>
                        <w:right w:val="none" w:sz="0" w:space="0" w:color="auto"/>
                      </w:divBdr>
                    </w:div>
                  </w:divsChild>
                </w:div>
                <w:div w:id="1224826584">
                  <w:marLeft w:val="0"/>
                  <w:marRight w:val="0"/>
                  <w:marTop w:val="0"/>
                  <w:marBottom w:val="0"/>
                  <w:divBdr>
                    <w:top w:val="none" w:sz="0" w:space="0" w:color="auto"/>
                    <w:left w:val="none" w:sz="0" w:space="0" w:color="auto"/>
                    <w:bottom w:val="none" w:sz="0" w:space="0" w:color="auto"/>
                    <w:right w:val="none" w:sz="0" w:space="0" w:color="auto"/>
                  </w:divBdr>
                  <w:divsChild>
                    <w:div w:id="1739285506">
                      <w:marLeft w:val="0"/>
                      <w:marRight w:val="0"/>
                      <w:marTop w:val="0"/>
                      <w:marBottom w:val="0"/>
                      <w:divBdr>
                        <w:top w:val="none" w:sz="0" w:space="0" w:color="auto"/>
                        <w:left w:val="none" w:sz="0" w:space="0" w:color="auto"/>
                        <w:bottom w:val="none" w:sz="0" w:space="0" w:color="auto"/>
                        <w:right w:val="none" w:sz="0" w:space="0" w:color="auto"/>
                      </w:divBdr>
                    </w:div>
                  </w:divsChild>
                </w:div>
                <w:div w:id="1230968838">
                  <w:marLeft w:val="0"/>
                  <w:marRight w:val="0"/>
                  <w:marTop w:val="0"/>
                  <w:marBottom w:val="0"/>
                  <w:divBdr>
                    <w:top w:val="none" w:sz="0" w:space="0" w:color="auto"/>
                    <w:left w:val="none" w:sz="0" w:space="0" w:color="auto"/>
                    <w:bottom w:val="none" w:sz="0" w:space="0" w:color="auto"/>
                    <w:right w:val="none" w:sz="0" w:space="0" w:color="auto"/>
                  </w:divBdr>
                  <w:divsChild>
                    <w:div w:id="831994456">
                      <w:marLeft w:val="0"/>
                      <w:marRight w:val="0"/>
                      <w:marTop w:val="0"/>
                      <w:marBottom w:val="0"/>
                      <w:divBdr>
                        <w:top w:val="none" w:sz="0" w:space="0" w:color="auto"/>
                        <w:left w:val="none" w:sz="0" w:space="0" w:color="auto"/>
                        <w:bottom w:val="none" w:sz="0" w:space="0" w:color="auto"/>
                        <w:right w:val="none" w:sz="0" w:space="0" w:color="auto"/>
                      </w:divBdr>
                    </w:div>
                  </w:divsChild>
                </w:div>
                <w:div w:id="1236551478">
                  <w:marLeft w:val="0"/>
                  <w:marRight w:val="0"/>
                  <w:marTop w:val="0"/>
                  <w:marBottom w:val="0"/>
                  <w:divBdr>
                    <w:top w:val="none" w:sz="0" w:space="0" w:color="auto"/>
                    <w:left w:val="none" w:sz="0" w:space="0" w:color="auto"/>
                    <w:bottom w:val="none" w:sz="0" w:space="0" w:color="auto"/>
                    <w:right w:val="none" w:sz="0" w:space="0" w:color="auto"/>
                  </w:divBdr>
                  <w:divsChild>
                    <w:div w:id="540632136">
                      <w:marLeft w:val="0"/>
                      <w:marRight w:val="0"/>
                      <w:marTop w:val="0"/>
                      <w:marBottom w:val="0"/>
                      <w:divBdr>
                        <w:top w:val="none" w:sz="0" w:space="0" w:color="auto"/>
                        <w:left w:val="none" w:sz="0" w:space="0" w:color="auto"/>
                        <w:bottom w:val="none" w:sz="0" w:space="0" w:color="auto"/>
                        <w:right w:val="none" w:sz="0" w:space="0" w:color="auto"/>
                      </w:divBdr>
                    </w:div>
                  </w:divsChild>
                </w:div>
                <w:div w:id="1288656571">
                  <w:marLeft w:val="0"/>
                  <w:marRight w:val="0"/>
                  <w:marTop w:val="0"/>
                  <w:marBottom w:val="0"/>
                  <w:divBdr>
                    <w:top w:val="none" w:sz="0" w:space="0" w:color="auto"/>
                    <w:left w:val="none" w:sz="0" w:space="0" w:color="auto"/>
                    <w:bottom w:val="none" w:sz="0" w:space="0" w:color="auto"/>
                    <w:right w:val="none" w:sz="0" w:space="0" w:color="auto"/>
                  </w:divBdr>
                  <w:divsChild>
                    <w:div w:id="467092196">
                      <w:marLeft w:val="0"/>
                      <w:marRight w:val="0"/>
                      <w:marTop w:val="0"/>
                      <w:marBottom w:val="0"/>
                      <w:divBdr>
                        <w:top w:val="none" w:sz="0" w:space="0" w:color="auto"/>
                        <w:left w:val="none" w:sz="0" w:space="0" w:color="auto"/>
                        <w:bottom w:val="none" w:sz="0" w:space="0" w:color="auto"/>
                        <w:right w:val="none" w:sz="0" w:space="0" w:color="auto"/>
                      </w:divBdr>
                    </w:div>
                  </w:divsChild>
                </w:div>
                <w:div w:id="1347555984">
                  <w:marLeft w:val="0"/>
                  <w:marRight w:val="0"/>
                  <w:marTop w:val="0"/>
                  <w:marBottom w:val="0"/>
                  <w:divBdr>
                    <w:top w:val="none" w:sz="0" w:space="0" w:color="auto"/>
                    <w:left w:val="none" w:sz="0" w:space="0" w:color="auto"/>
                    <w:bottom w:val="none" w:sz="0" w:space="0" w:color="auto"/>
                    <w:right w:val="none" w:sz="0" w:space="0" w:color="auto"/>
                  </w:divBdr>
                  <w:divsChild>
                    <w:div w:id="905992107">
                      <w:marLeft w:val="0"/>
                      <w:marRight w:val="0"/>
                      <w:marTop w:val="0"/>
                      <w:marBottom w:val="0"/>
                      <w:divBdr>
                        <w:top w:val="none" w:sz="0" w:space="0" w:color="auto"/>
                        <w:left w:val="none" w:sz="0" w:space="0" w:color="auto"/>
                        <w:bottom w:val="none" w:sz="0" w:space="0" w:color="auto"/>
                        <w:right w:val="none" w:sz="0" w:space="0" w:color="auto"/>
                      </w:divBdr>
                    </w:div>
                  </w:divsChild>
                </w:div>
                <w:div w:id="1370495363">
                  <w:marLeft w:val="0"/>
                  <w:marRight w:val="0"/>
                  <w:marTop w:val="0"/>
                  <w:marBottom w:val="0"/>
                  <w:divBdr>
                    <w:top w:val="none" w:sz="0" w:space="0" w:color="auto"/>
                    <w:left w:val="none" w:sz="0" w:space="0" w:color="auto"/>
                    <w:bottom w:val="none" w:sz="0" w:space="0" w:color="auto"/>
                    <w:right w:val="none" w:sz="0" w:space="0" w:color="auto"/>
                  </w:divBdr>
                  <w:divsChild>
                    <w:div w:id="1299414007">
                      <w:marLeft w:val="0"/>
                      <w:marRight w:val="0"/>
                      <w:marTop w:val="0"/>
                      <w:marBottom w:val="0"/>
                      <w:divBdr>
                        <w:top w:val="none" w:sz="0" w:space="0" w:color="auto"/>
                        <w:left w:val="none" w:sz="0" w:space="0" w:color="auto"/>
                        <w:bottom w:val="none" w:sz="0" w:space="0" w:color="auto"/>
                        <w:right w:val="none" w:sz="0" w:space="0" w:color="auto"/>
                      </w:divBdr>
                    </w:div>
                  </w:divsChild>
                </w:div>
                <w:div w:id="1431125958">
                  <w:marLeft w:val="0"/>
                  <w:marRight w:val="0"/>
                  <w:marTop w:val="0"/>
                  <w:marBottom w:val="0"/>
                  <w:divBdr>
                    <w:top w:val="none" w:sz="0" w:space="0" w:color="auto"/>
                    <w:left w:val="none" w:sz="0" w:space="0" w:color="auto"/>
                    <w:bottom w:val="none" w:sz="0" w:space="0" w:color="auto"/>
                    <w:right w:val="none" w:sz="0" w:space="0" w:color="auto"/>
                  </w:divBdr>
                  <w:divsChild>
                    <w:div w:id="1275743843">
                      <w:marLeft w:val="0"/>
                      <w:marRight w:val="0"/>
                      <w:marTop w:val="0"/>
                      <w:marBottom w:val="0"/>
                      <w:divBdr>
                        <w:top w:val="none" w:sz="0" w:space="0" w:color="auto"/>
                        <w:left w:val="none" w:sz="0" w:space="0" w:color="auto"/>
                        <w:bottom w:val="none" w:sz="0" w:space="0" w:color="auto"/>
                        <w:right w:val="none" w:sz="0" w:space="0" w:color="auto"/>
                      </w:divBdr>
                    </w:div>
                  </w:divsChild>
                </w:div>
                <w:div w:id="1516920468">
                  <w:marLeft w:val="0"/>
                  <w:marRight w:val="0"/>
                  <w:marTop w:val="0"/>
                  <w:marBottom w:val="0"/>
                  <w:divBdr>
                    <w:top w:val="none" w:sz="0" w:space="0" w:color="auto"/>
                    <w:left w:val="none" w:sz="0" w:space="0" w:color="auto"/>
                    <w:bottom w:val="none" w:sz="0" w:space="0" w:color="auto"/>
                    <w:right w:val="none" w:sz="0" w:space="0" w:color="auto"/>
                  </w:divBdr>
                  <w:divsChild>
                    <w:div w:id="961225002">
                      <w:marLeft w:val="0"/>
                      <w:marRight w:val="0"/>
                      <w:marTop w:val="0"/>
                      <w:marBottom w:val="0"/>
                      <w:divBdr>
                        <w:top w:val="none" w:sz="0" w:space="0" w:color="auto"/>
                        <w:left w:val="none" w:sz="0" w:space="0" w:color="auto"/>
                        <w:bottom w:val="none" w:sz="0" w:space="0" w:color="auto"/>
                        <w:right w:val="none" w:sz="0" w:space="0" w:color="auto"/>
                      </w:divBdr>
                    </w:div>
                  </w:divsChild>
                </w:div>
                <w:div w:id="1669165073">
                  <w:marLeft w:val="0"/>
                  <w:marRight w:val="0"/>
                  <w:marTop w:val="0"/>
                  <w:marBottom w:val="0"/>
                  <w:divBdr>
                    <w:top w:val="none" w:sz="0" w:space="0" w:color="auto"/>
                    <w:left w:val="none" w:sz="0" w:space="0" w:color="auto"/>
                    <w:bottom w:val="none" w:sz="0" w:space="0" w:color="auto"/>
                    <w:right w:val="none" w:sz="0" w:space="0" w:color="auto"/>
                  </w:divBdr>
                  <w:divsChild>
                    <w:div w:id="262421854">
                      <w:marLeft w:val="0"/>
                      <w:marRight w:val="0"/>
                      <w:marTop w:val="0"/>
                      <w:marBottom w:val="0"/>
                      <w:divBdr>
                        <w:top w:val="none" w:sz="0" w:space="0" w:color="auto"/>
                        <w:left w:val="none" w:sz="0" w:space="0" w:color="auto"/>
                        <w:bottom w:val="none" w:sz="0" w:space="0" w:color="auto"/>
                        <w:right w:val="none" w:sz="0" w:space="0" w:color="auto"/>
                      </w:divBdr>
                    </w:div>
                  </w:divsChild>
                </w:div>
                <w:div w:id="1684284695">
                  <w:marLeft w:val="0"/>
                  <w:marRight w:val="0"/>
                  <w:marTop w:val="0"/>
                  <w:marBottom w:val="0"/>
                  <w:divBdr>
                    <w:top w:val="none" w:sz="0" w:space="0" w:color="auto"/>
                    <w:left w:val="none" w:sz="0" w:space="0" w:color="auto"/>
                    <w:bottom w:val="none" w:sz="0" w:space="0" w:color="auto"/>
                    <w:right w:val="none" w:sz="0" w:space="0" w:color="auto"/>
                  </w:divBdr>
                  <w:divsChild>
                    <w:div w:id="736323150">
                      <w:marLeft w:val="0"/>
                      <w:marRight w:val="0"/>
                      <w:marTop w:val="0"/>
                      <w:marBottom w:val="0"/>
                      <w:divBdr>
                        <w:top w:val="none" w:sz="0" w:space="0" w:color="auto"/>
                        <w:left w:val="none" w:sz="0" w:space="0" w:color="auto"/>
                        <w:bottom w:val="none" w:sz="0" w:space="0" w:color="auto"/>
                        <w:right w:val="none" w:sz="0" w:space="0" w:color="auto"/>
                      </w:divBdr>
                    </w:div>
                  </w:divsChild>
                </w:div>
                <w:div w:id="1763722108">
                  <w:marLeft w:val="0"/>
                  <w:marRight w:val="0"/>
                  <w:marTop w:val="0"/>
                  <w:marBottom w:val="0"/>
                  <w:divBdr>
                    <w:top w:val="none" w:sz="0" w:space="0" w:color="auto"/>
                    <w:left w:val="none" w:sz="0" w:space="0" w:color="auto"/>
                    <w:bottom w:val="none" w:sz="0" w:space="0" w:color="auto"/>
                    <w:right w:val="none" w:sz="0" w:space="0" w:color="auto"/>
                  </w:divBdr>
                  <w:divsChild>
                    <w:div w:id="229849548">
                      <w:marLeft w:val="0"/>
                      <w:marRight w:val="0"/>
                      <w:marTop w:val="0"/>
                      <w:marBottom w:val="0"/>
                      <w:divBdr>
                        <w:top w:val="none" w:sz="0" w:space="0" w:color="auto"/>
                        <w:left w:val="none" w:sz="0" w:space="0" w:color="auto"/>
                        <w:bottom w:val="none" w:sz="0" w:space="0" w:color="auto"/>
                        <w:right w:val="none" w:sz="0" w:space="0" w:color="auto"/>
                      </w:divBdr>
                    </w:div>
                  </w:divsChild>
                </w:div>
                <w:div w:id="1824664640">
                  <w:marLeft w:val="0"/>
                  <w:marRight w:val="0"/>
                  <w:marTop w:val="0"/>
                  <w:marBottom w:val="0"/>
                  <w:divBdr>
                    <w:top w:val="none" w:sz="0" w:space="0" w:color="auto"/>
                    <w:left w:val="none" w:sz="0" w:space="0" w:color="auto"/>
                    <w:bottom w:val="none" w:sz="0" w:space="0" w:color="auto"/>
                    <w:right w:val="none" w:sz="0" w:space="0" w:color="auto"/>
                  </w:divBdr>
                  <w:divsChild>
                    <w:div w:id="1125000671">
                      <w:marLeft w:val="0"/>
                      <w:marRight w:val="0"/>
                      <w:marTop w:val="0"/>
                      <w:marBottom w:val="0"/>
                      <w:divBdr>
                        <w:top w:val="none" w:sz="0" w:space="0" w:color="auto"/>
                        <w:left w:val="none" w:sz="0" w:space="0" w:color="auto"/>
                        <w:bottom w:val="none" w:sz="0" w:space="0" w:color="auto"/>
                        <w:right w:val="none" w:sz="0" w:space="0" w:color="auto"/>
                      </w:divBdr>
                    </w:div>
                  </w:divsChild>
                </w:div>
                <w:div w:id="1871526097">
                  <w:marLeft w:val="0"/>
                  <w:marRight w:val="0"/>
                  <w:marTop w:val="0"/>
                  <w:marBottom w:val="0"/>
                  <w:divBdr>
                    <w:top w:val="none" w:sz="0" w:space="0" w:color="auto"/>
                    <w:left w:val="none" w:sz="0" w:space="0" w:color="auto"/>
                    <w:bottom w:val="none" w:sz="0" w:space="0" w:color="auto"/>
                    <w:right w:val="none" w:sz="0" w:space="0" w:color="auto"/>
                  </w:divBdr>
                  <w:divsChild>
                    <w:div w:id="636371669">
                      <w:marLeft w:val="0"/>
                      <w:marRight w:val="0"/>
                      <w:marTop w:val="0"/>
                      <w:marBottom w:val="0"/>
                      <w:divBdr>
                        <w:top w:val="none" w:sz="0" w:space="0" w:color="auto"/>
                        <w:left w:val="none" w:sz="0" w:space="0" w:color="auto"/>
                        <w:bottom w:val="none" w:sz="0" w:space="0" w:color="auto"/>
                        <w:right w:val="none" w:sz="0" w:space="0" w:color="auto"/>
                      </w:divBdr>
                    </w:div>
                  </w:divsChild>
                </w:div>
                <w:div w:id="1919436226">
                  <w:marLeft w:val="0"/>
                  <w:marRight w:val="0"/>
                  <w:marTop w:val="0"/>
                  <w:marBottom w:val="0"/>
                  <w:divBdr>
                    <w:top w:val="none" w:sz="0" w:space="0" w:color="auto"/>
                    <w:left w:val="none" w:sz="0" w:space="0" w:color="auto"/>
                    <w:bottom w:val="none" w:sz="0" w:space="0" w:color="auto"/>
                    <w:right w:val="none" w:sz="0" w:space="0" w:color="auto"/>
                  </w:divBdr>
                  <w:divsChild>
                    <w:div w:id="1313411633">
                      <w:marLeft w:val="0"/>
                      <w:marRight w:val="0"/>
                      <w:marTop w:val="0"/>
                      <w:marBottom w:val="0"/>
                      <w:divBdr>
                        <w:top w:val="none" w:sz="0" w:space="0" w:color="auto"/>
                        <w:left w:val="none" w:sz="0" w:space="0" w:color="auto"/>
                        <w:bottom w:val="none" w:sz="0" w:space="0" w:color="auto"/>
                        <w:right w:val="none" w:sz="0" w:space="0" w:color="auto"/>
                      </w:divBdr>
                    </w:div>
                  </w:divsChild>
                </w:div>
                <w:div w:id="1933586522">
                  <w:marLeft w:val="0"/>
                  <w:marRight w:val="0"/>
                  <w:marTop w:val="0"/>
                  <w:marBottom w:val="0"/>
                  <w:divBdr>
                    <w:top w:val="none" w:sz="0" w:space="0" w:color="auto"/>
                    <w:left w:val="none" w:sz="0" w:space="0" w:color="auto"/>
                    <w:bottom w:val="none" w:sz="0" w:space="0" w:color="auto"/>
                    <w:right w:val="none" w:sz="0" w:space="0" w:color="auto"/>
                  </w:divBdr>
                  <w:divsChild>
                    <w:div w:id="1763839327">
                      <w:marLeft w:val="0"/>
                      <w:marRight w:val="0"/>
                      <w:marTop w:val="0"/>
                      <w:marBottom w:val="0"/>
                      <w:divBdr>
                        <w:top w:val="none" w:sz="0" w:space="0" w:color="auto"/>
                        <w:left w:val="none" w:sz="0" w:space="0" w:color="auto"/>
                        <w:bottom w:val="none" w:sz="0" w:space="0" w:color="auto"/>
                        <w:right w:val="none" w:sz="0" w:space="0" w:color="auto"/>
                      </w:divBdr>
                    </w:div>
                  </w:divsChild>
                </w:div>
                <w:div w:id="1993018584">
                  <w:marLeft w:val="0"/>
                  <w:marRight w:val="0"/>
                  <w:marTop w:val="0"/>
                  <w:marBottom w:val="0"/>
                  <w:divBdr>
                    <w:top w:val="none" w:sz="0" w:space="0" w:color="auto"/>
                    <w:left w:val="none" w:sz="0" w:space="0" w:color="auto"/>
                    <w:bottom w:val="none" w:sz="0" w:space="0" w:color="auto"/>
                    <w:right w:val="none" w:sz="0" w:space="0" w:color="auto"/>
                  </w:divBdr>
                  <w:divsChild>
                    <w:div w:id="763919772">
                      <w:marLeft w:val="0"/>
                      <w:marRight w:val="0"/>
                      <w:marTop w:val="0"/>
                      <w:marBottom w:val="0"/>
                      <w:divBdr>
                        <w:top w:val="none" w:sz="0" w:space="0" w:color="auto"/>
                        <w:left w:val="none" w:sz="0" w:space="0" w:color="auto"/>
                        <w:bottom w:val="none" w:sz="0" w:space="0" w:color="auto"/>
                        <w:right w:val="none" w:sz="0" w:space="0" w:color="auto"/>
                      </w:divBdr>
                    </w:div>
                  </w:divsChild>
                </w:div>
                <w:div w:id="2005620349">
                  <w:marLeft w:val="0"/>
                  <w:marRight w:val="0"/>
                  <w:marTop w:val="0"/>
                  <w:marBottom w:val="0"/>
                  <w:divBdr>
                    <w:top w:val="none" w:sz="0" w:space="0" w:color="auto"/>
                    <w:left w:val="none" w:sz="0" w:space="0" w:color="auto"/>
                    <w:bottom w:val="none" w:sz="0" w:space="0" w:color="auto"/>
                    <w:right w:val="none" w:sz="0" w:space="0" w:color="auto"/>
                  </w:divBdr>
                  <w:divsChild>
                    <w:div w:id="2077124141">
                      <w:marLeft w:val="0"/>
                      <w:marRight w:val="0"/>
                      <w:marTop w:val="0"/>
                      <w:marBottom w:val="0"/>
                      <w:divBdr>
                        <w:top w:val="none" w:sz="0" w:space="0" w:color="auto"/>
                        <w:left w:val="none" w:sz="0" w:space="0" w:color="auto"/>
                        <w:bottom w:val="none" w:sz="0" w:space="0" w:color="auto"/>
                        <w:right w:val="none" w:sz="0" w:space="0" w:color="auto"/>
                      </w:divBdr>
                    </w:div>
                  </w:divsChild>
                </w:div>
                <w:div w:id="2027369487">
                  <w:marLeft w:val="0"/>
                  <w:marRight w:val="0"/>
                  <w:marTop w:val="0"/>
                  <w:marBottom w:val="0"/>
                  <w:divBdr>
                    <w:top w:val="none" w:sz="0" w:space="0" w:color="auto"/>
                    <w:left w:val="none" w:sz="0" w:space="0" w:color="auto"/>
                    <w:bottom w:val="none" w:sz="0" w:space="0" w:color="auto"/>
                    <w:right w:val="none" w:sz="0" w:space="0" w:color="auto"/>
                  </w:divBdr>
                  <w:divsChild>
                    <w:div w:id="976956095">
                      <w:marLeft w:val="0"/>
                      <w:marRight w:val="0"/>
                      <w:marTop w:val="0"/>
                      <w:marBottom w:val="0"/>
                      <w:divBdr>
                        <w:top w:val="none" w:sz="0" w:space="0" w:color="auto"/>
                        <w:left w:val="none" w:sz="0" w:space="0" w:color="auto"/>
                        <w:bottom w:val="none" w:sz="0" w:space="0" w:color="auto"/>
                        <w:right w:val="none" w:sz="0" w:space="0" w:color="auto"/>
                      </w:divBdr>
                    </w:div>
                  </w:divsChild>
                </w:div>
                <w:div w:id="2092189935">
                  <w:marLeft w:val="0"/>
                  <w:marRight w:val="0"/>
                  <w:marTop w:val="0"/>
                  <w:marBottom w:val="0"/>
                  <w:divBdr>
                    <w:top w:val="none" w:sz="0" w:space="0" w:color="auto"/>
                    <w:left w:val="none" w:sz="0" w:space="0" w:color="auto"/>
                    <w:bottom w:val="none" w:sz="0" w:space="0" w:color="auto"/>
                    <w:right w:val="none" w:sz="0" w:space="0" w:color="auto"/>
                  </w:divBdr>
                  <w:divsChild>
                    <w:div w:id="951783642">
                      <w:marLeft w:val="0"/>
                      <w:marRight w:val="0"/>
                      <w:marTop w:val="0"/>
                      <w:marBottom w:val="0"/>
                      <w:divBdr>
                        <w:top w:val="none" w:sz="0" w:space="0" w:color="auto"/>
                        <w:left w:val="none" w:sz="0" w:space="0" w:color="auto"/>
                        <w:bottom w:val="none" w:sz="0" w:space="0" w:color="auto"/>
                        <w:right w:val="none" w:sz="0" w:space="0" w:color="auto"/>
                      </w:divBdr>
                    </w:div>
                  </w:divsChild>
                </w:div>
                <w:div w:id="2117140767">
                  <w:marLeft w:val="0"/>
                  <w:marRight w:val="0"/>
                  <w:marTop w:val="0"/>
                  <w:marBottom w:val="0"/>
                  <w:divBdr>
                    <w:top w:val="none" w:sz="0" w:space="0" w:color="auto"/>
                    <w:left w:val="none" w:sz="0" w:space="0" w:color="auto"/>
                    <w:bottom w:val="none" w:sz="0" w:space="0" w:color="auto"/>
                    <w:right w:val="none" w:sz="0" w:space="0" w:color="auto"/>
                  </w:divBdr>
                  <w:divsChild>
                    <w:div w:id="1548956342">
                      <w:marLeft w:val="0"/>
                      <w:marRight w:val="0"/>
                      <w:marTop w:val="0"/>
                      <w:marBottom w:val="0"/>
                      <w:divBdr>
                        <w:top w:val="none" w:sz="0" w:space="0" w:color="auto"/>
                        <w:left w:val="none" w:sz="0" w:space="0" w:color="auto"/>
                        <w:bottom w:val="none" w:sz="0" w:space="0" w:color="auto"/>
                        <w:right w:val="none" w:sz="0" w:space="0" w:color="auto"/>
                      </w:divBdr>
                    </w:div>
                  </w:divsChild>
                </w:div>
                <w:div w:id="2143691918">
                  <w:marLeft w:val="0"/>
                  <w:marRight w:val="0"/>
                  <w:marTop w:val="0"/>
                  <w:marBottom w:val="0"/>
                  <w:divBdr>
                    <w:top w:val="none" w:sz="0" w:space="0" w:color="auto"/>
                    <w:left w:val="none" w:sz="0" w:space="0" w:color="auto"/>
                    <w:bottom w:val="none" w:sz="0" w:space="0" w:color="auto"/>
                    <w:right w:val="none" w:sz="0" w:space="0" w:color="auto"/>
                  </w:divBdr>
                  <w:divsChild>
                    <w:div w:id="203923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40881">
          <w:marLeft w:val="0"/>
          <w:marRight w:val="0"/>
          <w:marTop w:val="0"/>
          <w:marBottom w:val="0"/>
          <w:divBdr>
            <w:top w:val="none" w:sz="0" w:space="0" w:color="auto"/>
            <w:left w:val="none" w:sz="0" w:space="0" w:color="auto"/>
            <w:bottom w:val="none" w:sz="0" w:space="0" w:color="auto"/>
            <w:right w:val="none" w:sz="0" w:space="0" w:color="auto"/>
          </w:divBdr>
        </w:div>
        <w:div w:id="1159685802">
          <w:marLeft w:val="0"/>
          <w:marRight w:val="0"/>
          <w:marTop w:val="0"/>
          <w:marBottom w:val="0"/>
          <w:divBdr>
            <w:top w:val="none" w:sz="0" w:space="0" w:color="auto"/>
            <w:left w:val="none" w:sz="0" w:space="0" w:color="auto"/>
            <w:bottom w:val="none" w:sz="0" w:space="0" w:color="auto"/>
            <w:right w:val="none" w:sz="0" w:space="0" w:color="auto"/>
          </w:divBdr>
          <w:divsChild>
            <w:div w:id="1716469002">
              <w:marLeft w:val="-75"/>
              <w:marRight w:val="0"/>
              <w:marTop w:val="30"/>
              <w:marBottom w:val="30"/>
              <w:divBdr>
                <w:top w:val="none" w:sz="0" w:space="0" w:color="auto"/>
                <w:left w:val="none" w:sz="0" w:space="0" w:color="auto"/>
                <w:bottom w:val="none" w:sz="0" w:space="0" w:color="auto"/>
                <w:right w:val="none" w:sz="0" w:space="0" w:color="auto"/>
              </w:divBdr>
              <w:divsChild>
                <w:div w:id="13459040">
                  <w:marLeft w:val="0"/>
                  <w:marRight w:val="0"/>
                  <w:marTop w:val="0"/>
                  <w:marBottom w:val="0"/>
                  <w:divBdr>
                    <w:top w:val="none" w:sz="0" w:space="0" w:color="auto"/>
                    <w:left w:val="none" w:sz="0" w:space="0" w:color="auto"/>
                    <w:bottom w:val="none" w:sz="0" w:space="0" w:color="auto"/>
                    <w:right w:val="none" w:sz="0" w:space="0" w:color="auto"/>
                  </w:divBdr>
                  <w:divsChild>
                    <w:div w:id="1517311325">
                      <w:marLeft w:val="0"/>
                      <w:marRight w:val="0"/>
                      <w:marTop w:val="0"/>
                      <w:marBottom w:val="0"/>
                      <w:divBdr>
                        <w:top w:val="none" w:sz="0" w:space="0" w:color="auto"/>
                        <w:left w:val="none" w:sz="0" w:space="0" w:color="auto"/>
                        <w:bottom w:val="none" w:sz="0" w:space="0" w:color="auto"/>
                        <w:right w:val="none" w:sz="0" w:space="0" w:color="auto"/>
                      </w:divBdr>
                    </w:div>
                  </w:divsChild>
                </w:div>
                <w:div w:id="30037745">
                  <w:marLeft w:val="0"/>
                  <w:marRight w:val="0"/>
                  <w:marTop w:val="0"/>
                  <w:marBottom w:val="0"/>
                  <w:divBdr>
                    <w:top w:val="none" w:sz="0" w:space="0" w:color="auto"/>
                    <w:left w:val="none" w:sz="0" w:space="0" w:color="auto"/>
                    <w:bottom w:val="none" w:sz="0" w:space="0" w:color="auto"/>
                    <w:right w:val="none" w:sz="0" w:space="0" w:color="auto"/>
                  </w:divBdr>
                  <w:divsChild>
                    <w:div w:id="613050712">
                      <w:marLeft w:val="0"/>
                      <w:marRight w:val="0"/>
                      <w:marTop w:val="0"/>
                      <w:marBottom w:val="0"/>
                      <w:divBdr>
                        <w:top w:val="none" w:sz="0" w:space="0" w:color="auto"/>
                        <w:left w:val="none" w:sz="0" w:space="0" w:color="auto"/>
                        <w:bottom w:val="none" w:sz="0" w:space="0" w:color="auto"/>
                        <w:right w:val="none" w:sz="0" w:space="0" w:color="auto"/>
                      </w:divBdr>
                    </w:div>
                  </w:divsChild>
                </w:div>
                <w:div w:id="81873223">
                  <w:marLeft w:val="0"/>
                  <w:marRight w:val="0"/>
                  <w:marTop w:val="0"/>
                  <w:marBottom w:val="0"/>
                  <w:divBdr>
                    <w:top w:val="none" w:sz="0" w:space="0" w:color="auto"/>
                    <w:left w:val="none" w:sz="0" w:space="0" w:color="auto"/>
                    <w:bottom w:val="none" w:sz="0" w:space="0" w:color="auto"/>
                    <w:right w:val="none" w:sz="0" w:space="0" w:color="auto"/>
                  </w:divBdr>
                  <w:divsChild>
                    <w:div w:id="1633094283">
                      <w:marLeft w:val="0"/>
                      <w:marRight w:val="0"/>
                      <w:marTop w:val="0"/>
                      <w:marBottom w:val="0"/>
                      <w:divBdr>
                        <w:top w:val="none" w:sz="0" w:space="0" w:color="auto"/>
                        <w:left w:val="none" w:sz="0" w:space="0" w:color="auto"/>
                        <w:bottom w:val="none" w:sz="0" w:space="0" w:color="auto"/>
                        <w:right w:val="none" w:sz="0" w:space="0" w:color="auto"/>
                      </w:divBdr>
                    </w:div>
                  </w:divsChild>
                </w:div>
                <w:div w:id="127821560">
                  <w:marLeft w:val="0"/>
                  <w:marRight w:val="0"/>
                  <w:marTop w:val="0"/>
                  <w:marBottom w:val="0"/>
                  <w:divBdr>
                    <w:top w:val="none" w:sz="0" w:space="0" w:color="auto"/>
                    <w:left w:val="none" w:sz="0" w:space="0" w:color="auto"/>
                    <w:bottom w:val="none" w:sz="0" w:space="0" w:color="auto"/>
                    <w:right w:val="none" w:sz="0" w:space="0" w:color="auto"/>
                  </w:divBdr>
                  <w:divsChild>
                    <w:div w:id="98841477">
                      <w:marLeft w:val="0"/>
                      <w:marRight w:val="0"/>
                      <w:marTop w:val="0"/>
                      <w:marBottom w:val="0"/>
                      <w:divBdr>
                        <w:top w:val="none" w:sz="0" w:space="0" w:color="auto"/>
                        <w:left w:val="none" w:sz="0" w:space="0" w:color="auto"/>
                        <w:bottom w:val="none" w:sz="0" w:space="0" w:color="auto"/>
                        <w:right w:val="none" w:sz="0" w:space="0" w:color="auto"/>
                      </w:divBdr>
                    </w:div>
                  </w:divsChild>
                </w:div>
                <w:div w:id="133184964">
                  <w:marLeft w:val="0"/>
                  <w:marRight w:val="0"/>
                  <w:marTop w:val="0"/>
                  <w:marBottom w:val="0"/>
                  <w:divBdr>
                    <w:top w:val="none" w:sz="0" w:space="0" w:color="auto"/>
                    <w:left w:val="none" w:sz="0" w:space="0" w:color="auto"/>
                    <w:bottom w:val="none" w:sz="0" w:space="0" w:color="auto"/>
                    <w:right w:val="none" w:sz="0" w:space="0" w:color="auto"/>
                  </w:divBdr>
                  <w:divsChild>
                    <w:div w:id="1076244764">
                      <w:marLeft w:val="0"/>
                      <w:marRight w:val="0"/>
                      <w:marTop w:val="0"/>
                      <w:marBottom w:val="0"/>
                      <w:divBdr>
                        <w:top w:val="none" w:sz="0" w:space="0" w:color="auto"/>
                        <w:left w:val="none" w:sz="0" w:space="0" w:color="auto"/>
                        <w:bottom w:val="none" w:sz="0" w:space="0" w:color="auto"/>
                        <w:right w:val="none" w:sz="0" w:space="0" w:color="auto"/>
                      </w:divBdr>
                    </w:div>
                  </w:divsChild>
                </w:div>
                <w:div w:id="293603000">
                  <w:marLeft w:val="0"/>
                  <w:marRight w:val="0"/>
                  <w:marTop w:val="0"/>
                  <w:marBottom w:val="0"/>
                  <w:divBdr>
                    <w:top w:val="none" w:sz="0" w:space="0" w:color="auto"/>
                    <w:left w:val="none" w:sz="0" w:space="0" w:color="auto"/>
                    <w:bottom w:val="none" w:sz="0" w:space="0" w:color="auto"/>
                    <w:right w:val="none" w:sz="0" w:space="0" w:color="auto"/>
                  </w:divBdr>
                  <w:divsChild>
                    <w:div w:id="1700160196">
                      <w:marLeft w:val="0"/>
                      <w:marRight w:val="0"/>
                      <w:marTop w:val="0"/>
                      <w:marBottom w:val="0"/>
                      <w:divBdr>
                        <w:top w:val="none" w:sz="0" w:space="0" w:color="auto"/>
                        <w:left w:val="none" w:sz="0" w:space="0" w:color="auto"/>
                        <w:bottom w:val="none" w:sz="0" w:space="0" w:color="auto"/>
                        <w:right w:val="none" w:sz="0" w:space="0" w:color="auto"/>
                      </w:divBdr>
                    </w:div>
                  </w:divsChild>
                </w:div>
                <w:div w:id="310256588">
                  <w:marLeft w:val="0"/>
                  <w:marRight w:val="0"/>
                  <w:marTop w:val="0"/>
                  <w:marBottom w:val="0"/>
                  <w:divBdr>
                    <w:top w:val="none" w:sz="0" w:space="0" w:color="auto"/>
                    <w:left w:val="none" w:sz="0" w:space="0" w:color="auto"/>
                    <w:bottom w:val="none" w:sz="0" w:space="0" w:color="auto"/>
                    <w:right w:val="none" w:sz="0" w:space="0" w:color="auto"/>
                  </w:divBdr>
                  <w:divsChild>
                    <w:div w:id="1547254829">
                      <w:marLeft w:val="0"/>
                      <w:marRight w:val="0"/>
                      <w:marTop w:val="0"/>
                      <w:marBottom w:val="0"/>
                      <w:divBdr>
                        <w:top w:val="none" w:sz="0" w:space="0" w:color="auto"/>
                        <w:left w:val="none" w:sz="0" w:space="0" w:color="auto"/>
                        <w:bottom w:val="none" w:sz="0" w:space="0" w:color="auto"/>
                        <w:right w:val="none" w:sz="0" w:space="0" w:color="auto"/>
                      </w:divBdr>
                    </w:div>
                  </w:divsChild>
                </w:div>
                <w:div w:id="342128841">
                  <w:marLeft w:val="0"/>
                  <w:marRight w:val="0"/>
                  <w:marTop w:val="0"/>
                  <w:marBottom w:val="0"/>
                  <w:divBdr>
                    <w:top w:val="none" w:sz="0" w:space="0" w:color="auto"/>
                    <w:left w:val="none" w:sz="0" w:space="0" w:color="auto"/>
                    <w:bottom w:val="none" w:sz="0" w:space="0" w:color="auto"/>
                    <w:right w:val="none" w:sz="0" w:space="0" w:color="auto"/>
                  </w:divBdr>
                  <w:divsChild>
                    <w:div w:id="673067772">
                      <w:marLeft w:val="0"/>
                      <w:marRight w:val="0"/>
                      <w:marTop w:val="0"/>
                      <w:marBottom w:val="0"/>
                      <w:divBdr>
                        <w:top w:val="none" w:sz="0" w:space="0" w:color="auto"/>
                        <w:left w:val="none" w:sz="0" w:space="0" w:color="auto"/>
                        <w:bottom w:val="none" w:sz="0" w:space="0" w:color="auto"/>
                        <w:right w:val="none" w:sz="0" w:space="0" w:color="auto"/>
                      </w:divBdr>
                    </w:div>
                  </w:divsChild>
                </w:div>
                <w:div w:id="421101083">
                  <w:marLeft w:val="0"/>
                  <w:marRight w:val="0"/>
                  <w:marTop w:val="0"/>
                  <w:marBottom w:val="0"/>
                  <w:divBdr>
                    <w:top w:val="none" w:sz="0" w:space="0" w:color="auto"/>
                    <w:left w:val="none" w:sz="0" w:space="0" w:color="auto"/>
                    <w:bottom w:val="none" w:sz="0" w:space="0" w:color="auto"/>
                    <w:right w:val="none" w:sz="0" w:space="0" w:color="auto"/>
                  </w:divBdr>
                  <w:divsChild>
                    <w:div w:id="1654094070">
                      <w:marLeft w:val="0"/>
                      <w:marRight w:val="0"/>
                      <w:marTop w:val="0"/>
                      <w:marBottom w:val="0"/>
                      <w:divBdr>
                        <w:top w:val="none" w:sz="0" w:space="0" w:color="auto"/>
                        <w:left w:val="none" w:sz="0" w:space="0" w:color="auto"/>
                        <w:bottom w:val="none" w:sz="0" w:space="0" w:color="auto"/>
                        <w:right w:val="none" w:sz="0" w:space="0" w:color="auto"/>
                      </w:divBdr>
                    </w:div>
                  </w:divsChild>
                </w:div>
                <w:div w:id="421266655">
                  <w:marLeft w:val="0"/>
                  <w:marRight w:val="0"/>
                  <w:marTop w:val="0"/>
                  <w:marBottom w:val="0"/>
                  <w:divBdr>
                    <w:top w:val="none" w:sz="0" w:space="0" w:color="auto"/>
                    <w:left w:val="none" w:sz="0" w:space="0" w:color="auto"/>
                    <w:bottom w:val="none" w:sz="0" w:space="0" w:color="auto"/>
                    <w:right w:val="none" w:sz="0" w:space="0" w:color="auto"/>
                  </w:divBdr>
                  <w:divsChild>
                    <w:div w:id="777336229">
                      <w:marLeft w:val="0"/>
                      <w:marRight w:val="0"/>
                      <w:marTop w:val="0"/>
                      <w:marBottom w:val="0"/>
                      <w:divBdr>
                        <w:top w:val="none" w:sz="0" w:space="0" w:color="auto"/>
                        <w:left w:val="none" w:sz="0" w:space="0" w:color="auto"/>
                        <w:bottom w:val="none" w:sz="0" w:space="0" w:color="auto"/>
                        <w:right w:val="none" w:sz="0" w:space="0" w:color="auto"/>
                      </w:divBdr>
                    </w:div>
                  </w:divsChild>
                </w:div>
                <w:div w:id="532771733">
                  <w:marLeft w:val="0"/>
                  <w:marRight w:val="0"/>
                  <w:marTop w:val="0"/>
                  <w:marBottom w:val="0"/>
                  <w:divBdr>
                    <w:top w:val="none" w:sz="0" w:space="0" w:color="auto"/>
                    <w:left w:val="none" w:sz="0" w:space="0" w:color="auto"/>
                    <w:bottom w:val="none" w:sz="0" w:space="0" w:color="auto"/>
                    <w:right w:val="none" w:sz="0" w:space="0" w:color="auto"/>
                  </w:divBdr>
                  <w:divsChild>
                    <w:div w:id="1761872854">
                      <w:marLeft w:val="0"/>
                      <w:marRight w:val="0"/>
                      <w:marTop w:val="0"/>
                      <w:marBottom w:val="0"/>
                      <w:divBdr>
                        <w:top w:val="none" w:sz="0" w:space="0" w:color="auto"/>
                        <w:left w:val="none" w:sz="0" w:space="0" w:color="auto"/>
                        <w:bottom w:val="none" w:sz="0" w:space="0" w:color="auto"/>
                        <w:right w:val="none" w:sz="0" w:space="0" w:color="auto"/>
                      </w:divBdr>
                    </w:div>
                  </w:divsChild>
                </w:div>
                <w:div w:id="603270221">
                  <w:marLeft w:val="0"/>
                  <w:marRight w:val="0"/>
                  <w:marTop w:val="0"/>
                  <w:marBottom w:val="0"/>
                  <w:divBdr>
                    <w:top w:val="none" w:sz="0" w:space="0" w:color="auto"/>
                    <w:left w:val="none" w:sz="0" w:space="0" w:color="auto"/>
                    <w:bottom w:val="none" w:sz="0" w:space="0" w:color="auto"/>
                    <w:right w:val="none" w:sz="0" w:space="0" w:color="auto"/>
                  </w:divBdr>
                  <w:divsChild>
                    <w:div w:id="442501038">
                      <w:marLeft w:val="0"/>
                      <w:marRight w:val="0"/>
                      <w:marTop w:val="0"/>
                      <w:marBottom w:val="0"/>
                      <w:divBdr>
                        <w:top w:val="none" w:sz="0" w:space="0" w:color="auto"/>
                        <w:left w:val="none" w:sz="0" w:space="0" w:color="auto"/>
                        <w:bottom w:val="none" w:sz="0" w:space="0" w:color="auto"/>
                        <w:right w:val="none" w:sz="0" w:space="0" w:color="auto"/>
                      </w:divBdr>
                    </w:div>
                  </w:divsChild>
                </w:div>
                <w:div w:id="920261996">
                  <w:marLeft w:val="0"/>
                  <w:marRight w:val="0"/>
                  <w:marTop w:val="0"/>
                  <w:marBottom w:val="0"/>
                  <w:divBdr>
                    <w:top w:val="none" w:sz="0" w:space="0" w:color="auto"/>
                    <w:left w:val="none" w:sz="0" w:space="0" w:color="auto"/>
                    <w:bottom w:val="none" w:sz="0" w:space="0" w:color="auto"/>
                    <w:right w:val="none" w:sz="0" w:space="0" w:color="auto"/>
                  </w:divBdr>
                  <w:divsChild>
                    <w:div w:id="461046328">
                      <w:marLeft w:val="0"/>
                      <w:marRight w:val="0"/>
                      <w:marTop w:val="0"/>
                      <w:marBottom w:val="0"/>
                      <w:divBdr>
                        <w:top w:val="none" w:sz="0" w:space="0" w:color="auto"/>
                        <w:left w:val="none" w:sz="0" w:space="0" w:color="auto"/>
                        <w:bottom w:val="none" w:sz="0" w:space="0" w:color="auto"/>
                        <w:right w:val="none" w:sz="0" w:space="0" w:color="auto"/>
                      </w:divBdr>
                    </w:div>
                  </w:divsChild>
                </w:div>
                <w:div w:id="934823673">
                  <w:marLeft w:val="0"/>
                  <w:marRight w:val="0"/>
                  <w:marTop w:val="0"/>
                  <w:marBottom w:val="0"/>
                  <w:divBdr>
                    <w:top w:val="none" w:sz="0" w:space="0" w:color="auto"/>
                    <w:left w:val="none" w:sz="0" w:space="0" w:color="auto"/>
                    <w:bottom w:val="none" w:sz="0" w:space="0" w:color="auto"/>
                    <w:right w:val="none" w:sz="0" w:space="0" w:color="auto"/>
                  </w:divBdr>
                  <w:divsChild>
                    <w:div w:id="1696150640">
                      <w:marLeft w:val="0"/>
                      <w:marRight w:val="0"/>
                      <w:marTop w:val="0"/>
                      <w:marBottom w:val="0"/>
                      <w:divBdr>
                        <w:top w:val="none" w:sz="0" w:space="0" w:color="auto"/>
                        <w:left w:val="none" w:sz="0" w:space="0" w:color="auto"/>
                        <w:bottom w:val="none" w:sz="0" w:space="0" w:color="auto"/>
                        <w:right w:val="none" w:sz="0" w:space="0" w:color="auto"/>
                      </w:divBdr>
                    </w:div>
                  </w:divsChild>
                </w:div>
                <w:div w:id="1316686559">
                  <w:marLeft w:val="0"/>
                  <w:marRight w:val="0"/>
                  <w:marTop w:val="0"/>
                  <w:marBottom w:val="0"/>
                  <w:divBdr>
                    <w:top w:val="none" w:sz="0" w:space="0" w:color="auto"/>
                    <w:left w:val="none" w:sz="0" w:space="0" w:color="auto"/>
                    <w:bottom w:val="none" w:sz="0" w:space="0" w:color="auto"/>
                    <w:right w:val="none" w:sz="0" w:space="0" w:color="auto"/>
                  </w:divBdr>
                  <w:divsChild>
                    <w:div w:id="1933470583">
                      <w:marLeft w:val="0"/>
                      <w:marRight w:val="0"/>
                      <w:marTop w:val="0"/>
                      <w:marBottom w:val="0"/>
                      <w:divBdr>
                        <w:top w:val="none" w:sz="0" w:space="0" w:color="auto"/>
                        <w:left w:val="none" w:sz="0" w:space="0" w:color="auto"/>
                        <w:bottom w:val="none" w:sz="0" w:space="0" w:color="auto"/>
                        <w:right w:val="none" w:sz="0" w:space="0" w:color="auto"/>
                      </w:divBdr>
                    </w:div>
                  </w:divsChild>
                </w:div>
                <w:div w:id="1656571309">
                  <w:marLeft w:val="0"/>
                  <w:marRight w:val="0"/>
                  <w:marTop w:val="0"/>
                  <w:marBottom w:val="0"/>
                  <w:divBdr>
                    <w:top w:val="none" w:sz="0" w:space="0" w:color="auto"/>
                    <w:left w:val="none" w:sz="0" w:space="0" w:color="auto"/>
                    <w:bottom w:val="none" w:sz="0" w:space="0" w:color="auto"/>
                    <w:right w:val="none" w:sz="0" w:space="0" w:color="auto"/>
                  </w:divBdr>
                  <w:divsChild>
                    <w:div w:id="897286089">
                      <w:marLeft w:val="0"/>
                      <w:marRight w:val="0"/>
                      <w:marTop w:val="0"/>
                      <w:marBottom w:val="0"/>
                      <w:divBdr>
                        <w:top w:val="none" w:sz="0" w:space="0" w:color="auto"/>
                        <w:left w:val="none" w:sz="0" w:space="0" w:color="auto"/>
                        <w:bottom w:val="none" w:sz="0" w:space="0" w:color="auto"/>
                        <w:right w:val="none" w:sz="0" w:space="0" w:color="auto"/>
                      </w:divBdr>
                    </w:div>
                  </w:divsChild>
                </w:div>
                <w:div w:id="1736005971">
                  <w:marLeft w:val="0"/>
                  <w:marRight w:val="0"/>
                  <w:marTop w:val="0"/>
                  <w:marBottom w:val="0"/>
                  <w:divBdr>
                    <w:top w:val="none" w:sz="0" w:space="0" w:color="auto"/>
                    <w:left w:val="none" w:sz="0" w:space="0" w:color="auto"/>
                    <w:bottom w:val="none" w:sz="0" w:space="0" w:color="auto"/>
                    <w:right w:val="none" w:sz="0" w:space="0" w:color="auto"/>
                  </w:divBdr>
                  <w:divsChild>
                    <w:div w:id="1481464501">
                      <w:marLeft w:val="0"/>
                      <w:marRight w:val="0"/>
                      <w:marTop w:val="0"/>
                      <w:marBottom w:val="0"/>
                      <w:divBdr>
                        <w:top w:val="none" w:sz="0" w:space="0" w:color="auto"/>
                        <w:left w:val="none" w:sz="0" w:space="0" w:color="auto"/>
                        <w:bottom w:val="none" w:sz="0" w:space="0" w:color="auto"/>
                        <w:right w:val="none" w:sz="0" w:space="0" w:color="auto"/>
                      </w:divBdr>
                    </w:div>
                  </w:divsChild>
                </w:div>
                <w:div w:id="1811290259">
                  <w:marLeft w:val="0"/>
                  <w:marRight w:val="0"/>
                  <w:marTop w:val="0"/>
                  <w:marBottom w:val="0"/>
                  <w:divBdr>
                    <w:top w:val="none" w:sz="0" w:space="0" w:color="auto"/>
                    <w:left w:val="none" w:sz="0" w:space="0" w:color="auto"/>
                    <w:bottom w:val="none" w:sz="0" w:space="0" w:color="auto"/>
                    <w:right w:val="none" w:sz="0" w:space="0" w:color="auto"/>
                  </w:divBdr>
                  <w:divsChild>
                    <w:div w:id="1402554866">
                      <w:marLeft w:val="0"/>
                      <w:marRight w:val="0"/>
                      <w:marTop w:val="0"/>
                      <w:marBottom w:val="0"/>
                      <w:divBdr>
                        <w:top w:val="none" w:sz="0" w:space="0" w:color="auto"/>
                        <w:left w:val="none" w:sz="0" w:space="0" w:color="auto"/>
                        <w:bottom w:val="none" w:sz="0" w:space="0" w:color="auto"/>
                        <w:right w:val="none" w:sz="0" w:space="0" w:color="auto"/>
                      </w:divBdr>
                    </w:div>
                  </w:divsChild>
                </w:div>
                <w:div w:id="1866480905">
                  <w:marLeft w:val="0"/>
                  <w:marRight w:val="0"/>
                  <w:marTop w:val="0"/>
                  <w:marBottom w:val="0"/>
                  <w:divBdr>
                    <w:top w:val="none" w:sz="0" w:space="0" w:color="auto"/>
                    <w:left w:val="none" w:sz="0" w:space="0" w:color="auto"/>
                    <w:bottom w:val="none" w:sz="0" w:space="0" w:color="auto"/>
                    <w:right w:val="none" w:sz="0" w:space="0" w:color="auto"/>
                  </w:divBdr>
                  <w:divsChild>
                    <w:div w:id="1383486172">
                      <w:marLeft w:val="0"/>
                      <w:marRight w:val="0"/>
                      <w:marTop w:val="0"/>
                      <w:marBottom w:val="0"/>
                      <w:divBdr>
                        <w:top w:val="none" w:sz="0" w:space="0" w:color="auto"/>
                        <w:left w:val="none" w:sz="0" w:space="0" w:color="auto"/>
                        <w:bottom w:val="none" w:sz="0" w:space="0" w:color="auto"/>
                        <w:right w:val="none" w:sz="0" w:space="0" w:color="auto"/>
                      </w:divBdr>
                    </w:div>
                  </w:divsChild>
                </w:div>
                <w:div w:id="1904364674">
                  <w:marLeft w:val="0"/>
                  <w:marRight w:val="0"/>
                  <w:marTop w:val="0"/>
                  <w:marBottom w:val="0"/>
                  <w:divBdr>
                    <w:top w:val="none" w:sz="0" w:space="0" w:color="auto"/>
                    <w:left w:val="none" w:sz="0" w:space="0" w:color="auto"/>
                    <w:bottom w:val="none" w:sz="0" w:space="0" w:color="auto"/>
                    <w:right w:val="none" w:sz="0" w:space="0" w:color="auto"/>
                  </w:divBdr>
                  <w:divsChild>
                    <w:div w:id="1946379197">
                      <w:marLeft w:val="0"/>
                      <w:marRight w:val="0"/>
                      <w:marTop w:val="0"/>
                      <w:marBottom w:val="0"/>
                      <w:divBdr>
                        <w:top w:val="none" w:sz="0" w:space="0" w:color="auto"/>
                        <w:left w:val="none" w:sz="0" w:space="0" w:color="auto"/>
                        <w:bottom w:val="none" w:sz="0" w:space="0" w:color="auto"/>
                        <w:right w:val="none" w:sz="0" w:space="0" w:color="auto"/>
                      </w:divBdr>
                    </w:div>
                  </w:divsChild>
                </w:div>
                <w:div w:id="1967925303">
                  <w:marLeft w:val="0"/>
                  <w:marRight w:val="0"/>
                  <w:marTop w:val="0"/>
                  <w:marBottom w:val="0"/>
                  <w:divBdr>
                    <w:top w:val="none" w:sz="0" w:space="0" w:color="auto"/>
                    <w:left w:val="none" w:sz="0" w:space="0" w:color="auto"/>
                    <w:bottom w:val="none" w:sz="0" w:space="0" w:color="auto"/>
                    <w:right w:val="none" w:sz="0" w:space="0" w:color="auto"/>
                  </w:divBdr>
                  <w:divsChild>
                    <w:div w:id="145228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0684">
          <w:marLeft w:val="0"/>
          <w:marRight w:val="0"/>
          <w:marTop w:val="0"/>
          <w:marBottom w:val="0"/>
          <w:divBdr>
            <w:top w:val="none" w:sz="0" w:space="0" w:color="auto"/>
            <w:left w:val="none" w:sz="0" w:space="0" w:color="auto"/>
            <w:bottom w:val="none" w:sz="0" w:space="0" w:color="auto"/>
            <w:right w:val="none" w:sz="0" w:space="0" w:color="auto"/>
          </w:divBdr>
        </w:div>
        <w:div w:id="1205867431">
          <w:marLeft w:val="0"/>
          <w:marRight w:val="0"/>
          <w:marTop w:val="0"/>
          <w:marBottom w:val="0"/>
          <w:divBdr>
            <w:top w:val="none" w:sz="0" w:space="0" w:color="auto"/>
            <w:left w:val="none" w:sz="0" w:space="0" w:color="auto"/>
            <w:bottom w:val="none" w:sz="0" w:space="0" w:color="auto"/>
            <w:right w:val="none" w:sz="0" w:space="0" w:color="auto"/>
          </w:divBdr>
        </w:div>
        <w:div w:id="1232620400">
          <w:marLeft w:val="0"/>
          <w:marRight w:val="0"/>
          <w:marTop w:val="0"/>
          <w:marBottom w:val="0"/>
          <w:divBdr>
            <w:top w:val="none" w:sz="0" w:space="0" w:color="auto"/>
            <w:left w:val="none" w:sz="0" w:space="0" w:color="auto"/>
            <w:bottom w:val="none" w:sz="0" w:space="0" w:color="auto"/>
            <w:right w:val="none" w:sz="0" w:space="0" w:color="auto"/>
          </w:divBdr>
        </w:div>
        <w:div w:id="1239898066">
          <w:marLeft w:val="0"/>
          <w:marRight w:val="0"/>
          <w:marTop w:val="0"/>
          <w:marBottom w:val="0"/>
          <w:divBdr>
            <w:top w:val="none" w:sz="0" w:space="0" w:color="auto"/>
            <w:left w:val="none" w:sz="0" w:space="0" w:color="auto"/>
            <w:bottom w:val="none" w:sz="0" w:space="0" w:color="auto"/>
            <w:right w:val="none" w:sz="0" w:space="0" w:color="auto"/>
          </w:divBdr>
        </w:div>
        <w:div w:id="1318414247">
          <w:marLeft w:val="0"/>
          <w:marRight w:val="0"/>
          <w:marTop w:val="0"/>
          <w:marBottom w:val="0"/>
          <w:divBdr>
            <w:top w:val="none" w:sz="0" w:space="0" w:color="auto"/>
            <w:left w:val="none" w:sz="0" w:space="0" w:color="auto"/>
            <w:bottom w:val="none" w:sz="0" w:space="0" w:color="auto"/>
            <w:right w:val="none" w:sz="0" w:space="0" w:color="auto"/>
          </w:divBdr>
        </w:div>
        <w:div w:id="1321541278">
          <w:marLeft w:val="0"/>
          <w:marRight w:val="0"/>
          <w:marTop w:val="0"/>
          <w:marBottom w:val="0"/>
          <w:divBdr>
            <w:top w:val="none" w:sz="0" w:space="0" w:color="auto"/>
            <w:left w:val="none" w:sz="0" w:space="0" w:color="auto"/>
            <w:bottom w:val="none" w:sz="0" w:space="0" w:color="auto"/>
            <w:right w:val="none" w:sz="0" w:space="0" w:color="auto"/>
          </w:divBdr>
        </w:div>
        <w:div w:id="1405028420">
          <w:marLeft w:val="0"/>
          <w:marRight w:val="0"/>
          <w:marTop w:val="0"/>
          <w:marBottom w:val="0"/>
          <w:divBdr>
            <w:top w:val="none" w:sz="0" w:space="0" w:color="auto"/>
            <w:left w:val="none" w:sz="0" w:space="0" w:color="auto"/>
            <w:bottom w:val="none" w:sz="0" w:space="0" w:color="auto"/>
            <w:right w:val="none" w:sz="0" w:space="0" w:color="auto"/>
          </w:divBdr>
        </w:div>
        <w:div w:id="1572306291">
          <w:marLeft w:val="0"/>
          <w:marRight w:val="0"/>
          <w:marTop w:val="0"/>
          <w:marBottom w:val="0"/>
          <w:divBdr>
            <w:top w:val="none" w:sz="0" w:space="0" w:color="auto"/>
            <w:left w:val="none" w:sz="0" w:space="0" w:color="auto"/>
            <w:bottom w:val="none" w:sz="0" w:space="0" w:color="auto"/>
            <w:right w:val="none" w:sz="0" w:space="0" w:color="auto"/>
          </w:divBdr>
        </w:div>
        <w:div w:id="1658878743">
          <w:marLeft w:val="0"/>
          <w:marRight w:val="0"/>
          <w:marTop w:val="0"/>
          <w:marBottom w:val="0"/>
          <w:divBdr>
            <w:top w:val="none" w:sz="0" w:space="0" w:color="auto"/>
            <w:left w:val="none" w:sz="0" w:space="0" w:color="auto"/>
            <w:bottom w:val="none" w:sz="0" w:space="0" w:color="auto"/>
            <w:right w:val="none" w:sz="0" w:space="0" w:color="auto"/>
          </w:divBdr>
        </w:div>
        <w:div w:id="1834174080">
          <w:marLeft w:val="0"/>
          <w:marRight w:val="0"/>
          <w:marTop w:val="0"/>
          <w:marBottom w:val="0"/>
          <w:divBdr>
            <w:top w:val="none" w:sz="0" w:space="0" w:color="auto"/>
            <w:left w:val="none" w:sz="0" w:space="0" w:color="auto"/>
            <w:bottom w:val="none" w:sz="0" w:space="0" w:color="auto"/>
            <w:right w:val="none" w:sz="0" w:space="0" w:color="auto"/>
          </w:divBdr>
          <w:divsChild>
            <w:div w:id="256641377">
              <w:marLeft w:val="0"/>
              <w:marRight w:val="0"/>
              <w:marTop w:val="0"/>
              <w:marBottom w:val="0"/>
              <w:divBdr>
                <w:top w:val="none" w:sz="0" w:space="0" w:color="auto"/>
                <w:left w:val="none" w:sz="0" w:space="0" w:color="auto"/>
                <w:bottom w:val="none" w:sz="0" w:space="0" w:color="auto"/>
                <w:right w:val="none" w:sz="0" w:space="0" w:color="auto"/>
              </w:divBdr>
            </w:div>
            <w:div w:id="271667168">
              <w:marLeft w:val="0"/>
              <w:marRight w:val="0"/>
              <w:marTop w:val="0"/>
              <w:marBottom w:val="0"/>
              <w:divBdr>
                <w:top w:val="none" w:sz="0" w:space="0" w:color="auto"/>
                <w:left w:val="none" w:sz="0" w:space="0" w:color="auto"/>
                <w:bottom w:val="none" w:sz="0" w:space="0" w:color="auto"/>
                <w:right w:val="none" w:sz="0" w:space="0" w:color="auto"/>
              </w:divBdr>
            </w:div>
            <w:div w:id="1042287045">
              <w:marLeft w:val="0"/>
              <w:marRight w:val="0"/>
              <w:marTop w:val="0"/>
              <w:marBottom w:val="0"/>
              <w:divBdr>
                <w:top w:val="none" w:sz="0" w:space="0" w:color="auto"/>
                <w:left w:val="none" w:sz="0" w:space="0" w:color="auto"/>
                <w:bottom w:val="none" w:sz="0" w:space="0" w:color="auto"/>
                <w:right w:val="none" w:sz="0" w:space="0" w:color="auto"/>
              </w:divBdr>
            </w:div>
          </w:divsChild>
        </w:div>
        <w:div w:id="1997613506">
          <w:marLeft w:val="0"/>
          <w:marRight w:val="0"/>
          <w:marTop w:val="0"/>
          <w:marBottom w:val="0"/>
          <w:divBdr>
            <w:top w:val="none" w:sz="0" w:space="0" w:color="auto"/>
            <w:left w:val="none" w:sz="0" w:space="0" w:color="auto"/>
            <w:bottom w:val="none" w:sz="0" w:space="0" w:color="auto"/>
            <w:right w:val="none" w:sz="0" w:space="0" w:color="auto"/>
          </w:divBdr>
        </w:div>
        <w:div w:id="2025129365">
          <w:marLeft w:val="0"/>
          <w:marRight w:val="0"/>
          <w:marTop w:val="0"/>
          <w:marBottom w:val="0"/>
          <w:divBdr>
            <w:top w:val="none" w:sz="0" w:space="0" w:color="auto"/>
            <w:left w:val="none" w:sz="0" w:space="0" w:color="auto"/>
            <w:bottom w:val="none" w:sz="0" w:space="0" w:color="auto"/>
            <w:right w:val="none" w:sz="0" w:space="0" w:color="auto"/>
          </w:divBdr>
        </w:div>
        <w:div w:id="2096321886">
          <w:marLeft w:val="0"/>
          <w:marRight w:val="0"/>
          <w:marTop w:val="0"/>
          <w:marBottom w:val="0"/>
          <w:divBdr>
            <w:top w:val="none" w:sz="0" w:space="0" w:color="auto"/>
            <w:left w:val="none" w:sz="0" w:space="0" w:color="auto"/>
            <w:bottom w:val="none" w:sz="0" w:space="0" w:color="auto"/>
            <w:right w:val="none" w:sz="0" w:space="0" w:color="auto"/>
          </w:divBdr>
        </w:div>
      </w:divsChild>
    </w:div>
    <w:div w:id="289242145">
      <w:bodyDiv w:val="1"/>
      <w:marLeft w:val="0"/>
      <w:marRight w:val="0"/>
      <w:marTop w:val="0"/>
      <w:marBottom w:val="0"/>
      <w:divBdr>
        <w:top w:val="none" w:sz="0" w:space="0" w:color="auto"/>
        <w:left w:val="none" w:sz="0" w:space="0" w:color="auto"/>
        <w:bottom w:val="none" w:sz="0" w:space="0" w:color="auto"/>
        <w:right w:val="none" w:sz="0" w:space="0" w:color="auto"/>
      </w:divBdr>
    </w:div>
    <w:div w:id="309672359">
      <w:bodyDiv w:val="1"/>
      <w:marLeft w:val="0"/>
      <w:marRight w:val="0"/>
      <w:marTop w:val="0"/>
      <w:marBottom w:val="0"/>
      <w:divBdr>
        <w:top w:val="none" w:sz="0" w:space="0" w:color="auto"/>
        <w:left w:val="none" w:sz="0" w:space="0" w:color="auto"/>
        <w:bottom w:val="none" w:sz="0" w:space="0" w:color="auto"/>
        <w:right w:val="none" w:sz="0" w:space="0" w:color="auto"/>
      </w:divBdr>
    </w:div>
    <w:div w:id="348987230">
      <w:bodyDiv w:val="1"/>
      <w:marLeft w:val="0"/>
      <w:marRight w:val="0"/>
      <w:marTop w:val="0"/>
      <w:marBottom w:val="0"/>
      <w:divBdr>
        <w:top w:val="none" w:sz="0" w:space="0" w:color="auto"/>
        <w:left w:val="none" w:sz="0" w:space="0" w:color="auto"/>
        <w:bottom w:val="none" w:sz="0" w:space="0" w:color="auto"/>
        <w:right w:val="none" w:sz="0" w:space="0" w:color="auto"/>
      </w:divBdr>
    </w:div>
    <w:div w:id="355808760">
      <w:bodyDiv w:val="1"/>
      <w:marLeft w:val="0"/>
      <w:marRight w:val="0"/>
      <w:marTop w:val="0"/>
      <w:marBottom w:val="0"/>
      <w:divBdr>
        <w:top w:val="none" w:sz="0" w:space="0" w:color="auto"/>
        <w:left w:val="none" w:sz="0" w:space="0" w:color="auto"/>
        <w:bottom w:val="none" w:sz="0" w:space="0" w:color="auto"/>
        <w:right w:val="none" w:sz="0" w:space="0" w:color="auto"/>
      </w:divBdr>
    </w:div>
    <w:div w:id="404425024">
      <w:bodyDiv w:val="1"/>
      <w:marLeft w:val="0"/>
      <w:marRight w:val="0"/>
      <w:marTop w:val="0"/>
      <w:marBottom w:val="0"/>
      <w:divBdr>
        <w:top w:val="none" w:sz="0" w:space="0" w:color="auto"/>
        <w:left w:val="none" w:sz="0" w:space="0" w:color="auto"/>
        <w:bottom w:val="none" w:sz="0" w:space="0" w:color="auto"/>
        <w:right w:val="none" w:sz="0" w:space="0" w:color="auto"/>
      </w:divBdr>
    </w:div>
    <w:div w:id="417601621">
      <w:bodyDiv w:val="1"/>
      <w:marLeft w:val="0"/>
      <w:marRight w:val="0"/>
      <w:marTop w:val="0"/>
      <w:marBottom w:val="0"/>
      <w:divBdr>
        <w:top w:val="none" w:sz="0" w:space="0" w:color="auto"/>
        <w:left w:val="none" w:sz="0" w:space="0" w:color="auto"/>
        <w:bottom w:val="none" w:sz="0" w:space="0" w:color="auto"/>
        <w:right w:val="none" w:sz="0" w:space="0" w:color="auto"/>
      </w:divBdr>
    </w:div>
    <w:div w:id="425342812">
      <w:bodyDiv w:val="1"/>
      <w:marLeft w:val="0"/>
      <w:marRight w:val="0"/>
      <w:marTop w:val="0"/>
      <w:marBottom w:val="0"/>
      <w:divBdr>
        <w:top w:val="none" w:sz="0" w:space="0" w:color="auto"/>
        <w:left w:val="none" w:sz="0" w:space="0" w:color="auto"/>
        <w:bottom w:val="none" w:sz="0" w:space="0" w:color="auto"/>
        <w:right w:val="none" w:sz="0" w:space="0" w:color="auto"/>
      </w:divBdr>
    </w:div>
    <w:div w:id="433864821">
      <w:bodyDiv w:val="1"/>
      <w:marLeft w:val="0"/>
      <w:marRight w:val="0"/>
      <w:marTop w:val="0"/>
      <w:marBottom w:val="0"/>
      <w:divBdr>
        <w:top w:val="none" w:sz="0" w:space="0" w:color="auto"/>
        <w:left w:val="none" w:sz="0" w:space="0" w:color="auto"/>
        <w:bottom w:val="none" w:sz="0" w:space="0" w:color="auto"/>
        <w:right w:val="none" w:sz="0" w:space="0" w:color="auto"/>
      </w:divBdr>
    </w:div>
    <w:div w:id="453014631">
      <w:bodyDiv w:val="1"/>
      <w:marLeft w:val="0"/>
      <w:marRight w:val="0"/>
      <w:marTop w:val="0"/>
      <w:marBottom w:val="0"/>
      <w:divBdr>
        <w:top w:val="none" w:sz="0" w:space="0" w:color="auto"/>
        <w:left w:val="none" w:sz="0" w:space="0" w:color="auto"/>
        <w:bottom w:val="none" w:sz="0" w:space="0" w:color="auto"/>
        <w:right w:val="none" w:sz="0" w:space="0" w:color="auto"/>
      </w:divBdr>
    </w:div>
    <w:div w:id="478501850">
      <w:bodyDiv w:val="1"/>
      <w:marLeft w:val="0"/>
      <w:marRight w:val="0"/>
      <w:marTop w:val="0"/>
      <w:marBottom w:val="0"/>
      <w:divBdr>
        <w:top w:val="none" w:sz="0" w:space="0" w:color="auto"/>
        <w:left w:val="none" w:sz="0" w:space="0" w:color="auto"/>
        <w:bottom w:val="none" w:sz="0" w:space="0" w:color="auto"/>
        <w:right w:val="none" w:sz="0" w:space="0" w:color="auto"/>
      </w:divBdr>
    </w:div>
    <w:div w:id="548802610">
      <w:bodyDiv w:val="1"/>
      <w:marLeft w:val="0"/>
      <w:marRight w:val="0"/>
      <w:marTop w:val="0"/>
      <w:marBottom w:val="0"/>
      <w:divBdr>
        <w:top w:val="none" w:sz="0" w:space="0" w:color="auto"/>
        <w:left w:val="none" w:sz="0" w:space="0" w:color="auto"/>
        <w:bottom w:val="none" w:sz="0" w:space="0" w:color="auto"/>
        <w:right w:val="none" w:sz="0" w:space="0" w:color="auto"/>
      </w:divBdr>
    </w:div>
    <w:div w:id="557716117">
      <w:bodyDiv w:val="1"/>
      <w:marLeft w:val="0"/>
      <w:marRight w:val="0"/>
      <w:marTop w:val="0"/>
      <w:marBottom w:val="0"/>
      <w:divBdr>
        <w:top w:val="none" w:sz="0" w:space="0" w:color="auto"/>
        <w:left w:val="none" w:sz="0" w:space="0" w:color="auto"/>
        <w:bottom w:val="none" w:sz="0" w:space="0" w:color="auto"/>
        <w:right w:val="none" w:sz="0" w:space="0" w:color="auto"/>
      </w:divBdr>
    </w:div>
    <w:div w:id="566917411">
      <w:bodyDiv w:val="1"/>
      <w:marLeft w:val="0"/>
      <w:marRight w:val="0"/>
      <w:marTop w:val="0"/>
      <w:marBottom w:val="0"/>
      <w:divBdr>
        <w:top w:val="none" w:sz="0" w:space="0" w:color="auto"/>
        <w:left w:val="none" w:sz="0" w:space="0" w:color="auto"/>
        <w:bottom w:val="none" w:sz="0" w:space="0" w:color="auto"/>
        <w:right w:val="none" w:sz="0" w:space="0" w:color="auto"/>
      </w:divBdr>
    </w:div>
    <w:div w:id="648439583">
      <w:bodyDiv w:val="1"/>
      <w:marLeft w:val="0"/>
      <w:marRight w:val="0"/>
      <w:marTop w:val="0"/>
      <w:marBottom w:val="0"/>
      <w:divBdr>
        <w:top w:val="none" w:sz="0" w:space="0" w:color="auto"/>
        <w:left w:val="none" w:sz="0" w:space="0" w:color="auto"/>
        <w:bottom w:val="none" w:sz="0" w:space="0" w:color="auto"/>
        <w:right w:val="none" w:sz="0" w:space="0" w:color="auto"/>
      </w:divBdr>
    </w:div>
    <w:div w:id="667516700">
      <w:bodyDiv w:val="1"/>
      <w:marLeft w:val="0"/>
      <w:marRight w:val="0"/>
      <w:marTop w:val="0"/>
      <w:marBottom w:val="0"/>
      <w:divBdr>
        <w:top w:val="none" w:sz="0" w:space="0" w:color="auto"/>
        <w:left w:val="none" w:sz="0" w:space="0" w:color="auto"/>
        <w:bottom w:val="none" w:sz="0" w:space="0" w:color="auto"/>
        <w:right w:val="none" w:sz="0" w:space="0" w:color="auto"/>
      </w:divBdr>
    </w:div>
    <w:div w:id="690952566">
      <w:bodyDiv w:val="1"/>
      <w:marLeft w:val="0"/>
      <w:marRight w:val="0"/>
      <w:marTop w:val="0"/>
      <w:marBottom w:val="0"/>
      <w:divBdr>
        <w:top w:val="none" w:sz="0" w:space="0" w:color="auto"/>
        <w:left w:val="none" w:sz="0" w:space="0" w:color="auto"/>
        <w:bottom w:val="none" w:sz="0" w:space="0" w:color="auto"/>
        <w:right w:val="none" w:sz="0" w:space="0" w:color="auto"/>
      </w:divBdr>
    </w:div>
    <w:div w:id="705495680">
      <w:bodyDiv w:val="1"/>
      <w:marLeft w:val="0"/>
      <w:marRight w:val="0"/>
      <w:marTop w:val="0"/>
      <w:marBottom w:val="0"/>
      <w:divBdr>
        <w:top w:val="none" w:sz="0" w:space="0" w:color="auto"/>
        <w:left w:val="none" w:sz="0" w:space="0" w:color="auto"/>
        <w:bottom w:val="none" w:sz="0" w:space="0" w:color="auto"/>
        <w:right w:val="none" w:sz="0" w:space="0" w:color="auto"/>
      </w:divBdr>
    </w:div>
    <w:div w:id="714081709">
      <w:bodyDiv w:val="1"/>
      <w:marLeft w:val="0"/>
      <w:marRight w:val="0"/>
      <w:marTop w:val="0"/>
      <w:marBottom w:val="0"/>
      <w:divBdr>
        <w:top w:val="none" w:sz="0" w:space="0" w:color="auto"/>
        <w:left w:val="none" w:sz="0" w:space="0" w:color="auto"/>
        <w:bottom w:val="none" w:sz="0" w:space="0" w:color="auto"/>
        <w:right w:val="none" w:sz="0" w:space="0" w:color="auto"/>
      </w:divBdr>
    </w:div>
    <w:div w:id="753821212">
      <w:bodyDiv w:val="1"/>
      <w:marLeft w:val="0"/>
      <w:marRight w:val="0"/>
      <w:marTop w:val="0"/>
      <w:marBottom w:val="0"/>
      <w:divBdr>
        <w:top w:val="none" w:sz="0" w:space="0" w:color="auto"/>
        <w:left w:val="none" w:sz="0" w:space="0" w:color="auto"/>
        <w:bottom w:val="none" w:sz="0" w:space="0" w:color="auto"/>
        <w:right w:val="none" w:sz="0" w:space="0" w:color="auto"/>
      </w:divBdr>
    </w:div>
    <w:div w:id="767891553">
      <w:bodyDiv w:val="1"/>
      <w:marLeft w:val="0"/>
      <w:marRight w:val="0"/>
      <w:marTop w:val="0"/>
      <w:marBottom w:val="0"/>
      <w:divBdr>
        <w:top w:val="none" w:sz="0" w:space="0" w:color="auto"/>
        <w:left w:val="none" w:sz="0" w:space="0" w:color="auto"/>
        <w:bottom w:val="none" w:sz="0" w:space="0" w:color="auto"/>
        <w:right w:val="none" w:sz="0" w:space="0" w:color="auto"/>
      </w:divBdr>
    </w:div>
    <w:div w:id="786893996">
      <w:bodyDiv w:val="1"/>
      <w:marLeft w:val="0"/>
      <w:marRight w:val="0"/>
      <w:marTop w:val="0"/>
      <w:marBottom w:val="0"/>
      <w:divBdr>
        <w:top w:val="none" w:sz="0" w:space="0" w:color="auto"/>
        <w:left w:val="none" w:sz="0" w:space="0" w:color="auto"/>
        <w:bottom w:val="none" w:sz="0" w:space="0" w:color="auto"/>
        <w:right w:val="none" w:sz="0" w:space="0" w:color="auto"/>
      </w:divBdr>
    </w:div>
    <w:div w:id="787119197">
      <w:bodyDiv w:val="1"/>
      <w:marLeft w:val="0"/>
      <w:marRight w:val="0"/>
      <w:marTop w:val="0"/>
      <w:marBottom w:val="0"/>
      <w:divBdr>
        <w:top w:val="none" w:sz="0" w:space="0" w:color="auto"/>
        <w:left w:val="none" w:sz="0" w:space="0" w:color="auto"/>
        <w:bottom w:val="none" w:sz="0" w:space="0" w:color="auto"/>
        <w:right w:val="none" w:sz="0" w:space="0" w:color="auto"/>
      </w:divBdr>
    </w:div>
    <w:div w:id="789280669">
      <w:bodyDiv w:val="1"/>
      <w:marLeft w:val="0"/>
      <w:marRight w:val="0"/>
      <w:marTop w:val="0"/>
      <w:marBottom w:val="0"/>
      <w:divBdr>
        <w:top w:val="none" w:sz="0" w:space="0" w:color="auto"/>
        <w:left w:val="none" w:sz="0" w:space="0" w:color="auto"/>
        <w:bottom w:val="none" w:sz="0" w:space="0" w:color="auto"/>
        <w:right w:val="none" w:sz="0" w:space="0" w:color="auto"/>
      </w:divBdr>
    </w:div>
    <w:div w:id="799112917">
      <w:bodyDiv w:val="1"/>
      <w:marLeft w:val="0"/>
      <w:marRight w:val="0"/>
      <w:marTop w:val="0"/>
      <w:marBottom w:val="0"/>
      <w:divBdr>
        <w:top w:val="none" w:sz="0" w:space="0" w:color="auto"/>
        <w:left w:val="none" w:sz="0" w:space="0" w:color="auto"/>
        <w:bottom w:val="none" w:sz="0" w:space="0" w:color="auto"/>
        <w:right w:val="none" w:sz="0" w:space="0" w:color="auto"/>
      </w:divBdr>
    </w:div>
    <w:div w:id="820776106">
      <w:bodyDiv w:val="1"/>
      <w:marLeft w:val="0"/>
      <w:marRight w:val="0"/>
      <w:marTop w:val="0"/>
      <w:marBottom w:val="0"/>
      <w:divBdr>
        <w:top w:val="none" w:sz="0" w:space="0" w:color="auto"/>
        <w:left w:val="none" w:sz="0" w:space="0" w:color="auto"/>
        <w:bottom w:val="none" w:sz="0" w:space="0" w:color="auto"/>
        <w:right w:val="none" w:sz="0" w:space="0" w:color="auto"/>
      </w:divBdr>
    </w:div>
    <w:div w:id="834030783">
      <w:bodyDiv w:val="1"/>
      <w:marLeft w:val="0"/>
      <w:marRight w:val="0"/>
      <w:marTop w:val="0"/>
      <w:marBottom w:val="0"/>
      <w:divBdr>
        <w:top w:val="none" w:sz="0" w:space="0" w:color="auto"/>
        <w:left w:val="none" w:sz="0" w:space="0" w:color="auto"/>
        <w:bottom w:val="none" w:sz="0" w:space="0" w:color="auto"/>
        <w:right w:val="none" w:sz="0" w:space="0" w:color="auto"/>
      </w:divBdr>
    </w:div>
    <w:div w:id="900870668">
      <w:bodyDiv w:val="1"/>
      <w:marLeft w:val="0"/>
      <w:marRight w:val="0"/>
      <w:marTop w:val="0"/>
      <w:marBottom w:val="0"/>
      <w:divBdr>
        <w:top w:val="none" w:sz="0" w:space="0" w:color="auto"/>
        <w:left w:val="none" w:sz="0" w:space="0" w:color="auto"/>
        <w:bottom w:val="none" w:sz="0" w:space="0" w:color="auto"/>
        <w:right w:val="none" w:sz="0" w:space="0" w:color="auto"/>
      </w:divBdr>
    </w:div>
    <w:div w:id="950088724">
      <w:bodyDiv w:val="1"/>
      <w:marLeft w:val="0"/>
      <w:marRight w:val="0"/>
      <w:marTop w:val="0"/>
      <w:marBottom w:val="0"/>
      <w:divBdr>
        <w:top w:val="none" w:sz="0" w:space="0" w:color="auto"/>
        <w:left w:val="none" w:sz="0" w:space="0" w:color="auto"/>
        <w:bottom w:val="none" w:sz="0" w:space="0" w:color="auto"/>
        <w:right w:val="none" w:sz="0" w:space="0" w:color="auto"/>
      </w:divBdr>
    </w:div>
    <w:div w:id="950359300">
      <w:bodyDiv w:val="1"/>
      <w:marLeft w:val="0"/>
      <w:marRight w:val="0"/>
      <w:marTop w:val="0"/>
      <w:marBottom w:val="0"/>
      <w:divBdr>
        <w:top w:val="none" w:sz="0" w:space="0" w:color="auto"/>
        <w:left w:val="none" w:sz="0" w:space="0" w:color="auto"/>
        <w:bottom w:val="none" w:sz="0" w:space="0" w:color="auto"/>
        <w:right w:val="none" w:sz="0" w:space="0" w:color="auto"/>
      </w:divBdr>
    </w:div>
    <w:div w:id="977221410">
      <w:bodyDiv w:val="1"/>
      <w:marLeft w:val="0"/>
      <w:marRight w:val="0"/>
      <w:marTop w:val="0"/>
      <w:marBottom w:val="0"/>
      <w:divBdr>
        <w:top w:val="none" w:sz="0" w:space="0" w:color="auto"/>
        <w:left w:val="none" w:sz="0" w:space="0" w:color="auto"/>
        <w:bottom w:val="none" w:sz="0" w:space="0" w:color="auto"/>
        <w:right w:val="none" w:sz="0" w:space="0" w:color="auto"/>
      </w:divBdr>
    </w:div>
    <w:div w:id="1028292448">
      <w:bodyDiv w:val="1"/>
      <w:marLeft w:val="0"/>
      <w:marRight w:val="0"/>
      <w:marTop w:val="0"/>
      <w:marBottom w:val="0"/>
      <w:divBdr>
        <w:top w:val="none" w:sz="0" w:space="0" w:color="auto"/>
        <w:left w:val="none" w:sz="0" w:space="0" w:color="auto"/>
        <w:bottom w:val="none" w:sz="0" w:space="0" w:color="auto"/>
        <w:right w:val="none" w:sz="0" w:space="0" w:color="auto"/>
      </w:divBdr>
    </w:div>
    <w:div w:id="1052265900">
      <w:bodyDiv w:val="1"/>
      <w:marLeft w:val="0"/>
      <w:marRight w:val="0"/>
      <w:marTop w:val="0"/>
      <w:marBottom w:val="0"/>
      <w:divBdr>
        <w:top w:val="none" w:sz="0" w:space="0" w:color="auto"/>
        <w:left w:val="none" w:sz="0" w:space="0" w:color="auto"/>
        <w:bottom w:val="none" w:sz="0" w:space="0" w:color="auto"/>
        <w:right w:val="none" w:sz="0" w:space="0" w:color="auto"/>
      </w:divBdr>
    </w:div>
    <w:div w:id="1089353368">
      <w:bodyDiv w:val="1"/>
      <w:marLeft w:val="0"/>
      <w:marRight w:val="0"/>
      <w:marTop w:val="0"/>
      <w:marBottom w:val="0"/>
      <w:divBdr>
        <w:top w:val="none" w:sz="0" w:space="0" w:color="auto"/>
        <w:left w:val="none" w:sz="0" w:space="0" w:color="auto"/>
        <w:bottom w:val="none" w:sz="0" w:space="0" w:color="auto"/>
        <w:right w:val="none" w:sz="0" w:space="0" w:color="auto"/>
      </w:divBdr>
    </w:div>
    <w:div w:id="1144156017">
      <w:bodyDiv w:val="1"/>
      <w:marLeft w:val="0"/>
      <w:marRight w:val="0"/>
      <w:marTop w:val="0"/>
      <w:marBottom w:val="0"/>
      <w:divBdr>
        <w:top w:val="none" w:sz="0" w:space="0" w:color="auto"/>
        <w:left w:val="none" w:sz="0" w:space="0" w:color="auto"/>
        <w:bottom w:val="none" w:sz="0" w:space="0" w:color="auto"/>
        <w:right w:val="none" w:sz="0" w:space="0" w:color="auto"/>
      </w:divBdr>
    </w:div>
    <w:div w:id="1149131631">
      <w:bodyDiv w:val="1"/>
      <w:marLeft w:val="0"/>
      <w:marRight w:val="0"/>
      <w:marTop w:val="0"/>
      <w:marBottom w:val="0"/>
      <w:divBdr>
        <w:top w:val="none" w:sz="0" w:space="0" w:color="auto"/>
        <w:left w:val="none" w:sz="0" w:space="0" w:color="auto"/>
        <w:bottom w:val="none" w:sz="0" w:space="0" w:color="auto"/>
        <w:right w:val="none" w:sz="0" w:space="0" w:color="auto"/>
      </w:divBdr>
    </w:div>
    <w:div w:id="1170366377">
      <w:bodyDiv w:val="1"/>
      <w:marLeft w:val="0"/>
      <w:marRight w:val="0"/>
      <w:marTop w:val="0"/>
      <w:marBottom w:val="0"/>
      <w:divBdr>
        <w:top w:val="none" w:sz="0" w:space="0" w:color="auto"/>
        <w:left w:val="none" w:sz="0" w:space="0" w:color="auto"/>
        <w:bottom w:val="none" w:sz="0" w:space="0" w:color="auto"/>
        <w:right w:val="none" w:sz="0" w:space="0" w:color="auto"/>
      </w:divBdr>
    </w:div>
    <w:div w:id="1172992761">
      <w:bodyDiv w:val="1"/>
      <w:marLeft w:val="0"/>
      <w:marRight w:val="0"/>
      <w:marTop w:val="0"/>
      <w:marBottom w:val="0"/>
      <w:divBdr>
        <w:top w:val="none" w:sz="0" w:space="0" w:color="auto"/>
        <w:left w:val="none" w:sz="0" w:space="0" w:color="auto"/>
        <w:bottom w:val="none" w:sz="0" w:space="0" w:color="auto"/>
        <w:right w:val="none" w:sz="0" w:space="0" w:color="auto"/>
      </w:divBdr>
    </w:div>
    <w:div w:id="1179193678">
      <w:bodyDiv w:val="1"/>
      <w:marLeft w:val="0"/>
      <w:marRight w:val="0"/>
      <w:marTop w:val="0"/>
      <w:marBottom w:val="0"/>
      <w:divBdr>
        <w:top w:val="none" w:sz="0" w:space="0" w:color="auto"/>
        <w:left w:val="none" w:sz="0" w:space="0" w:color="auto"/>
        <w:bottom w:val="none" w:sz="0" w:space="0" w:color="auto"/>
        <w:right w:val="none" w:sz="0" w:space="0" w:color="auto"/>
      </w:divBdr>
    </w:div>
    <w:div w:id="1237937907">
      <w:bodyDiv w:val="1"/>
      <w:marLeft w:val="0"/>
      <w:marRight w:val="0"/>
      <w:marTop w:val="0"/>
      <w:marBottom w:val="0"/>
      <w:divBdr>
        <w:top w:val="none" w:sz="0" w:space="0" w:color="auto"/>
        <w:left w:val="none" w:sz="0" w:space="0" w:color="auto"/>
        <w:bottom w:val="none" w:sz="0" w:space="0" w:color="auto"/>
        <w:right w:val="none" w:sz="0" w:space="0" w:color="auto"/>
      </w:divBdr>
    </w:div>
    <w:div w:id="1241596750">
      <w:bodyDiv w:val="1"/>
      <w:marLeft w:val="0"/>
      <w:marRight w:val="0"/>
      <w:marTop w:val="0"/>
      <w:marBottom w:val="0"/>
      <w:divBdr>
        <w:top w:val="none" w:sz="0" w:space="0" w:color="auto"/>
        <w:left w:val="none" w:sz="0" w:space="0" w:color="auto"/>
        <w:bottom w:val="none" w:sz="0" w:space="0" w:color="auto"/>
        <w:right w:val="none" w:sz="0" w:space="0" w:color="auto"/>
      </w:divBdr>
    </w:div>
    <w:div w:id="1258752812">
      <w:bodyDiv w:val="1"/>
      <w:marLeft w:val="0"/>
      <w:marRight w:val="0"/>
      <w:marTop w:val="0"/>
      <w:marBottom w:val="0"/>
      <w:divBdr>
        <w:top w:val="none" w:sz="0" w:space="0" w:color="auto"/>
        <w:left w:val="none" w:sz="0" w:space="0" w:color="auto"/>
        <w:bottom w:val="none" w:sz="0" w:space="0" w:color="auto"/>
        <w:right w:val="none" w:sz="0" w:space="0" w:color="auto"/>
      </w:divBdr>
    </w:div>
    <w:div w:id="1288662089">
      <w:bodyDiv w:val="1"/>
      <w:marLeft w:val="0"/>
      <w:marRight w:val="0"/>
      <w:marTop w:val="0"/>
      <w:marBottom w:val="0"/>
      <w:divBdr>
        <w:top w:val="none" w:sz="0" w:space="0" w:color="auto"/>
        <w:left w:val="none" w:sz="0" w:space="0" w:color="auto"/>
        <w:bottom w:val="none" w:sz="0" w:space="0" w:color="auto"/>
        <w:right w:val="none" w:sz="0" w:space="0" w:color="auto"/>
      </w:divBdr>
    </w:div>
    <w:div w:id="1300844145">
      <w:bodyDiv w:val="1"/>
      <w:marLeft w:val="0"/>
      <w:marRight w:val="0"/>
      <w:marTop w:val="0"/>
      <w:marBottom w:val="0"/>
      <w:divBdr>
        <w:top w:val="none" w:sz="0" w:space="0" w:color="auto"/>
        <w:left w:val="none" w:sz="0" w:space="0" w:color="auto"/>
        <w:bottom w:val="none" w:sz="0" w:space="0" w:color="auto"/>
        <w:right w:val="none" w:sz="0" w:space="0" w:color="auto"/>
      </w:divBdr>
    </w:div>
    <w:div w:id="1324090496">
      <w:bodyDiv w:val="1"/>
      <w:marLeft w:val="0"/>
      <w:marRight w:val="0"/>
      <w:marTop w:val="0"/>
      <w:marBottom w:val="0"/>
      <w:divBdr>
        <w:top w:val="none" w:sz="0" w:space="0" w:color="auto"/>
        <w:left w:val="none" w:sz="0" w:space="0" w:color="auto"/>
        <w:bottom w:val="none" w:sz="0" w:space="0" w:color="auto"/>
        <w:right w:val="none" w:sz="0" w:space="0" w:color="auto"/>
      </w:divBdr>
    </w:div>
    <w:div w:id="1328090130">
      <w:bodyDiv w:val="1"/>
      <w:marLeft w:val="0"/>
      <w:marRight w:val="0"/>
      <w:marTop w:val="0"/>
      <w:marBottom w:val="0"/>
      <w:divBdr>
        <w:top w:val="none" w:sz="0" w:space="0" w:color="auto"/>
        <w:left w:val="none" w:sz="0" w:space="0" w:color="auto"/>
        <w:bottom w:val="none" w:sz="0" w:space="0" w:color="auto"/>
        <w:right w:val="none" w:sz="0" w:space="0" w:color="auto"/>
      </w:divBdr>
    </w:div>
    <w:div w:id="1385442506">
      <w:bodyDiv w:val="1"/>
      <w:marLeft w:val="0"/>
      <w:marRight w:val="0"/>
      <w:marTop w:val="0"/>
      <w:marBottom w:val="0"/>
      <w:divBdr>
        <w:top w:val="none" w:sz="0" w:space="0" w:color="auto"/>
        <w:left w:val="none" w:sz="0" w:space="0" w:color="auto"/>
        <w:bottom w:val="none" w:sz="0" w:space="0" w:color="auto"/>
        <w:right w:val="none" w:sz="0" w:space="0" w:color="auto"/>
      </w:divBdr>
    </w:div>
    <w:div w:id="1411540246">
      <w:bodyDiv w:val="1"/>
      <w:marLeft w:val="0"/>
      <w:marRight w:val="0"/>
      <w:marTop w:val="0"/>
      <w:marBottom w:val="0"/>
      <w:divBdr>
        <w:top w:val="none" w:sz="0" w:space="0" w:color="auto"/>
        <w:left w:val="none" w:sz="0" w:space="0" w:color="auto"/>
        <w:bottom w:val="none" w:sz="0" w:space="0" w:color="auto"/>
        <w:right w:val="none" w:sz="0" w:space="0" w:color="auto"/>
      </w:divBdr>
    </w:div>
    <w:div w:id="1424498901">
      <w:bodyDiv w:val="1"/>
      <w:marLeft w:val="0"/>
      <w:marRight w:val="0"/>
      <w:marTop w:val="0"/>
      <w:marBottom w:val="0"/>
      <w:divBdr>
        <w:top w:val="none" w:sz="0" w:space="0" w:color="auto"/>
        <w:left w:val="none" w:sz="0" w:space="0" w:color="auto"/>
        <w:bottom w:val="none" w:sz="0" w:space="0" w:color="auto"/>
        <w:right w:val="none" w:sz="0" w:space="0" w:color="auto"/>
      </w:divBdr>
    </w:div>
    <w:div w:id="1428234649">
      <w:bodyDiv w:val="1"/>
      <w:marLeft w:val="0"/>
      <w:marRight w:val="0"/>
      <w:marTop w:val="0"/>
      <w:marBottom w:val="0"/>
      <w:divBdr>
        <w:top w:val="none" w:sz="0" w:space="0" w:color="auto"/>
        <w:left w:val="none" w:sz="0" w:space="0" w:color="auto"/>
        <w:bottom w:val="none" w:sz="0" w:space="0" w:color="auto"/>
        <w:right w:val="none" w:sz="0" w:space="0" w:color="auto"/>
      </w:divBdr>
    </w:div>
    <w:div w:id="1484394480">
      <w:bodyDiv w:val="1"/>
      <w:marLeft w:val="0"/>
      <w:marRight w:val="0"/>
      <w:marTop w:val="0"/>
      <w:marBottom w:val="0"/>
      <w:divBdr>
        <w:top w:val="none" w:sz="0" w:space="0" w:color="auto"/>
        <w:left w:val="none" w:sz="0" w:space="0" w:color="auto"/>
        <w:bottom w:val="none" w:sz="0" w:space="0" w:color="auto"/>
        <w:right w:val="none" w:sz="0" w:space="0" w:color="auto"/>
      </w:divBdr>
    </w:div>
    <w:div w:id="1514686428">
      <w:bodyDiv w:val="1"/>
      <w:marLeft w:val="0"/>
      <w:marRight w:val="0"/>
      <w:marTop w:val="0"/>
      <w:marBottom w:val="0"/>
      <w:divBdr>
        <w:top w:val="none" w:sz="0" w:space="0" w:color="auto"/>
        <w:left w:val="none" w:sz="0" w:space="0" w:color="auto"/>
        <w:bottom w:val="none" w:sz="0" w:space="0" w:color="auto"/>
        <w:right w:val="none" w:sz="0" w:space="0" w:color="auto"/>
      </w:divBdr>
    </w:div>
    <w:div w:id="1520125138">
      <w:bodyDiv w:val="1"/>
      <w:marLeft w:val="0"/>
      <w:marRight w:val="0"/>
      <w:marTop w:val="0"/>
      <w:marBottom w:val="0"/>
      <w:divBdr>
        <w:top w:val="none" w:sz="0" w:space="0" w:color="auto"/>
        <w:left w:val="none" w:sz="0" w:space="0" w:color="auto"/>
        <w:bottom w:val="none" w:sz="0" w:space="0" w:color="auto"/>
        <w:right w:val="none" w:sz="0" w:space="0" w:color="auto"/>
      </w:divBdr>
    </w:div>
    <w:div w:id="1567179815">
      <w:bodyDiv w:val="1"/>
      <w:marLeft w:val="0"/>
      <w:marRight w:val="0"/>
      <w:marTop w:val="0"/>
      <w:marBottom w:val="0"/>
      <w:divBdr>
        <w:top w:val="none" w:sz="0" w:space="0" w:color="auto"/>
        <w:left w:val="none" w:sz="0" w:space="0" w:color="auto"/>
        <w:bottom w:val="none" w:sz="0" w:space="0" w:color="auto"/>
        <w:right w:val="none" w:sz="0" w:space="0" w:color="auto"/>
      </w:divBdr>
    </w:div>
    <w:div w:id="1580095158">
      <w:bodyDiv w:val="1"/>
      <w:marLeft w:val="0"/>
      <w:marRight w:val="0"/>
      <w:marTop w:val="0"/>
      <w:marBottom w:val="0"/>
      <w:divBdr>
        <w:top w:val="none" w:sz="0" w:space="0" w:color="auto"/>
        <w:left w:val="none" w:sz="0" w:space="0" w:color="auto"/>
        <w:bottom w:val="none" w:sz="0" w:space="0" w:color="auto"/>
        <w:right w:val="none" w:sz="0" w:space="0" w:color="auto"/>
      </w:divBdr>
    </w:div>
    <w:div w:id="1587500004">
      <w:bodyDiv w:val="1"/>
      <w:marLeft w:val="0"/>
      <w:marRight w:val="0"/>
      <w:marTop w:val="0"/>
      <w:marBottom w:val="0"/>
      <w:divBdr>
        <w:top w:val="none" w:sz="0" w:space="0" w:color="auto"/>
        <w:left w:val="none" w:sz="0" w:space="0" w:color="auto"/>
        <w:bottom w:val="none" w:sz="0" w:space="0" w:color="auto"/>
        <w:right w:val="none" w:sz="0" w:space="0" w:color="auto"/>
      </w:divBdr>
    </w:div>
    <w:div w:id="1587613010">
      <w:bodyDiv w:val="1"/>
      <w:marLeft w:val="0"/>
      <w:marRight w:val="0"/>
      <w:marTop w:val="0"/>
      <w:marBottom w:val="0"/>
      <w:divBdr>
        <w:top w:val="none" w:sz="0" w:space="0" w:color="auto"/>
        <w:left w:val="none" w:sz="0" w:space="0" w:color="auto"/>
        <w:bottom w:val="none" w:sz="0" w:space="0" w:color="auto"/>
        <w:right w:val="none" w:sz="0" w:space="0" w:color="auto"/>
      </w:divBdr>
    </w:div>
    <w:div w:id="1606890141">
      <w:bodyDiv w:val="1"/>
      <w:marLeft w:val="0"/>
      <w:marRight w:val="0"/>
      <w:marTop w:val="0"/>
      <w:marBottom w:val="0"/>
      <w:divBdr>
        <w:top w:val="none" w:sz="0" w:space="0" w:color="auto"/>
        <w:left w:val="none" w:sz="0" w:space="0" w:color="auto"/>
        <w:bottom w:val="none" w:sz="0" w:space="0" w:color="auto"/>
        <w:right w:val="none" w:sz="0" w:space="0" w:color="auto"/>
      </w:divBdr>
    </w:div>
    <w:div w:id="1620837391">
      <w:bodyDiv w:val="1"/>
      <w:marLeft w:val="0"/>
      <w:marRight w:val="0"/>
      <w:marTop w:val="0"/>
      <w:marBottom w:val="0"/>
      <w:divBdr>
        <w:top w:val="none" w:sz="0" w:space="0" w:color="auto"/>
        <w:left w:val="none" w:sz="0" w:space="0" w:color="auto"/>
        <w:bottom w:val="none" w:sz="0" w:space="0" w:color="auto"/>
        <w:right w:val="none" w:sz="0" w:space="0" w:color="auto"/>
      </w:divBdr>
    </w:div>
    <w:div w:id="1674989944">
      <w:bodyDiv w:val="1"/>
      <w:marLeft w:val="0"/>
      <w:marRight w:val="0"/>
      <w:marTop w:val="0"/>
      <w:marBottom w:val="0"/>
      <w:divBdr>
        <w:top w:val="none" w:sz="0" w:space="0" w:color="auto"/>
        <w:left w:val="none" w:sz="0" w:space="0" w:color="auto"/>
        <w:bottom w:val="none" w:sz="0" w:space="0" w:color="auto"/>
        <w:right w:val="none" w:sz="0" w:space="0" w:color="auto"/>
      </w:divBdr>
    </w:div>
    <w:div w:id="1676570342">
      <w:bodyDiv w:val="1"/>
      <w:marLeft w:val="0"/>
      <w:marRight w:val="0"/>
      <w:marTop w:val="0"/>
      <w:marBottom w:val="0"/>
      <w:divBdr>
        <w:top w:val="none" w:sz="0" w:space="0" w:color="auto"/>
        <w:left w:val="none" w:sz="0" w:space="0" w:color="auto"/>
        <w:bottom w:val="none" w:sz="0" w:space="0" w:color="auto"/>
        <w:right w:val="none" w:sz="0" w:space="0" w:color="auto"/>
      </w:divBdr>
    </w:div>
    <w:div w:id="1678312868">
      <w:bodyDiv w:val="1"/>
      <w:marLeft w:val="0"/>
      <w:marRight w:val="0"/>
      <w:marTop w:val="0"/>
      <w:marBottom w:val="0"/>
      <w:divBdr>
        <w:top w:val="none" w:sz="0" w:space="0" w:color="auto"/>
        <w:left w:val="none" w:sz="0" w:space="0" w:color="auto"/>
        <w:bottom w:val="none" w:sz="0" w:space="0" w:color="auto"/>
        <w:right w:val="none" w:sz="0" w:space="0" w:color="auto"/>
      </w:divBdr>
    </w:div>
    <w:div w:id="1721517562">
      <w:bodyDiv w:val="1"/>
      <w:marLeft w:val="0"/>
      <w:marRight w:val="0"/>
      <w:marTop w:val="0"/>
      <w:marBottom w:val="0"/>
      <w:divBdr>
        <w:top w:val="none" w:sz="0" w:space="0" w:color="auto"/>
        <w:left w:val="none" w:sz="0" w:space="0" w:color="auto"/>
        <w:bottom w:val="none" w:sz="0" w:space="0" w:color="auto"/>
        <w:right w:val="none" w:sz="0" w:space="0" w:color="auto"/>
      </w:divBdr>
    </w:div>
    <w:div w:id="1753429104">
      <w:bodyDiv w:val="1"/>
      <w:marLeft w:val="0"/>
      <w:marRight w:val="0"/>
      <w:marTop w:val="0"/>
      <w:marBottom w:val="0"/>
      <w:divBdr>
        <w:top w:val="none" w:sz="0" w:space="0" w:color="auto"/>
        <w:left w:val="none" w:sz="0" w:space="0" w:color="auto"/>
        <w:bottom w:val="none" w:sz="0" w:space="0" w:color="auto"/>
        <w:right w:val="none" w:sz="0" w:space="0" w:color="auto"/>
      </w:divBdr>
    </w:div>
    <w:div w:id="1832328568">
      <w:bodyDiv w:val="1"/>
      <w:marLeft w:val="0"/>
      <w:marRight w:val="0"/>
      <w:marTop w:val="0"/>
      <w:marBottom w:val="0"/>
      <w:divBdr>
        <w:top w:val="none" w:sz="0" w:space="0" w:color="auto"/>
        <w:left w:val="none" w:sz="0" w:space="0" w:color="auto"/>
        <w:bottom w:val="none" w:sz="0" w:space="0" w:color="auto"/>
        <w:right w:val="none" w:sz="0" w:space="0" w:color="auto"/>
      </w:divBdr>
    </w:div>
    <w:div w:id="1836727822">
      <w:bodyDiv w:val="1"/>
      <w:marLeft w:val="0"/>
      <w:marRight w:val="0"/>
      <w:marTop w:val="0"/>
      <w:marBottom w:val="0"/>
      <w:divBdr>
        <w:top w:val="none" w:sz="0" w:space="0" w:color="auto"/>
        <w:left w:val="none" w:sz="0" w:space="0" w:color="auto"/>
        <w:bottom w:val="none" w:sz="0" w:space="0" w:color="auto"/>
        <w:right w:val="none" w:sz="0" w:space="0" w:color="auto"/>
      </w:divBdr>
    </w:div>
    <w:div w:id="1888057676">
      <w:bodyDiv w:val="1"/>
      <w:marLeft w:val="0"/>
      <w:marRight w:val="0"/>
      <w:marTop w:val="0"/>
      <w:marBottom w:val="0"/>
      <w:divBdr>
        <w:top w:val="none" w:sz="0" w:space="0" w:color="auto"/>
        <w:left w:val="none" w:sz="0" w:space="0" w:color="auto"/>
        <w:bottom w:val="none" w:sz="0" w:space="0" w:color="auto"/>
        <w:right w:val="none" w:sz="0" w:space="0" w:color="auto"/>
      </w:divBdr>
    </w:div>
    <w:div w:id="1906866949">
      <w:bodyDiv w:val="1"/>
      <w:marLeft w:val="0"/>
      <w:marRight w:val="0"/>
      <w:marTop w:val="0"/>
      <w:marBottom w:val="0"/>
      <w:divBdr>
        <w:top w:val="none" w:sz="0" w:space="0" w:color="auto"/>
        <w:left w:val="none" w:sz="0" w:space="0" w:color="auto"/>
        <w:bottom w:val="none" w:sz="0" w:space="0" w:color="auto"/>
        <w:right w:val="none" w:sz="0" w:space="0" w:color="auto"/>
      </w:divBdr>
    </w:div>
    <w:div w:id="1915815112">
      <w:bodyDiv w:val="1"/>
      <w:marLeft w:val="0"/>
      <w:marRight w:val="0"/>
      <w:marTop w:val="0"/>
      <w:marBottom w:val="0"/>
      <w:divBdr>
        <w:top w:val="none" w:sz="0" w:space="0" w:color="auto"/>
        <w:left w:val="none" w:sz="0" w:space="0" w:color="auto"/>
        <w:bottom w:val="none" w:sz="0" w:space="0" w:color="auto"/>
        <w:right w:val="none" w:sz="0" w:space="0" w:color="auto"/>
      </w:divBdr>
    </w:div>
    <w:div w:id="1920482263">
      <w:bodyDiv w:val="1"/>
      <w:marLeft w:val="0"/>
      <w:marRight w:val="0"/>
      <w:marTop w:val="0"/>
      <w:marBottom w:val="0"/>
      <w:divBdr>
        <w:top w:val="none" w:sz="0" w:space="0" w:color="auto"/>
        <w:left w:val="none" w:sz="0" w:space="0" w:color="auto"/>
        <w:bottom w:val="none" w:sz="0" w:space="0" w:color="auto"/>
        <w:right w:val="none" w:sz="0" w:space="0" w:color="auto"/>
      </w:divBdr>
    </w:div>
    <w:div w:id="1940522358">
      <w:bodyDiv w:val="1"/>
      <w:marLeft w:val="0"/>
      <w:marRight w:val="0"/>
      <w:marTop w:val="0"/>
      <w:marBottom w:val="0"/>
      <w:divBdr>
        <w:top w:val="none" w:sz="0" w:space="0" w:color="auto"/>
        <w:left w:val="none" w:sz="0" w:space="0" w:color="auto"/>
        <w:bottom w:val="none" w:sz="0" w:space="0" w:color="auto"/>
        <w:right w:val="none" w:sz="0" w:space="0" w:color="auto"/>
      </w:divBdr>
    </w:div>
    <w:div w:id="2035184720">
      <w:bodyDiv w:val="1"/>
      <w:marLeft w:val="0"/>
      <w:marRight w:val="0"/>
      <w:marTop w:val="0"/>
      <w:marBottom w:val="0"/>
      <w:divBdr>
        <w:top w:val="none" w:sz="0" w:space="0" w:color="auto"/>
        <w:left w:val="none" w:sz="0" w:space="0" w:color="auto"/>
        <w:bottom w:val="none" w:sz="0" w:space="0" w:color="auto"/>
        <w:right w:val="none" w:sz="0" w:space="0" w:color="auto"/>
      </w:divBdr>
    </w:div>
    <w:div w:id="2036491852">
      <w:bodyDiv w:val="1"/>
      <w:marLeft w:val="0"/>
      <w:marRight w:val="0"/>
      <w:marTop w:val="0"/>
      <w:marBottom w:val="0"/>
      <w:divBdr>
        <w:top w:val="none" w:sz="0" w:space="0" w:color="auto"/>
        <w:left w:val="none" w:sz="0" w:space="0" w:color="auto"/>
        <w:bottom w:val="none" w:sz="0" w:space="0" w:color="auto"/>
        <w:right w:val="none" w:sz="0" w:space="0" w:color="auto"/>
      </w:divBdr>
    </w:div>
    <w:div w:id="2053455017">
      <w:bodyDiv w:val="1"/>
      <w:marLeft w:val="0"/>
      <w:marRight w:val="0"/>
      <w:marTop w:val="0"/>
      <w:marBottom w:val="0"/>
      <w:divBdr>
        <w:top w:val="none" w:sz="0" w:space="0" w:color="auto"/>
        <w:left w:val="none" w:sz="0" w:space="0" w:color="auto"/>
        <w:bottom w:val="none" w:sz="0" w:space="0" w:color="auto"/>
        <w:right w:val="none" w:sz="0" w:space="0" w:color="auto"/>
      </w:divBdr>
    </w:div>
    <w:div w:id="2056616164">
      <w:bodyDiv w:val="1"/>
      <w:marLeft w:val="0"/>
      <w:marRight w:val="0"/>
      <w:marTop w:val="0"/>
      <w:marBottom w:val="0"/>
      <w:divBdr>
        <w:top w:val="none" w:sz="0" w:space="0" w:color="auto"/>
        <w:left w:val="none" w:sz="0" w:space="0" w:color="auto"/>
        <w:bottom w:val="none" w:sz="0" w:space="0" w:color="auto"/>
        <w:right w:val="none" w:sz="0" w:space="0" w:color="auto"/>
      </w:divBdr>
    </w:div>
    <w:div w:id="2091846259">
      <w:bodyDiv w:val="1"/>
      <w:marLeft w:val="0"/>
      <w:marRight w:val="0"/>
      <w:marTop w:val="0"/>
      <w:marBottom w:val="0"/>
      <w:divBdr>
        <w:top w:val="none" w:sz="0" w:space="0" w:color="auto"/>
        <w:left w:val="none" w:sz="0" w:space="0" w:color="auto"/>
        <w:bottom w:val="none" w:sz="0" w:space="0" w:color="auto"/>
        <w:right w:val="none" w:sz="0" w:space="0" w:color="auto"/>
      </w:divBdr>
    </w:div>
    <w:div w:id="2109159685">
      <w:bodyDiv w:val="1"/>
      <w:marLeft w:val="0"/>
      <w:marRight w:val="0"/>
      <w:marTop w:val="0"/>
      <w:marBottom w:val="0"/>
      <w:divBdr>
        <w:top w:val="none" w:sz="0" w:space="0" w:color="auto"/>
        <w:left w:val="none" w:sz="0" w:space="0" w:color="auto"/>
        <w:bottom w:val="none" w:sz="0" w:space="0" w:color="auto"/>
        <w:right w:val="none" w:sz="0" w:space="0" w:color="auto"/>
      </w:divBdr>
    </w:div>
    <w:div w:id="213189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hart" Target="charts/chart5.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4.xm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hans.taveras\Downloads\Datos%20Memoria%20Formato%20de%20Tablas%20y%20Gr&#225;ficos%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ns.taveras\Downloads\Datos%20Memoria%20Formato%20de%20Tablas%20y%20Gr&#225;ficos%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ans.taveras\Downloads\Datos%20Memoria%20Formato%20de%20Tablas%20y%20Gr&#225;ficos%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ns.taveras\Downloads\Datos%20Memoria%20Formato%20de%20Tablas%20y%20Gr&#225;ficos%2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ans.taveras\Downloads\Datos%20Memoria%20Formato%20de%20Tablas%20y%20Gr&#225;ficos%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ans.taveras\Downloads\Datos%20Memoria%20Formato%20de%20Tablas%20y%20Gr&#225;ficos%202.0.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400">
                <a:solidFill>
                  <a:srgbClr val="767171"/>
                </a:solidFill>
                <a:latin typeface="Times New Roman" panose="02020603050405020304" pitchFamily="18" charset="0"/>
                <a:cs typeface="Times New Roman" panose="02020603050405020304" pitchFamily="18" charset="0"/>
              </a:rPr>
              <a:t>Cantidad</a:t>
            </a:r>
            <a:r>
              <a:rPr lang="en-US" sz="1400" baseline="0">
                <a:solidFill>
                  <a:srgbClr val="767171"/>
                </a:solidFill>
                <a:latin typeface="Times New Roman" panose="02020603050405020304" pitchFamily="18" charset="0"/>
                <a:cs typeface="Times New Roman" panose="02020603050405020304" pitchFamily="18" charset="0"/>
              </a:rPr>
              <a:t> de Autorización Ambiental </a:t>
            </a:r>
            <a:r>
              <a:rPr lang="en-US" sz="1400" b="0" i="0" u="none" strike="noStrike" baseline="0">
                <a:effectLst/>
              </a:rPr>
              <a:t>por tipo Año 2022</a:t>
            </a:r>
            <a:endParaRPr lang="en-US" sz="140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16424501424501423"/>
          <c:y val="3.8484868878569667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'[Datos Memoria Formato de Tablas y Gráficos 2.0.xlsx]2.1. Vic. Gestión Ambiental'!$AX$2</c:f>
              <c:strCache>
                <c:ptCount val="1"/>
                <c:pt idx="0">
                  <c:v>Cantidad </c:v>
                </c:pt>
              </c:strCache>
            </c:strRef>
          </c:tx>
          <c:spPr>
            <a:solidFill>
              <a:schemeClr val="accent1"/>
            </a:solidFill>
            <a:ln>
              <a:noFill/>
            </a:ln>
            <a:effectLst/>
          </c:spPr>
          <c:invertIfNegative val="0"/>
          <c:dPt>
            <c:idx val="0"/>
            <c:invertIfNegative val="0"/>
            <c:bubble3D val="0"/>
            <c:spPr>
              <a:solidFill>
                <a:srgbClr val="47A8EA"/>
              </a:solidFill>
              <a:ln>
                <a:noFill/>
              </a:ln>
              <a:effectLst/>
            </c:spPr>
            <c:extLst>
              <c:ext xmlns:c16="http://schemas.microsoft.com/office/drawing/2014/chart" uri="{C3380CC4-5D6E-409C-BE32-E72D297353CC}">
                <c16:uniqueId val="{00000002-12CD-4270-9242-4755F62F01A5}"/>
              </c:ext>
            </c:extLst>
          </c:dPt>
          <c:dPt>
            <c:idx val="1"/>
            <c:invertIfNegative val="0"/>
            <c:bubble3D val="0"/>
            <c:spPr>
              <a:solidFill>
                <a:srgbClr val="436EBE"/>
              </a:solidFill>
              <a:ln>
                <a:noFill/>
              </a:ln>
              <a:effectLst/>
            </c:spPr>
            <c:extLst>
              <c:ext xmlns:c16="http://schemas.microsoft.com/office/drawing/2014/chart" uri="{C3380CC4-5D6E-409C-BE32-E72D297353CC}">
                <c16:uniqueId val="{00000001-12CD-4270-9242-4755F62F01A5}"/>
              </c:ext>
            </c:extLst>
          </c:dPt>
          <c:dPt>
            <c:idx val="2"/>
            <c:invertIfNegative val="0"/>
            <c:bubble3D val="0"/>
            <c:spPr>
              <a:solidFill>
                <a:srgbClr val="011C50"/>
              </a:solidFill>
              <a:ln>
                <a:noFill/>
              </a:ln>
              <a:effectLst/>
            </c:spPr>
            <c:extLst>
              <c:ext xmlns:c16="http://schemas.microsoft.com/office/drawing/2014/chart" uri="{C3380CC4-5D6E-409C-BE32-E72D297353CC}">
                <c16:uniqueId val="{00000000-12CD-4270-9242-4755F62F01A5}"/>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Memoria Formato de Tablas y Gráficos 2.0.xlsx]2.1. Vic. Gestión Ambiental'!$AW$3:$AW$5</c:f>
              <c:strCache>
                <c:ptCount val="3"/>
                <c:pt idx="0">
                  <c:v>Licencias</c:v>
                </c:pt>
                <c:pt idx="1">
                  <c:v>Permisos</c:v>
                </c:pt>
                <c:pt idx="2">
                  <c:v>Constancias</c:v>
                </c:pt>
              </c:strCache>
            </c:strRef>
          </c:cat>
          <c:val>
            <c:numRef>
              <c:f>'[Datos Memoria Formato de Tablas y Gráficos 2.0.xlsx]2.1. Vic. Gestión Ambiental'!$AX$3:$AX$5</c:f>
              <c:numCache>
                <c:formatCode>General</c:formatCode>
                <c:ptCount val="3"/>
                <c:pt idx="0">
                  <c:v>50</c:v>
                </c:pt>
                <c:pt idx="1">
                  <c:v>244</c:v>
                </c:pt>
                <c:pt idx="2">
                  <c:v>352</c:v>
                </c:pt>
              </c:numCache>
            </c:numRef>
          </c:val>
          <c:extLst>
            <c:ext xmlns:c16="http://schemas.microsoft.com/office/drawing/2014/chart" uri="{C3380CC4-5D6E-409C-BE32-E72D297353CC}">
              <c16:uniqueId val="{00000000-011A-4B8C-9129-4ED4D513DCE4}"/>
            </c:ext>
          </c:extLst>
        </c:ser>
        <c:dLbls>
          <c:showLegendKey val="0"/>
          <c:showVal val="0"/>
          <c:showCatName val="0"/>
          <c:showSerName val="0"/>
          <c:showPercent val="0"/>
          <c:showBubbleSize val="0"/>
        </c:dLbls>
        <c:gapWidth val="219"/>
        <c:overlap val="-27"/>
        <c:axId val="215716320"/>
        <c:axId val="215716712"/>
      </c:barChart>
      <c:catAx>
        <c:axId val="21571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15716712"/>
        <c:crosses val="autoZero"/>
        <c:auto val="1"/>
        <c:lblAlgn val="ctr"/>
        <c:lblOffset val="100"/>
        <c:noMultiLvlLbl val="0"/>
      </c:catAx>
      <c:valAx>
        <c:axId val="2157167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157163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400">
                <a:solidFill>
                  <a:srgbClr val="767171"/>
                </a:solidFill>
                <a:latin typeface="Times New Roman" panose="02020603050405020304" pitchFamily="18" charset="0"/>
                <a:cs typeface="Times New Roman" panose="02020603050405020304" pitchFamily="18" charset="0"/>
              </a:rPr>
              <a:t>Cantidad de Autorizaciones por sector</a:t>
            </a:r>
            <a:r>
              <a:rPr lang="en-US" sz="1400" baseline="0">
                <a:solidFill>
                  <a:srgbClr val="767171"/>
                </a:solidFill>
                <a:latin typeface="Times New Roman" panose="02020603050405020304" pitchFamily="18" charset="0"/>
                <a:cs typeface="Times New Roman" panose="02020603050405020304" pitchFamily="18" charset="0"/>
              </a:rPr>
              <a:t> Económico  Año 2022</a:t>
            </a:r>
            <a:endParaRPr lang="en-US" sz="140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14381929531535831"/>
          <c:y val="3.246753246753246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'[Datos Memoria Formato de Tablas y Gráficos 2.0.xlsx]2.1. Vic. Gestión Ambiental'!$BB$2</c:f>
              <c:strCache>
                <c:ptCount val="1"/>
                <c:pt idx="0">
                  <c:v>Cantidad de Autorizaciones</c:v>
                </c:pt>
              </c:strCache>
            </c:strRef>
          </c:tx>
          <c:spPr>
            <a:solidFill>
              <a:srgbClr val="436EBE"/>
            </a:solidFill>
            <a:ln>
              <a:noFill/>
            </a:ln>
            <a:effectLst/>
          </c:spPr>
          <c:invertIfNegative val="0"/>
          <c:cat>
            <c:strRef>
              <c:f>'[Datos Memoria Formato de Tablas y Gráficos 2.0.xlsx]2.1. Vic. Gestión Ambiental'!$BA$3:$BA$14</c:f>
              <c:strCache>
                <c:ptCount val="12"/>
                <c:pt idx="0">
                  <c:v>Agropecuario</c:v>
                </c:pt>
                <c:pt idx="1">
                  <c:v>Combustible</c:v>
                </c:pt>
                <c:pt idx="2">
                  <c:v>Energético</c:v>
                </c:pt>
                <c:pt idx="3">
                  <c:v>Forestal</c:v>
                </c:pt>
                <c:pt idx="4">
                  <c:v>Industrial</c:v>
                </c:pt>
                <c:pt idx="5">
                  <c:v>Infraestructura</c:v>
                </c:pt>
                <c:pt idx="6">
                  <c:v>Manejo de Residuos Sólidos</c:v>
                </c:pt>
                <c:pt idx="7">
                  <c:v>Minero</c:v>
                </c:pt>
                <c:pt idx="8">
                  <c:v>Misceláneos</c:v>
                </c:pt>
                <c:pt idx="9">
                  <c:v>Telecomunicaciones</c:v>
                </c:pt>
                <c:pt idx="10">
                  <c:v>Turístico</c:v>
                </c:pt>
                <c:pt idx="11">
                  <c:v>Urbanísticos</c:v>
                </c:pt>
              </c:strCache>
            </c:strRef>
          </c:cat>
          <c:val>
            <c:numRef>
              <c:f>'[Datos Memoria Formato de Tablas y Gráficos 2.0.xlsx]2.1. Vic. Gestión Ambiental'!$BB$3:$BB$14</c:f>
              <c:numCache>
                <c:formatCode>General</c:formatCode>
                <c:ptCount val="12"/>
                <c:pt idx="0">
                  <c:v>15</c:v>
                </c:pt>
                <c:pt idx="1">
                  <c:v>83</c:v>
                </c:pt>
                <c:pt idx="2">
                  <c:v>27</c:v>
                </c:pt>
                <c:pt idx="3">
                  <c:v>6</c:v>
                </c:pt>
                <c:pt idx="4">
                  <c:v>105</c:v>
                </c:pt>
                <c:pt idx="5">
                  <c:v>110</c:v>
                </c:pt>
                <c:pt idx="6">
                  <c:v>10</c:v>
                </c:pt>
                <c:pt idx="7">
                  <c:v>6</c:v>
                </c:pt>
                <c:pt idx="8">
                  <c:v>48</c:v>
                </c:pt>
                <c:pt idx="9">
                  <c:v>56</c:v>
                </c:pt>
                <c:pt idx="10">
                  <c:v>36</c:v>
                </c:pt>
                <c:pt idx="11">
                  <c:v>144</c:v>
                </c:pt>
              </c:numCache>
            </c:numRef>
          </c:val>
          <c:extLst>
            <c:ext xmlns:c16="http://schemas.microsoft.com/office/drawing/2014/chart" uri="{C3380CC4-5D6E-409C-BE32-E72D297353CC}">
              <c16:uniqueId val="{00000000-B085-4ACE-A2D5-741695F3DCD4}"/>
            </c:ext>
          </c:extLst>
        </c:ser>
        <c:dLbls>
          <c:showLegendKey val="0"/>
          <c:showVal val="0"/>
          <c:showCatName val="0"/>
          <c:showSerName val="0"/>
          <c:showPercent val="0"/>
          <c:showBubbleSize val="0"/>
        </c:dLbls>
        <c:gapWidth val="219"/>
        <c:overlap val="-27"/>
        <c:axId val="163328048"/>
        <c:axId val="163328440"/>
      </c:barChart>
      <c:catAx>
        <c:axId val="16332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63328440"/>
        <c:crosses val="autoZero"/>
        <c:auto val="1"/>
        <c:lblAlgn val="ctr"/>
        <c:lblOffset val="100"/>
        <c:noMultiLvlLbl val="0"/>
      </c:catAx>
      <c:valAx>
        <c:axId val="163328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6332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Actividades de fiscalización ambiental </a:t>
            </a:r>
          </a:p>
          <a:p>
            <a:pPr>
              <a:defRPr>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al</a:t>
            </a:r>
            <a:r>
              <a:rPr lang="en-US" sz="1200" baseline="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10 de diciembre de 2022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'[Datos Memoria Formato de Tablas y Gráficos 2.0.xlsx]2.7. Dir. Fiscalización'!$B$1</c:f>
              <c:strCache>
                <c:ptCount val="1"/>
                <c:pt idx="0">
                  <c:v>Resultado </c:v>
                </c:pt>
              </c:strCache>
            </c:strRef>
          </c:tx>
          <c:spPr>
            <a:solidFill>
              <a:srgbClr val="436EBE"/>
            </a:solidFill>
            <a:ln>
              <a:noFill/>
            </a:ln>
            <a:effectLst/>
          </c:spPr>
          <c:invertIfNegative val="0"/>
          <c:cat>
            <c:strRef>
              <c:f>'[Datos Memoria Formato de Tablas y Gráficos 2.0.xlsx]2.7. Dir. Fiscalización'!$A$2:$A$5</c:f>
              <c:strCache>
                <c:ptCount val="4"/>
                <c:pt idx="0">
                  <c:v>Registro de denuncias ambientales</c:v>
                </c:pt>
                <c:pt idx="1">
                  <c:v>Realización de visitas de atención a denuncias y daños ambientales</c:v>
                </c:pt>
                <c:pt idx="2">
                  <c:v>Casos cerrados</c:v>
                </c:pt>
                <c:pt idx="3">
                  <c:v>Talleres de capacitación </c:v>
                </c:pt>
              </c:strCache>
            </c:strRef>
          </c:cat>
          <c:val>
            <c:numRef>
              <c:f>'[Datos Memoria Formato de Tablas y Gráficos 2.0.xlsx]2.7. Dir. Fiscalización'!$B$2:$B$5</c:f>
              <c:numCache>
                <c:formatCode>#,##0</c:formatCode>
                <c:ptCount val="4"/>
                <c:pt idx="0">
                  <c:v>294</c:v>
                </c:pt>
                <c:pt idx="1">
                  <c:v>119</c:v>
                </c:pt>
                <c:pt idx="2">
                  <c:v>134</c:v>
                </c:pt>
                <c:pt idx="3">
                  <c:v>10</c:v>
                </c:pt>
              </c:numCache>
            </c:numRef>
          </c:val>
          <c:extLst>
            <c:ext xmlns:c16="http://schemas.microsoft.com/office/drawing/2014/chart" uri="{C3380CC4-5D6E-409C-BE32-E72D297353CC}">
              <c16:uniqueId val="{00000000-988D-4310-8255-5551F7AEE659}"/>
            </c:ext>
          </c:extLst>
        </c:ser>
        <c:dLbls>
          <c:showLegendKey val="0"/>
          <c:showVal val="0"/>
          <c:showCatName val="0"/>
          <c:showSerName val="0"/>
          <c:showPercent val="0"/>
          <c:showBubbleSize val="0"/>
        </c:dLbls>
        <c:gapWidth val="182"/>
        <c:axId val="163329224"/>
        <c:axId val="222405416"/>
      </c:barChart>
      <c:catAx>
        <c:axId val="163329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22405416"/>
        <c:crosses val="autoZero"/>
        <c:auto val="1"/>
        <c:lblAlgn val="ctr"/>
        <c:lblOffset val="100"/>
        <c:noMultiLvlLbl val="0"/>
      </c:catAx>
      <c:valAx>
        <c:axId val="22240541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633292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400">
                <a:solidFill>
                  <a:srgbClr val="767171"/>
                </a:solidFill>
                <a:latin typeface="Times New Roman" panose="02020603050405020304" pitchFamily="18" charset="0"/>
                <a:cs typeface="Times New Roman" panose="02020603050405020304" pitchFamily="18" charset="0"/>
              </a:rPr>
              <a:t>Cantidad de denuncias ambientales por área temática Año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'[Datos Memoria Formato de Tablas y Gráficos 2.0.xlsx]2.8. Dir. Participación Social'!$M$2</c:f>
              <c:strCache>
                <c:ptCount val="1"/>
                <c:pt idx="0">
                  <c:v>Total</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Memoria Formato de Tablas y Gráficos 2.0.xlsx]2.8. Dir. Participación Social'!$A$3:$A$7</c:f>
              <c:strCache>
                <c:ptCount val="5"/>
                <c:pt idx="0">
                  <c:v>Áreas Protegidas y Biodiversidad </c:v>
                </c:pt>
                <c:pt idx="1">
                  <c:v>Gestión Ambiental </c:v>
                </c:pt>
                <c:pt idx="2">
                  <c:v>Recursos Costeros y Marinos </c:v>
                </c:pt>
                <c:pt idx="3">
                  <c:v>Recursos Forestales </c:v>
                </c:pt>
                <c:pt idx="4">
                  <c:v>Suelos y Agua </c:v>
                </c:pt>
              </c:strCache>
            </c:strRef>
          </c:cat>
          <c:val>
            <c:numRef>
              <c:f>'[Datos Memoria Formato de Tablas y Gráficos 2.0.xlsx]2.8. Dir. Participación Social'!$M$3:$M$7</c:f>
              <c:numCache>
                <c:formatCode>#,##0</c:formatCode>
                <c:ptCount val="5"/>
                <c:pt idx="0">
                  <c:v>26</c:v>
                </c:pt>
                <c:pt idx="1">
                  <c:v>1129</c:v>
                </c:pt>
                <c:pt idx="2">
                  <c:v>25</c:v>
                </c:pt>
                <c:pt idx="3">
                  <c:v>318</c:v>
                </c:pt>
                <c:pt idx="4">
                  <c:v>327</c:v>
                </c:pt>
              </c:numCache>
            </c:numRef>
          </c:val>
          <c:extLst>
            <c:ext xmlns:c16="http://schemas.microsoft.com/office/drawing/2014/chart" uri="{C3380CC4-5D6E-409C-BE32-E72D297353CC}">
              <c16:uniqueId val="{00000000-DF16-42B7-9AD7-5A1278AD85F4}"/>
            </c:ext>
          </c:extLst>
        </c:ser>
        <c:dLbls>
          <c:dLblPos val="outEnd"/>
          <c:showLegendKey val="0"/>
          <c:showVal val="1"/>
          <c:showCatName val="0"/>
          <c:showSerName val="0"/>
          <c:showPercent val="0"/>
          <c:showBubbleSize val="0"/>
        </c:dLbls>
        <c:gapWidth val="219"/>
        <c:overlap val="-27"/>
        <c:axId val="217795952"/>
        <c:axId val="217796344"/>
      </c:barChart>
      <c:catAx>
        <c:axId val="21779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7796344"/>
        <c:crosses val="autoZero"/>
        <c:auto val="1"/>
        <c:lblAlgn val="ctr"/>
        <c:lblOffset val="100"/>
        <c:noMultiLvlLbl val="0"/>
      </c:catAx>
      <c:valAx>
        <c:axId val="21779634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7795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400">
                <a:solidFill>
                  <a:srgbClr val="767171"/>
                </a:solidFill>
                <a:latin typeface="Times New Roman" panose="02020603050405020304" pitchFamily="18" charset="0"/>
                <a:cs typeface="Times New Roman" panose="02020603050405020304" pitchFamily="18" charset="0"/>
              </a:rPr>
              <a:t>Cantidad</a:t>
            </a:r>
            <a:r>
              <a:rPr lang="en-US" sz="1400" baseline="0">
                <a:solidFill>
                  <a:srgbClr val="767171"/>
                </a:solidFill>
                <a:latin typeface="Times New Roman" panose="02020603050405020304" pitchFamily="18" charset="0"/>
                <a:cs typeface="Times New Roman" panose="02020603050405020304" pitchFamily="18" charset="0"/>
              </a:rPr>
              <a:t> de visitantes a nivel nacional Año 2022</a:t>
            </a:r>
            <a:endParaRPr lang="en-US" sz="1400">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12452814826718087"/>
          <c:y val="6.653760385215004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spPr>
            <a:solidFill>
              <a:srgbClr val="436EBE"/>
            </a:solidFill>
          </c:spPr>
          <c:dPt>
            <c:idx val="0"/>
            <c:bubble3D val="0"/>
            <c:spPr>
              <a:solidFill>
                <a:srgbClr val="47A8EA"/>
              </a:solidFill>
              <a:ln w="19050">
                <a:solidFill>
                  <a:schemeClr val="lt1"/>
                </a:solidFill>
              </a:ln>
              <a:effectLst/>
            </c:spPr>
            <c:extLst>
              <c:ext xmlns:c16="http://schemas.microsoft.com/office/drawing/2014/chart" uri="{C3380CC4-5D6E-409C-BE32-E72D297353CC}">
                <c16:uniqueId val="{00000001-5438-4027-B7E3-13B6316F3146}"/>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5438-4027-B7E3-13B6316F3146}"/>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Memoria Formato de Tablas y Gráficos 2.0.xlsx]2.4. Vic. Áreas Protegidas'!$J$2:$K$2</c:f>
              <c:strCache>
                <c:ptCount val="2"/>
                <c:pt idx="0">
                  <c:v>Vistantes Nacionales</c:v>
                </c:pt>
                <c:pt idx="1">
                  <c:v>Visitantes Extranjeros</c:v>
                </c:pt>
              </c:strCache>
            </c:strRef>
          </c:cat>
          <c:val>
            <c:numRef>
              <c:f>'[Datos Memoria Formato de Tablas y Gráficos 2.0.xlsx]2.4. Vic. Áreas Protegidas'!$J$3:$K$3</c:f>
              <c:numCache>
                <c:formatCode>#,##0</c:formatCode>
                <c:ptCount val="2"/>
                <c:pt idx="0">
                  <c:v>463280</c:v>
                </c:pt>
                <c:pt idx="1">
                  <c:v>1296355</c:v>
                </c:pt>
              </c:numCache>
            </c:numRef>
          </c:val>
          <c:extLst>
            <c:ext xmlns:c16="http://schemas.microsoft.com/office/drawing/2014/chart" uri="{C3380CC4-5D6E-409C-BE32-E72D297353CC}">
              <c16:uniqueId val="{00000000-EC06-49A7-85AD-4283ACB6E3D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t>Ingresos por volumetría autorizada,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'[Datos Memoria Formato de Tablas y Gráficos 2.0.xlsx]2.5. Suelos y Aguas'!$D$3</c:f>
              <c:strCache>
                <c:ptCount val="1"/>
                <c:pt idx="0">
                  <c:v>Monto Pagado (RD)</c:v>
                </c:pt>
              </c:strCache>
            </c:strRef>
          </c:tx>
          <c:spPr>
            <a:ln w="28575" cap="rnd">
              <a:solidFill>
                <a:srgbClr val="436EBE"/>
              </a:solidFill>
              <a:round/>
            </a:ln>
            <a:effectLst/>
          </c:spPr>
          <c:marker>
            <c:symbol val="circle"/>
            <c:size val="5"/>
            <c:spPr>
              <a:solidFill>
                <a:schemeClr val="accent1"/>
              </a:solidFill>
              <a:ln w="9525">
                <a:solidFill>
                  <a:schemeClr val="accent1"/>
                </a:solidFill>
              </a:ln>
              <a:effectLst/>
            </c:spPr>
          </c:marker>
          <c:cat>
            <c:strRef>
              <c:f>'[Datos Memoria Formato de Tablas y Gráficos 2.0.xlsx]2.5. Suelos y Aguas'!$B$4:$B$15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'[Datos Memoria Formato de Tablas y Gráficos 2.0.xlsx]2.5. Suelos y Aguas'!$D$4:$D$15</c:f>
              <c:numCache>
                <c:formatCode>_(* #,##0.00_);_(* \(#,##0.00\);_(* "-"??_);_(@_)</c:formatCode>
                <c:ptCount val="12"/>
                <c:pt idx="0">
                  <c:v>5682000</c:v>
                </c:pt>
                <c:pt idx="1">
                  <c:v>7142000</c:v>
                </c:pt>
                <c:pt idx="2">
                  <c:v>7822000</c:v>
                </c:pt>
                <c:pt idx="3">
                  <c:v>5593600</c:v>
                </c:pt>
                <c:pt idx="4">
                  <c:v>8670000</c:v>
                </c:pt>
                <c:pt idx="5">
                  <c:v>2340000</c:v>
                </c:pt>
                <c:pt idx="6">
                  <c:v>7720000</c:v>
                </c:pt>
                <c:pt idx="7">
                  <c:v>9996000</c:v>
                </c:pt>
                <c:pt idx="8">
                  <c:v>7081404</c:v>
                </c:pt>
                <c:pt idx="9">
                  <c:v>7770000</c:v>
                </c:pt>
                <c:pt idx="10">
                  <c:v>9492000</c:v>
                </c:pt>
                <c:pt idx="11">
                  <c:v>8704000</c:v>
                </c:pt>
              </c:numCache>
            </c:numRef>
          </c:val>
          <c:smooth val="0"/>
          <c:extLst>
            <c:ext xmlns:c16="http://schemas.microsoft.com/office/drawing/2014/chart" uri="{C3380CC4-5D6E-409C-BE32-E72D297353CC}">
              <c16:uniqueId val="{00000000-74B5-42B7-BC47-B0B062E27BFD}"/>
            </c:ext>
          </c:extLst>
        </c:ser>
        <c:dLbls>
          <c:showLegendKey val="0"/>
          <c:showVal val="0"/>
          <c:showCatName val="0"/>
          <c:showSerName val="0"/>
          <c:showPercent val="0"/>
          <c:showBubbleSize val="0"/>
        </c:dLbls>
        <c:marker val="1"/>
        <c:smooth val="0"/>
        <c:axId val="157158352"/>
        <c:axId val="157158744"/>
      </c:lineChart>
      <c:catAx>
        <c:axId val="15715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7158744"/>
        <c:crosses val="autoZero"/>
        <c:auto val="1"/>
        <c:lblAlgn val="ctr"/>
        <c:lblOffset val="100"/>
        <c:noMultiLvlLbl val="0"/>
      </c:catAx>
      <c:valAx>
        <c:axId val="157158744"/>
        <c:scaling>
          <c:orientation val="minMax"/>
        </c:scaling>
        <c:delete val="0"/>
        <c:axPos val="l"/>
        <c:numFmt formatCode="_-[$$-1C0A]* #,##0_ ;_-[$$-1C0A]* \-#,##0\ ;_-[$$-1C0A]* &quot;-&quot;_ ;_-@_ "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7158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4e04b7a-d743-4572-b7c0-610aa4b81289" xsi:nil="true"/>
    <lcf76f155ced4ddcb4097134ff3c332f xmlns="9e3e7eb8-1fde-4a14-a723-4e62a41520e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A745DE44446D46AA746934521F630B" ma:contentTypeVersion="12" ma:contentTypeDescription="Crear nuevo documento." ma:contentTypeScope="" ma:versionID="0893b061a9adf242901ec5b3bb0d9466">
  <xsd:schema xmlns:xsd="http://www.w3.org/2001/XMLSchema" xmlns:xs="http://www.w3.org/2001/XMLSchema" xmlns:p="http://schemas.microsoft.com/office/2006/metadata/properties" xmlns:ns2="9e3e7eb8-1fde-4a14-a723-4e62a41520e4" xmlns:ns3="e4e04b7a-d743-4572-b7c0-610aa4b81289" targetNamespace="http://schemas.microsoft.com/office/2006/metadata/properties" ma:root="true" ma:fieldsID="820a9e7333fca5f468a1b18148543f3c" ns2:_="" ns3:_="">
    <xsd:import namespace="9e3e7eb8-1fde-4a14-a723-4e62a41520e4"/>
    <xsd:import namespace="e4e04b7a-d743-4572-b7c0-610aa4b812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e7eb8-1fde-4a14-a723-4e62a4152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beb968c-8ea1-4092-bc4f-c671fdfc68c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e04b7a-d743-4572-b7c0-610aa4b8128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03febb02-78b7-47b6-ac1f-bd29ec7003b2}" ma:internalName="TaxCatchAll" ma:showField="CatchAllData" ma:web="e4e04b7a-d743-4572-b7c0-610aa4b81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7F93B-72B0-441F-84B3-78205A20A60C}">
  <ds:schemaRefs>
    <ds:schemaRef ds:uri="http://schemas.microsoft.com/sharepoint/v3/contenttype/forms"/>
  </ds:schemaRefs>
</ds:datastoreItem>
</file>

<file path=customXml/itemProps2.xml><?xml version="1.0" encoding="utf-8"?>
<ds:datastoreItem xmlns:ds="http://schemas.openxmlformats.org/officeDocument/2006/customXml" ds:itemID="{7C7B444E-2DAC-4CE1-8E41-62B9A521FB2E}">
  <ds:schemaRefs>
    <ds:schemaRef ds:uri="http://schemas.microsoft.com/office/2006/metadata/properties"/>
    <ds:schemaRef ds:uri="http://schemas.microsoft.com/office/infopath/2007/PartnerControls"/>
    <ds:schemaRef ds:uri="e4e04b7a-d743-4572-b7c0-610aa4b81289"/>
    <ds:schemaRef ds:uri="9e3e7eb8-1fde-4a14-a723-4e62a41520e4"/>
  </ds:schemaRefs>
</ds:datastoreItem>
</file>

<file path=customXml/itemProps3.xml><?xml version="1.0" encoding="utf-8"?>
<ds:datastoreItem xmlns:ds="http://schemas.openxmlformats.org/officeDocument/2006/customXml" ds:itemID="{BC285759-7D7B-40A7-BFBE-ED291ADB69FE}">
  <ds:schemaRefs>
    <ds:schemaRef ds:uri="http://schemas.openxmlformats.org/officeDocument/2006/bibliography"/>
  </ds:schemaRefs>
</ds:datastoreItem>
</file>

<file path=customXml/itemProps4.xml><?xml version="1.0" encoding="utf-8"?>
<ds:datastoreItem xmlns:ds="http://schemas.openxmlformats.org/officeDocument/2006/customXml" ds:itemID="{8AC2E4B0-3275-471F-A84C-2A8B8FC66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e7eb8-1fde-4a14-a723-4e62a41520e4"/>
    <ds:schemaRef ds:uri="e4e04b7a-d743-4572-b7c0-610aa4b81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50605</Words>
  <Characters>278331</Characters>
  <Application>Microsoft Office Word</Application>
  <DocSecurity>0</DocSecurity>
  <Lines>2319</Lines>
  <Paragraphs>656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328280</CharactersWithSpaces>
  <SharedDoc>false</SharedDoc>
  <HLinks>
    <vt:vector size="174" baseType="variant">
      <vt:variant>
        <vt:i4>1835061</vt:i4>
      </vt:variant>
      <vt:variant>
        <vt:i4>170</vt:i4>
      </vt:variant>
      <vt:variant>
        <vt:i4>0</vt:i4>
      </vt:variant>
      <vt:variant>
        <vt:i4>5</vt:i4>
      </vt:variant>
      <vt:variant>
        <vt:lpwstr/>
      </vt:variant>
      <vt:variant>
        <vt:lpwstr>_Toc122454396</vt:lpwstr>
      </vt:variant>
      <vt:variant>
        <vt:i4>1835061</vt:i4>
      </vt:variant>
      <vt:variant>
        <vt:i4>164</vt:i4>
      </vt:variant>
      <vt:variant>
        <vt:i4>0</vt:i4>
      </vt:variant>
      <vt:variant>
        <vt:i4>5</vt:i4>
      </vt:variant>
      <vt:variant>
        <vt:lpwstr/>
      </vt:variant>
      <vt:variant>
        <vt:lpwstr>_Toc122454395</vt:lpwstr>
      </vt:variant>
      <vt:variant>
        <vt:i4>1835061</vt:i4>
      </vt:variant>
      <vt:variant>
        <vt:i4>158</vt:i4>
      </vt:variant>
      <vt:variant>
        <vt:i4>0</vt:i4>
      </vt:variant>
      <vt:variant>
        <vt:i4>5</vt:i4>
      </vt:variant>
      <vt:variant>
        <vt:lpwstr/>
      </vt:variant>
      <vt:variant>
        <vt:lpwstr>_Toc122454394</vt:lpwstr>
      </vt:variant>
      <vt:variant>
        <vt:i4>1835061</vt:i4>
      </vt:variant>
      <vt:variant>
        <vt:i4>152</vt:i4>
      </vt:variant>
      <vt:variant>
        <vt:i4>0</vt:i4>
      </vt:variant>
      <vt:variant>
        <vt:i4>5</vt:i4>
      </vt:variant>
      <vt:variant>
        <vt:lpwstr/>
      </vt:variant>
      <vt:variant>
        <vt:lpwstr>_Toc122454393</vt:lpwstr>
      </vt:variant>
      <vt:variant>
        <vt:i4>1835061</vt:i4>
      </vt:variant>
      <vt:variant>
        <vt:i4>146</vt:i4>
      </vt:variant>
      <vt:variant>
        <vt:i4>0</vt:i4>
      </vt:variant>
      <vt:variant>
        <vt:i4>5</vt:i4>
      </vt:variant>
      <vt:variant>
        <vt:lpwstr/>
      </vt:variant>
      <vt:variant>
        <vt:lpwstr>_Toc122454392</vt:lpwstr>
      </vt:variant>
      <vt:variant>
        <vt:i4>1835061</vt:i4>
      </vt:variant>
      <vt:variant>
        <vt:i4>140</vt:i4>
      </vt:variant>
      <vt:variant>
        <vt:i4>0</vt:i4>
      </vt:variant>
      <vt:variant>
        <vt:i4>5</vt:i4>
      </vt:variant>
      <vt:variant>
        <vt:lpwstr/>
      </vt:variant>
      <vt:variant>
        <vt:lpwstr>_Toc122454391</vt:lpwstr>
      </vt:variant>
      <vt:variant>
        <vt:i4>1835061</vt:i4>
      </vt:variant>
      <vt:variant>
        <vt:i4>134</vt:i4>
      </vt:variant>
      <vt:variant>
        <vt:i4>0</vt:i4>
      </vt:variant>
      <vt:variant>
        <vt:i4>5</vt:i4>
      </vt:variant>
      <vt:variant>
        <vt:lpwstr/>
      </vt:variant>
      <vt:variant>
        <vt:lpwstr>_Toc122454390</vt:lpwstr>
      </vt:variant>
      <vt:variant>
        <vt:i4>1900597</vt:i4>
      </vt:variant>
      <vt:variant>
        <vt:i4>128</vt:i4>
      </vt:variant>
      <vt:variant>
        <vt:i4>0</vt:i4>
      </vt:variant>
      <vt:variant>
        <vt:i4>5</vt:i4>
      </vt:variant>
      <vt:variant>
        <vt:lpwstr/>
      </vt:variant>
      <vt:variant>
        <vt:lpwstr>_Toc122454385</vt:lpwstr>
      </vt:variant>
      <vt:variant>
        <vt:i4>1900597</vt:i4>
      </vt:variant>
      <vt:variant>
        <vt:i4>122</vt:i4>
      </vt:variant>
      <vt:variant>
        <vt:i4>0</vt:i4>
      </vt:variant>
      <vt:variant>
        <vt:i4>5</vt:i4>
      </vt:variant>
      <vt:variant>
        <vt:lpwstr/>
      </vt:variant>
      <vt:variant>
        <vt:lpwstr>_Toc122454384</vt:lpwstr>
      </vt:variant>
      <vt:variant>
        <vt:i4>1900597</vt:i4>
      </vt:variant>
      <vt:variant>
        <vt:i4>116</vt:i4>
      </vt:variant>
      <vt:variant>
        <vt:i4>0</vt:i4>
      </vt:variant>
      <vt:variant>
        <vt:i4>5</vt:i4>
      </vt:variant>
      <vt:variant>
        <vt:lpwstr/>
      </vt:variant>
      <vt:variant>
        <vt:lpwstr>_Toc122454383</vt:lpwstr>
      </vt:variant>
      <vt:variant>
        <vt:i4>1900597</vt:i4>
      </vt:variant>
      <vt:variant>
        <vt:i4>110</vt:i4>
      </vt:variant>
      <vt:variant>
        <vt:i4>0</vt:i4>
      </vt:variant>
      <vt:variant>
        <vt:i4>5</vt:i4>
      </vt:variant>
      <vt:variant>
        <vt:lpwstr/>
      </vt:variant>
      <vt:variant>
        <vt:lpwstr>_Toc122454382</vt:lpwstr>
      </vt:variant>
      <vt:variant>
        <vt:i4>1900597</vt:i4>
      </vt:variant>
      <vt:variant>
        <vt:i4>104</vt:i4>
      </vt:variant>
      <vt:variant>
        <vt:i4>0</vt:i4>
      </vt:variant>
      <vt:variant>
        <vt:i4>5</vt:i4>
      </vt:variant>
      <vt:variant>
        <vt:lpwstr/>
      </vt:variant>
      <vt:variant>
        <vt:lpwstr>_Toc122454381</vt:lpwstr>
      </vt:variant>
      <vt:variant>
        <vt:i4>1900597</vt:i4>
      </vt:variant>
      <vt:variant>
        <vt:i4>98</vt:i4>
      </vt:variant>
      <vt:variant>
        <vt:i4>0</vt:i4>
      </vt:variant>
      <vt:variant>
        <vt:i4>5</vt:i4>
      </vt:variant>
      <vt:variant>
        <vt:lpwstr/>
      </vt:variant>
      <vt:variant>
        <vt:lpwstr>_Toc122454380</vt:lpwstr>
      </vt:variant>
      <vt:variant>
        <vt:i4>1179701</vt:i4>
      </vt:variant>
      <vt:variant>
        <vt:i4>92</vt:i4>
      </vt:variant>
      <vt:variant>
        <vt:i4>0</vt:i4>
      </vt:variant>
      <vt:variant>
        <vt:i4>5</vt:i4>
      </vt:variant>
      <vt:variant>
        <vt:lpwstr/>
      </vt:variant>
      <vt:variant>
        <vt:lpwstr>_Toc122454379</vt:lpwstr>
      </vt:variant>
      <vt:variant>
        <vt:i4>1179701</vt:i4>
      </vt:variant>
      <vt:variant>
        <vt:i4>86</vt:i4>
      </vt:variant>
      <vt:variant>
        <vt:i4>0</vt:i4>
      </vt:variant>
      <vt:variant>
        <vt:i4>5</vt:i4>
      </vt:variant>
      <vt:variant>
        <vt:lpwstr/>
      </vt:variant>
      <vt:variant>
        <vt:lpwstr>_Toc122454377</vt:lpwstr>
      </vt:variant>
      <vt:variant>
        <vt:i4>1179701</vt:i4>
      </vt:variant>
      <vt:variant>
        <vt:i4>80</vt:i4>
      </vt:variant>
      <vt:variant>
        <vt:i4>0</vt:i4>
      </vt:variant>
      <vt:variant>
        <vt:i4>5</vt:i4>
      </vt:variant>
      <vt:variant>
        <vt:lpwstr/>
      </vt:variant>
      <vt:variant>
        <vt:lpwstr>_Toc122454376</vt:lpwstr>
      </vt:variant>
      <vt:variant>
        <vt:i4>1179701</vt:i4>
      </vt:variant>
      <vt:variant>
        <vt:i4>74</vt:i4>
      </vt:variant>
      <vt:variant>
        <vt:i4>0</vt:i4>
      </vt:variant>
      <vt:variant>
        <vt:i4>5</vt:i4>
      </vt:variant>
      <vt:variant>
        <vt:lpwstr/>
      </vt:variant>
      <vt:variant>
        <vt:lpwstr>_Toc122454375</vt:lpwstr>
      </vt:variant>
      <vt:variant>
        <vt:i4>1179701</vt:i4>
      </vt:variant>
      <vt:variant>
        <vt:i4>68</vt:i4>
      </vt:variant>
      <vt:variant>
        <vt:i4>0</vt:i4>
      </vt:variant>
      <vt:variant>
        <vt:i4>5</vt:i4>
      </vt:variant>
      <vt:variant>
        <vt:lpwstr/>
      </vt:variant>
      <vt:variant>
        <vt:lpwstr>_Toc122454374</vt:lpwstr>
      </vt:variant>
      <vt:variant>
        <vt:i4>1179701</vt:i4>
      </vt:variant>
      <vt:variant>
        <vt:i4>62</vt:i4>
      </vt:variant>
      <vt:variant>
        <vt:i4>0</vt:i4>
      </vt:variant>
      <vt:variant>
        <vt:i4>5</vt:i4>
      </vt:variant>
      <vt:variant>
        <vt:lpwstr/>
      </vt:variant>
      <vt:variant>
        <vt:lpwstr>_Toc122454373</vt:lpwstr>
      </vt:variant>
      <vt:variant>
        <vt:i4>1179701</vt:i4>
      </vt:variant>
      <vt:variant>
        <vt:i4>56</vt:i4>
      </vt:variant>
      <vt:variant>
        <vt:i4>0</vt:i4>
      </vt:variant>
      <vt:variant>
        <vt:i4>5</vt:i4>
      </vt:variant>
      <vt:variant>
        <vt:lpwstr/>
      </vt:variant>
      <vt:variant>
        <vt:lpwstr>_Toc122454371</vt:lpwstr>
      </vt:variant>
      <vt:variant>
        <vt:i4>1179701</vt:i4>
      </vt:variant>
      <vt:variant>
        <vt:i4>50</vt:i4>
      </vt:variant>
      <vt:variant>
        <vt:i4>0</vt:i4>
      </vt:variant>
      <vt:variant>
        <vt:i4>5</vt:i4>
      </vt:variant>
      <vt:variant>
        <vt:lpwstr/>
      </vt:variant>
      <vt:variant>
        <vt:lpwstr>_Toc122454370</vt:lpwstr>
      </vt:variant>
      <vt:variant>
        <vt:i4>1245237</vt:i4>
      </vt:variant>
      <vt:variant>
        <vt:i4>44</vt:i4>
      </vt:variant>
      <vt:variant>
        <vt:i4>0</vt:i4>
      </vt:variant>
      <vt:variant>
        <vt:i4>5</vt:i4>
      </vt:variant>
      <vt:variant>
        <vt:lpwstr/>
      </vt:variant>
      <vt:variant>
        <vt:lpwstr>_Toc122454369</vt:lpwstr>
      </vt:variant>
      <vt:variant>
        <vt:i4>1245237</vt:i4>
      </vt:variant>
      <vt:variant>
        <vt:i4>38</vt:i4>
      </vt:variant>
      <vt:variant>
        <vt:i4>0</vt:i4>
      </vt:variant>
      <vt:variant>
        <vt:i4>5</vt:i4>
      </vt:variant>
      <vt:variant>
        <vt:lpwstr/>
      </vt:variant>
      <vt:variant>
        <vt:lpwstr>_Toc122454368</vt:lpwstr>
      </vt:variant>
      <vt:variant>
        <vt:i4>1245237</vt:i4>
      </vt:variant>
      <vt:variant>
        <vt:i4>32</vt:i4>
      </vt:variant>
      <vt:variant>
        <vt:i4>0</vt:i4>
      </vt:variant>
      <vt:variant>
        <vt:i4>5</vt:i4>
      </vt:variant>
      <vt:variant>
        <vt:lpwstr/>
      </vt:variant>
      <vt:variant>
        <vt:lpwstr>_Toc122454367</vt:lpwstr>
      </vt:variant>
      <vt:variant>
        <vt:i4>1245237</vt:i4>
      </vt:variant>
      <vt:variant>
        <vt:i4>26</vt:i4>
      </vt:variant>
      <vt:variant>
        <vt:i4>0</vt:i4>
      </vt:variant>
      <vt:variant>
        <vt:i4>5</vt:i4>
      </vt:variant>
      <vt:variant>
        <vt:lpwstr/>
      </vt:variant>
      <vt:variant>
        <vt:lpwstr>_Toc122454366</vt:lpwstr>
      </vt:variant>
      <vt:variant>
        <vt:i4>1245237</vt:i4>
      </vt:variant>
      <vt:variant>
        <vt:i4>20</vt:i4>
      </vt:variant>
      <vt:variant>
        <vt:i4>0</vt:i4>
      </vt:variant>
      <vt:variant>
        <vt:i4>5</vt:i4>
      </vt:variant>
      <vt:variant>
        <vt:lpwstr/>
      </vt:variant>
      <vt:variant>
        <vt:lpwstr>_Toc122454365</vt:lpwstr>
      </vt:variant>
      <vt:variant>
        <vt:i4>1245237</vt:i4>
      </vt:variant>
      <vt:variant>
        <vt:i4>14</vt:i4>
      </vt:variant>
      <vt:variant>
        <vt:i4>0</vt:i4>
      </vt:variant>
      <vt:variant>
        <vt:i4>5</vt:i4>
      </vt:variant>
      <vt:variant>
        <vt:lpwstr/>
      </vt:variant>
      <vt:variant>
        <vt:lpwstr>_Toc122454364</vt:lpwstr>
      </vt:variant>
      <vt:variant>
        <vt:i4>1245237</vt:i4>
      </vt:variant>
      <vt:variant>
        <vt:i4>8</vt:i4>
      </vt:variant>
      <vt:variant>
        <vt:i4>0</vt:i4>
      </vt:variant>
      <vt:variant>
        <vt:i4>5</vt:i4>
      </vt:variant>
      <vt:variant>
        <vt:lpwstr/>
      </vt:variant>
      <vt:variant>
        <vt:lpwstr>_Toc122454363</vt:lpwstr>
      </vt:variant>
      <vt:variant>
        <vt:i4>1245237</vt:i4>
      </vt:variant>
      <vt:variant>
        <vt:i4>2</vt:i4>
      </vt:variant>
      <vt:variant>
        <vt:i4>0</vt:i4>
      </vt:variant>
      <vt:variant>
        <vt:i4>5</vt:i4>
      </vt:variant>
      <vt:variant>
        <vt:lpwstr/>
      </vt:variant>
      <vt:variant>
        <vt:lpwstr>_Toc122454362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Elianny Gell</dc:creator>
  <cp:keywords/>
  <dc:description/>
  <cp:lastModifiedBy>Karla Terrero</cp:lastModifiedBy>
  <cp:revision>4</cp:revision>
  <cp:lastPrinted>2022-07-23T01:08:00Z</cp:lastPrinted>
  <dcterms:created xsi:type="dcterms:W3CDTF">2022-12-20T23:03:00Z</dcterms:created>
  <dcterms:modified xsi:type="dcterms:W3CDTF">2022-12-20T23:03:00Z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0x010100F4A745DE44446D46AA746934521F630B</vt:lpwstr>
  </property>
  <property fmtid="{D5CDD505-2E9C-101B-9397-08002B2CF9AE}" pid="3" name="MediaServiceImageTags">
    <vt:lpwstr/>
  </property>
</Properties>
</file>