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627B7443" w:rsidR="008D7F4E" w:rsidRPr="002B4451" w:rsidRDefault="00DF0B54" w:rsidP="008D7F4E">
      <w:pPr>
        <w:rPr>
          <w:lang w:val="es-DO"/>
        </w:rPr>
      </w:pPr>
      <w:r w:rsidRPr="002B4451">
        <w:rPr>
          <w:noProof/>
        </w:rPr>
        <w:drawing>
          <wp:anchor distT="0" distB="0" distL="114300" distR="114300" simplePos="0" relativeHeight="251649024" behindDoc="0" locked="0" layoutInCell="1" allowOverlap="1" wp14:anchorId="3F0A51DA" wp14:editId="5744FA3A">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172B5CFE" w:rsidR="008D7F4E" w:rsidRPr="002B4451" w:rsidRDefault="008D7F4E" w:rsidP="008D7F4E">
      <w:pPr>
        <w:rPr>
          <w:lang w:val="es-DO"/>
        </w:rPr>
      </w:pPr>
    </w:p>
    <w:p w14:paraId="071FCCAE" w14:textId="759B330B" w:rsidR="008D7F4E" w:rsidRPr="002B4451" w:rsidRDefault="00A63A00" w:rsidP="008D7F4E">
      <w:pPr>
        <w:rPr>
          <w:lang w:val="es-DO"/>
        </w:rPr>
      </w:pPr>
      <w:r w:rsidRPr="002B4451">
        <w:rPr>
          <w:noProof/>
        </w:rPr>
        <mc:AlternateContent>
          <mc:Choice Requires="wps">
            <w:drawing>
              <wp:anchor distT="0" distB="0" distL="114300" distR="114300" simplePos="0" relativeHeight="251653120" behindDoc="0" locked="0" layoutInCell="1" allowOverlap="1" wp14:anchorId="49B1C421" wp14:editId="0C40684D">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D25937" w:rsidRPr="005C548C" w:rsidRDefault="00D25937"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D25937" w:rsidRPr="005C548C" w:rsidRDefault="00D25937"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v:shape>
            </w:pict>
          </mc:Fallback>
        </mc:AlternateContent>
      </w:r>
    </w:p>
    <w:p w14:paraId="69FBF6B1" w14:textId="7ADAC71B" w:rsidR="008D7F4E" w:rsidRPr="002B4451" w:rsidRDefault="008D7F4E" w:rsidP="008D7F4E">
      <w:pPr>
        <w:rPr>
          <w:lang w:val="es-DO"/>
        </w:rPr>
      </w:pPr>
    </w:p>
    <w:p w14:paraId="0233C915" w14:textId="77777777" w:rsidR="008D7F4E" w:rsidRPr="002B4451" w:rsidRDefault="008D7F4E" w:rsidP="008D7F4E">
      <w:pPr>
        <w:rPr>
          <w:lang w:val="es-DO"/>
        </w:rPr>
      </w:pPr>
    </w:p>
    <w:p w14:paraId="274DCED8" w14:textId="315C066C" w:rsidR="004F2DD5" w:rsidRPr="003A47C9" w:rsidRDefault="00C64CEF" w:rsidP="004F2DD5">
      <w:r w:rsidRPr="002B4451">
        <w:rPr>
          <w:noProof/>
        </w:rPr>
        <mc:AlternateContent>
          <mc:Choice Requires="wps">
            <w:drawing>
              <wp:anchor distT="0" distB="0" distL="114300" distR="114300" simplePos="0" relativeHeight="251651072" behindDoc="0" locked="0" layoutInCell="1" allowOverlap="1" wp14:anchorId="0C109D41" wp14:editId="5C16E70E">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D25937" w:rsidRDefault="00D25937"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D25937" w:rsidRDefault="00D25937"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D25937" w:rsidRPr="008D7F4E" w:rsidRDefault="00D25937"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24.3pt;margin-top:103.3pt;width:453.45pt;height:77.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" filled="f" stroked="f">
                <v:textbox inset="0,1.35pt,0,0">
                  <w:txbxContent>
                    <w:p w14:paraId="31112306" w14:textId="77777777" w:rsidR="00D25937" w:rsidRDefault="00D25937"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D25937" w:rsidRDefault="00D25937"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D25937" w:rsidRPr="008D7F4E" w:rsidRDefault="00D25937" w:rsidP="008D7F4E">
                      <w:pPr>
                        <w:spacing w:after="0"/>
                        <w:jc w:val="center"/>
                        <w:rPr>
                          <w:b/>
                          <w:bCs/>
                          <w:color w:val="D5B788"/>
                          <w:spacing w:val="60"/>
                          <w:kern w:val="24"/>
                          <w:sz w:val="56"/>
                          <w:szCs w:val="56"/>
                          <w:lang w:val="es-DO"/>
                        </w:rPr>
                      </w:pPr>
                    </w:p>
                  </w:txbxContent>
                </v:textbox>
              </v:shape>
            </w:pict>
          </mc:Fallback>
        </mc:AlternateContent>
      </w:r>
      <w:r w:rsidR="0089273D">
        <w:rPr>
          <w:noProof/>
        </w:rPr>
        <mc:AlternateContent>
          <mc:Choice Requires="wps">
            <w:drawing>
              <wp:anchor distT="4294967295" distB="4294967295" distL="114300" distR="114300" simplePos="0" relativeHeight="251696128" behindDoc="0" locked="0" layoutInCell="1" allowOverlap="1" wp14:anchorId="209AF3DE" wp14:editId="519B6432">
                <wp:simplePos x="0" y="0"/>
                <wp:positionH relativeFrom="margin">
                  <wp:posOffset>2724150</wp:posOffset>
                </wp:positionH>
                <wp:positionV relativeFrom="paragraph">
                  <wp:posOffset>2534154</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C7A2B7" id="Straight Connector 9" o:spid="_x0000_s1026" style="position:absolute;z-index:2516961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4.5pt,199.55pt" to="251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" strokecolor="#c8b688" strokeweight="2.25pt">
                <v:stroke joinstyle="miter"/>
                <o:lock v:ext="edit" shapetype="f"/>
                <w10:wrap anchorx="margin"/>
              </v:line>
            </w:pict>
          </mc:Fallback>
        </mc:AlternateContent>
      </w:r>
      <w:r w:rsidR="006160B6">
        <w:rPr>
          <w:noProof/>
        </w:rPr>
        <mc:AlternateContent>
          <mc:Choice Requires="wps">
            <w:drawing>
              <wp:anchor distT="0" distB="0" distL="114300" distR="114300" simplePos="0" relativeHeight="251678720" behindDoc="0" locked="0" layoutInCell="1" allowOverlap="1" wp14:anchorId="4B9C2ACC" wp14:editId="515FB2F8">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A9DB05" id="Freeform: Shape 44" o:spid="_x0000_s1026" style="position:absolute;margin-left:371.65pt;margin-top:699.75pt;width:42.75pt;height:4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0960E2" w:rsidRPr="002B4451">
        <w:rPr>
          <w:noProof/>
        </w:rPr>
        <mc:AlternateContent>
          <mc:Choice Requires="wps">
            <w:drawing>
              <wp:anchor distT="0" distB="0" distL="114300" distR="114300" simplePos="0" relativeHeight="251652096" behindDoc="0" locked="0" layoutInCell="1" allowOverlap="1" wp14:anchorId="6B2EB822" wp14:editId="5F61C802">
                <wp:simplePos x="0" y="0"/>
                <wp:positionH relativeFrom="column">
                  <wp:posOffset>2431158</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4E051B9B" w:rsidR="00D25937" w:rsidRPr="00F36012" w:rsidRDefault="00D25937"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28"/>
                                <w:kern w:val="24"/>
                                <w:sz w:val="28"/>
                                <w:szCs w:val="28"/>
                              </w:rPr>
                              <w:t>2</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191.45pt;margin-top:220.7pt;width:95.35pt;height:2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" filled="f" stroked="f">
                <v:textbox inset="0,1pt,0,0">
                  <w:txbxContent>
                    <w:p w14:paraId="50ABDE0F" w14:textId="4E051B9B" w:rsidR="00D25937" w:rsidRPr="00F36012" w:rsidRDefault="00D25937"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28"/>
                          <w:kern w:val="24"/>
                          <w:sz w:val="28"/>
                          <w:szCs w:val="28"/>
                        </w:rPr>
                        <w:t>2</w:t>
                      </w:r>
                      <w:r w:rsidRPr="00F36012">
                        <w:rPr>
                          <w:b/>
                          <w:bCs/>
                          <w:color w:val="D5B788"/>
                          <w:spacing w:val="-21"/>
                          <w:kern w:val="24"/>
                          <w:sz w:val="28"/>
                          <w:szCs w:val="28"/>
                        </w:rPr>
                        <w:t xml:space="preserve"> </w:t>
                      </w:r>
                    </w:p>
                  </w:txbxContent>
                </v:textbox>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2B0C6FF5" w:rsidR="004F2DD5" w:rsidRPr="003A47C9" w:rsidRDefault="004F2DD5" w:rsidP="004F2DD5"/>
    <w:p w14:paraId="17B5E9DF" w14:textId="326F3580" w:rsidR="008D7F4E" w:rsidRPr="002B4451" w:rsidRDefault="004C0644" w:rsidP="008D7F4E">
      <w:pPr>
        <w:rPr>
          <w:lang w:val="es-DO"/>
        </w:rPr>
      </w:pPr>
      <w:r>
        <w:rPr>
          <w:noProof/>
          <w:lang w:val="es-MX" w:eastAsia="es-MX"/>
        </w:rPr>
        <mc:AlternateContent>
          <mc:Choice Requires="wpg">
            <w:drawing>
              <wp:anchor distT="0" distB="0" distL="114300" distR="114300" simplePos="0" relativeHeight="251730944" behindDoc="0" locked="0" layoutInCell="1" allowOverlap="1" wp14:anchorId="57B6B756" wp14:editId="1F650153">
                <wp:simplePos x="0" y="0"/>
                <wp:positionH relativeFrom="margin">
                  <wp:align>center</wp:align>
                </wp:positionH>
                <wp:positionV relativeFrom="paragraph">
                  <wp:posOffset>12065</wp:posOffset>
                </wp:positionV>
                <wp:extent cx="2771775" cy="1076325"/>
                <wp:effectExtent l="0" t="0" r="0" b="9525"/>
                <wp:wrapNone/>
                <wp:docPr id="13" name="Group 19"/>
                <wp:cNvGraphicFramePr/>
                <a:graphic xmlns:a="http://schemas.openxmlformats.org/drawingml/2006/main">
                  <a:graphicData uri="http://schemas.microsoft.com/office/word/2010/wordprocessingGroup">
                    <wpg:wgp>
                      <wpg:cNvGrpSpPr/>
                      <wpg:grpSpPr>
                        <a:xfrm>
                          <a:off x="0" y="0"/>
                          <a:ext cx="2771775" cy="1076325"/>
                          <a:chOff x="0" y="-23854"/>
                          <a:chExt cx="2267585" cy="1029694"/>
                        </a:xfrm>
                      </wpg:grpSpPr>
                      <wps:wsp>
                        <wps:cNvPr id="17" name="Text Box 20"/>
                        <wps:cNvSpPr txBox="1">
                          <a:spLocks/>
                        </wps:cNvSpPr>
                        <wps:spPr>
                          <a:xfrm>
                            <a:off x="0" y="600075"/>
                            <a:ext cx="2267585" cy="371475"/>
                          </a:xfrm>
                          <a:prstGeom prst="rect">
                            <a:avLst/>
                          </a:prstGeom>
                        </wps:spPr>
                        <wps:txbx>
                          <w:txbxContent>
                            <w:p w14:paraId="730D2141" w14:textId="77777777" w:rsidR="004C0644" w:rsidRPr="003A00CC" w:rsidRDefault="004C0644" w:rsidP="004C0644">
                              <w:pPr>
                                <w:pStyle w:val="Sinespaciado"/>
                                <w:jc w:val="center"/>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9C1B053" w14:textId="77777777" w:rsidR="004C0644" w:rsidRDefault="004C0644" w:rsidP="004C0644">
                              <w:pPr>
                                <w:spacing w:before="13"/>
                                <w:ind w:left="14"/>
                                <w:jc w:val="center"/>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19" name="Group 22"/>
                        <wpg:cNvGrpSpPr/>
                        <wpg:grpSpPr>
                          <a:xfrm>
                            <a:off x="826936" y="-23854"/>
                            <a:ext cx="612775" cy="1029694"/>
                            <a:chOff x="826936" y="-23854"/>
                            <a:chExt cx="612775" cy="1029694"/>
                          </a:xfrm>
                        </wpg:grpSpPr>
                        <wps:wsp>
                          <wps:cNvPr id="25" name="Freeform: Shape 33"/>
                          <wps:cNvSpPr>
                            <a:spLocks/>
                          </wps:cNvSpPr>
                          <wps:spPr>
                            <a:xfrm>
                              <a:off x="874644"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26" name="Picture 24"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26936" y="-23854"/>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7B6B756" id="Group 19" o:spid="_x0000_s1029" style="position:absolute;margin-left:0;margin-top:.95pt;width:218.25pt;height:84.75pt;z-index:251730944;mso-position-horizontal:center;mso-position-horizontal-relative:margin;mso-width-relative:margin;mso-height-relative:margin" coordorigin=",-238" coordsize="22675,10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">
                <v:shape id="Text Box 20" o:spid="_x0000_s1030"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" filled="f" stroked="f">
                  <v:textbox inset="0,1.2pt,0,0">
                    <w:txbxContent>
                      <w:p w14:paraId="730D2141" w14:textId="77777777" w:rsidR="004C0644" w:rsidRPr="003A00CC" w:rsidRDefault="004C0644" w:rsidP="004C0644">
                        <w:pPr>
                          <w:pStyle w:val="Sinespaciado"/>
                          <w:jc w:val="center"/>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9C1B053" w14:textId="77777777" w:rsidR="004C0644" w:rsidRDefault="004C0644" w:rsidP="004C0644">
                        <w:pPr>
                          <w:spacing w:before="13"/>
                          <w:ind w:left="14"/>
                          <w:jc w:val="center"/>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22" o:spid="_x0000_s1031" style="position:absolute;left:8269;top:-238;width:6128;height:10296" coordorigin="8269,-238" coordsize="6127,1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Shape 33" o:spid="_x0000_s1032" style="position:absolute;left:8746;top:9810;width:5131;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3" type="#_x0000_t75" alt="Icon&#10;&#10;Description automatically generated" style="position:absolute;left:8269;top:-238;width:6128;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">
                    <v:imagedata r:id="rId10" o:title="Icon&#10;&#10;Description automatically generated"/>
                  </v:shape>
                </v:group>
                <w10:wrap anchorx="margin"/>
              </v:group>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38D9CF2E" w14:textId="68D7D6F0" w:rsidR="008D7F4E" w:rsidRPr="002B4451" w:rsidRDefault="008D7F4E" w:rsidP="008D7F4E">
      <w:pPr>
        <w:rPr>
          <w:lang w:val="es-DO"/>
        </w:rPr>
      </w:pPr>
    </w:p>
    <w:p w14:paraId="16EDE6EA" w14:textId="40D24E18" w:rsidR="008D7F4E" w:rsidRPr="002B4451" w:rsidRDefault="008D7F4E" w:rsidP="008D7F4E">
      <w:pPr>
        <w:rPr>
          <w:b/>
          <w:bCs/>
          <w:lang w:val="es-DO"/>
        </w:rPr>
      </w:pPr>
    </w:p>
    <w:p w14:paraId="342389E4" w14:textId="77777777" w:rsidR="004C0644" w:rsidRPr="00923329" w:rsidRDefault="004C0644" w:rsidP="004C0644">
      <w:pPr>
        <w:spacing w:before="13" w:line="240" w:lineRule="auto"/>
        <w:ind w:left="14"/>
        <w:jc w:val="center"/>
        <w:rPr>
          <w:rFonts w:ascii="Georgia" w:hAnsi="Georgia" w:cs="Georgia"/>
          <w:b/>
          <w:bCs/>
          <w:color w:val="D5B788"/>
          <w:spacing w:val="18"/>
          <w:kern w:val="24"/>
          <w:sz w:val="2"/>
          <w:szCs w:val="2"/>
          <w:lang w:val="es-DO"/>
        </w:rPr>
      </w:pPr>
    </w:p>
    <w:p w14:paraId="60CFAEFB" w14:textId="25E09792" w:rsidR="004C0644" w:rsidRPr="00E559F1" w:rsidRDefault="004C0644" w:rsidP="004C0644">
      <w:pPr>
        <w:spacing w:before="13" w:line="240" w:lineRule="auto"/>
        <w:ind w:left="14"/>
        <w:jc w:val="center"/>
        <w:rPr>
          <w:rFonts w:ascii="Georgia" w:hAnsi="Georgia" w:cs="Georgia"/>
          <w:b/>
          <w:bCs/>
          <w:color w:val="D5B788"/>
          <w:spacing w:val="18"/>
          <w:kern w:val="24"/>
          <w:lang w:val="es-DO"/>
        </w:rPr>
      </w:pPr>
      <w:r>
        <w:rPr>
          <w:rFonts w:ascii="Georgia" w:hAnsi="Georgia" w:cs="Georgia"/>
          <w:b/>
          <w:bCs/>
          <w:color w:val="D5B788"/>
          <w:spacing w:val="18"/>
          <w:kern w:val="24"/>
          <w:lang w:val="es-DO"/>
        </w:rPr>
        <w:t>INABIE</w:t>
      </w:r>
    </w:p>
    <w:p w14:paraId="3FC05242" w14:textId="267AA70A" w:rsidR="008D7F4E" w:rsidRPr="002B4451" w:rsidRDefault="008D7F4E" w:rsidP="008D7F4E">
      <w:pPr>
        <w:rPr>
          <w:lang w:val="es-DO"/>
        </w:rPr>
      </w:pPr>
    </w:p>
    <w:p w14:paraId="52109915" w14:textId="33BD4BC3" w:rsidR="008D7F4E" w:rsidRPr="002B4451" w:rsidRDefault="008D7F4E" w:rsidP="008D7F4E">
      <w:pPr>
        <w:rPr>
          <w:lang w:val="es-DO"/>
        </w:rPr>
      </w:pPr>
    </w:p>
    <w:p w14:paraId="61CD95E4" w14:textId="73D30D1D" w:rsidR="008D7F4E" w:rsidRPr="002B4451" w:rsidRDefault="008D7F4E" w:rsidP="008D7F4E">
      <w:pPr>
        <w:rPr>
          <w:lang w:val="es-DO"/>
        </w:rPr>
      </w:pPr>
    </w:p>
    <w:p w14:paraId="26FC2ECF" w14:textId="35F6D304" w:rsidR="008D7F4E" w:rsidRPr="002B4451" w:rsidRDefault="008D7F4E" w:rsidP="008D7F4E">
      <w:pPr>
        <w:rPr>
          <w:lang w:val="es-DO"/>
        </w:rPr>
      </w:pPr>
    </w:p>
    <w:p w14:paraId="339C9304" w14:textId="36564CA9" w:rsidR="008D7F4E" w:rsidRPr="002B4451" w:rsidRDefault="008D7F4E" w:rsidP="008D7F4E">
      <w:pPr>
        <w:rPr>
          <w:lang w:val="es-DO"/>
        </w:rPr>
      </w:pPr>
    </w:p>
    <w:p w14:paraId="45BA7FA9" w14:textId="51C24A0E" w:rsidR="0087772C" w:rsidRPr="002B4451" w:rsidRDefault="0087772C" w:rsidP="008D7F4E">
      <w:pPr>
        <w:rPr>
          <w:lang w:val="es-DO"/>
        </w:rPr>
      </w:pPr>
    </w:p>
    <w:p w14:paraId="18C0D5CD" w14:textId="7DE5A042" w:rsidR="008D7F4E" w:rsidRPr="002B4451" w:rsidRDefault="008D7F4E" w:rsidP="008D7F4E">
      <w:pPr>
        <w:rPr>
          <w:lang w:val="es-DO"/>
        </w:rPr>
      </w:pPr>
    </w:p>
    <w:p w14:paraId="38D6C8AE" w14:textId="1C87CDC5" w:rsidR="008D7F4E" w:rsidRPr="002B4451" w:rsidRDefault="008D7F4E" w:rsidP="008D7F4E">
      <w:pPr>
        <w:rPr>
          <w:lang w:val="es-DO"/>
        </w:rPr>
      </w:pPr>
    </w:p>
    <w:p w14:paraId="22DD7F53" w14:textId="4253CFC1" w:rsidR="008D7F4E" w:rsidRPr="002B4451" w:rsidRDefault="008D7F4E" w:rsidP="008D7F4E">
      <w:pPr>
        <w:rPr>
          <w:lang w:val="es-DO"/>
        </w:rPr>
      </w:pPr>
    </w:p>
    <w:p w14:paraId="266A4AE7" w14:textId="25455D0E" w:rsidR="008D7F4E" w:rsidRPr="002B4451" w:rsidRDefault="008D7F4E" w:rsidP="008D7F4E">
      <w:pPr>
        <w:rPr>
          <w:lang w:val="es-DO"/>
        </w:rPr>
      </w:pPr>
    </w:p>
    <w:p w14:paraId="56C838CA" w14:textId="5BD666D9" w:rsidR="008D7F4E" w:rsidRPr="002B4451" w:rsidRDefault="008D7F4E" w:rsidP="008D7F4E">
      <w:pPr>
        <w:rPr>
          <w:lang w:val="es-DO"/>
        </w:rPr>
      </w:pPr>
    </w:p>
    <w:p w14:paraId="5A37720D" w14:textId="167AB709" w:rsidR="008D7F4E" w:rsidRPr="002B4451" w:rsidRDefault="008D7F4E" w:rsidP="008D7F4E">
      <w:pPr>
        <w:rPr>
          <w:lang w:val="es-DO"/>
        </w:rPr>
      </w:pPr>
    </w:p>
    <w:p w14:paraId="1C1F404E" w14:textId="57E1FA97" w:rsidR="008D7F4E" w:rsidRPr="002B4451" w:rsidRDefault="00654164" w:rsidP="008D7F4E">
      <w:pPr>
        <w:rPr>
          <w:lang w:val="es-DO"/>
        </w:rPr>
      </w:pPr>
      <w:r w:rsidRPr="002B4451">
        <w:rPr>
          <w:noProof/>
        </w:rPr>
        <mc:AlternateContent>
          <mc:Choice Requires="wps">
            <w:drawing>
              <wp:anchor distT="0" distB="0" distL="114300" distR="114300" simplePos="0" relativeHeight="251648512" behindDoc="0" locked="0" layoutInCell="1" allowOverlap="1" wp14:anchorId="611EEDAC" wp14:editId="17513866">
                <wp:simplePos x="0" y="0"/>
                <wp:positionH relativeFrom="column">
                  <wp:posOffset>189428</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D25937" w:rsidRDefault="00D25937"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D25937" w:rsidRDefault="00D25937"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D25937" w:rsidRPr="008D7F4E" w:rsidRDefault="00D25937"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14.9pt;margin-top:15.9pt;width:453.45pt;height:77.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" filled="f" stroked="f">
                <v:textbox inset="0,1.35pt,0,0">
                  <w:txbxContent>
                    <w:p w14:paraId="0D47117C" w14:textId="77777777" w:rsidR="00D25937" w:rsidRDefault="00D25937"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D25937" w:rsidRDefault="00D25937"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D25937" w:rsidRPr="008D7F4E" w:rsidRDefault="00D25937" w:rsidP="00654164">
                      <w:pPr>
                        <w:spacing w:after="0"/>
                        <w:jc w:val="center"/>
                        <w:rPr>
                          <w:b/>
                          <w:bCs/>
                          <w:color w:val="D5B788"/>
                          <w:spacing w:val="60"/>
                          <w:kern w:val="24"/>
                          <w:sz w:val="56"/>
                          <w:szCs w:val="56"/>
                          <w:lang w:val="es-DO"/>
                        </w:rPr>
                      </w:pPr>
                    </w:p>
                  </w:txbxContent>
                </v:textbox>
              </v:shape>
            </w:pict>
          </mc:Fallback>
        </mc:AlternateContent>
      </w:r>
    </w:p>
    <w:p w14:paraId="75F2B32B" w14:textId="101FD841" w:rsidR="008D7F4E" w:rsidRPr="002B4451" w:rsidRDefault="00C64CEF" w:rsidP="008D7F4E">
      <w:pPr>
        <w:rPr>
          <w:b/>
          <w:bCs/>
          <w:lang w:val="es-DO"/>
        </w:rPr>
      </w:pPr>
      <w:r w:rsidRPr="002B4451">
        <w:rPr>
          <w:noProof/>
        </w:rPr>
        <mc:AlternateContent>
          <mc:Choice Requires="wps">
            <w:drawing>
              <wp:anchor distT="0" distB="0" distL="114300" distR="114300" simplePos="0" relativeHeight="251700224" behindDoc="0" locked="0" layoutInCell="1" allowOverlap="1" wp14:anchorId="4D0BD95E" wp14:editId="2C5B614A">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D25937" w:rsidRPr="008D7F4E" w:rsidRDefault="00D25937"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BXZNGmmQEAABkD&#10;AAAOAAAAAAAAAAAAAAAAAC4CAABkcnMvZTJvRG9jLnhtbFBLAQItABQABgAIAAAAIQBD8p9L3QAA&#10;AAkBAAAPAAAAAAAAAAAAAAAAAPMDAABkcnMvZG93bnJldi54bWxQSwUGAAAAAAQABADzAAAA/QQA&#10;AAAA&#10;" filled="f" stroked="f">
                <v:textbox inset="0,1.35pt,0,0">
                  <w:txbxContent>
                    <w:p w14:paraId="2F488BCC" w14:textId="5DB7AF83" w:rsidR="00D25937" w:rsidRPr="008D7F4E" w:rsidRDefault="00D25937" w:rsidP="00C64CEF">
                      <w:pPr>
                        <w:spacing w:after="0"/>
                        <w:jc w:val="center"/>
                        <w:rPr>
                          <w:b/>
                          <w:bCs/>
                          <w:color w:val="D5B788"/>
                          <w:spacing w:val="60"/>
                          <w:kern w:val="24"/>
                          <w:sz w:val="56"/>
                          <w:szCs w:val="56"/>
                          <w:lang w:val="es-DO"/>
                        </w:rPr>
                      </w:pPr>
                    </w:p>
                  </w:txbxContent>
                </v:textbox>
              </v:shape>
            </w:pict>
          </mc:Fallback>
        </mc:AlternateContent>
      </w:r>
    </w:p>
    <w:p w14:paraId="7AD079B8" w14:textId="6A76E097" w:rsidR="008D7F4E" w:rsidRPr="002B4451" w:rsidRDefault="008D7F4E" w:rsidP="008D7F4E">
      <w:pPr>
        <w:rPr>
          <w:lang w:val="es-DO"/>
        </w:rPr>
      </w:pPr>
    </w:p>
    <w:p w14:paraId="2ADA86D9" w14:textId="3CF0ECF0" w:rsidR="008D7F4E" w:rsidRPr="002B4451" w:rsidRDefault="008D7F4E" w:rsidP="008D7F4E">
      <w:pPr>
        <w:rPr>
          <w:b/>
          <w:bCs/>
          <w:lang w:val="es-DO"/>
        </w:rPr>
      </w:pPr>
    </w:p>
    <w:p w14:paraId="163CEF29" w14:textId="2E82E86B" w:rsidR="00E739F8" w:rsidRPr="002B4451" w:rsidRDefault="001E07B9" w:rsidP="008D7F4E">
      <w:pPr>
        <w:rPr>
          <w:b/>
          <w:bCs/>
          <w:lang w:val="es-DO"/>
        </w:rPr>
      </w:pPr>
      <w:r>
        <w:rPr>
          <w:noProof/>
        </w:rPr>
        <mc:AlternateContent>
          <mc:Choice Requires="wps">
            <w:drawing>
              <wp:anchor distT="4294967295" distB="4294967295" distL="114300" distR="114300" simplePos="0" relativeHeight="251698176" behindDoc="0" locked="0" layoutInCell="1" allowOverlap="1" wp14:anchorId="4E0C23B7" wp14:editId="6C133C3A">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CAEE09" id="Straight Connector 22" o:spid="_x0000_s1026" style="position:absolute;z-index:2516981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" strokecolor="#c8b688" strokeweight="2.25pt">
                <v:stroke joinstyle="miter"/>
                <o:lock v:ext="edit" shapetype="f"/>
                <w10:wrap anchorx="margin"/>
              </v:line>
            </w:pict>
          </mc:Fallback>
        </mc:AlternateContent>
      </w:r>
    </w:p>
    <w:p w14:paraId="3A86A8D9" w14:textId="20FB43E8" w:rsidR="00E739F8" w:rsidRPr="002B4451" w:rsidRDefault="001E07B9" w:rsidP="008D7F4E">
      <w:pPr>
        <w:rPr>
          <w:b/>
          <w:bCs/>
          <w:lang w:val="es-DO"/>
        </w:rPr>
      </w:pPr>
      <w:r w:rsidRPr="002B4451">
        <w:rPr>
          <w:noProof/>
        </w:rPr>
        <mc:AlternateContent>
          <mc:Choice Requires="wps">
            <w:drawing>
              <wp:anchor distT="0" distB="0" distL="114300" distR="114300" simplePos="0" relativeHeight="251663360" behindDoc="0" locked="0" layoutInCell="1" allowOverlap="1" wp14:anchorId="65361376" wp14:editId="6D65B0E4">
                <wp:simplePos x="0" y="0"/>
                <wp:positionH relativeFrom="column">
                  <wp:posOffset>2565400</wp:posOffset>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7D473DBA" w:rsidR="00D25937" w:rsidRPr="005805BA" w:rsidRDefault="00D25937"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2</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202pt;margin-top:8.95pt;width:95.6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" filled="f" stroked="f">
                <v:textbox inset="0,1pt,0,0">
                  <w:txbxContent>
                    <w:p w14:paraId="6B362718" w14:textId="7D473DBA" w:rsidR="00D25937" w:rsidRPr="005805BA" w:rsidRDefault="00D25937"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28"/>
                          <w:kern w:val="24"/>
                          <w:sz w:val="28"/>
                          <w:szCs w:val="28"/>
                        </w:rPr>
                        <w:t>2</w:t>
                      </w:r>
                      <w:r w:rsidRPr="005805BA">
                        <w:rPr>
                          <w:b/>
                          <w:bCs/>
                          <w:color w:val="D5B788"/>
                          <w:spacing w:val="-21"/>
                          <w:kern w:val="24"/>
                          <w:sz w:val="28"/>
                          <w:szCs w:val="28"/>
                        </w:rPr>
                        <w:t xml:space="preserve"> </w:t>
                      </w:r>
                    </w:p>
                  </w:txbxContent>
                </v:textbox>
              </v:shape>
            </w:pict>
          </mc:Fallback>
        </mc:AlternateContent>
      </w:r>
    </w:p>
    <w:p w14:paraId="1C74082E" w14:textId="56F0A998"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A6A7BEB" w14:textId="7C26D4F1" w:rsidR="008D7F4E" w:rsidRPr="002B4451" w:rsidRDefault="008D7F4E" w:rsidP="008D7F4E">
      <w:pPr>
        <w:tabs>
          <w:tab w:val="left" w:pos="5229"/>
        </w:tabs>
        <w:rPr>
          <w:lang w:val="es-DO"/>
        </w:rPr>
      </w:pPr>
    </w:p>
    <w:p w14:paraId="5220AA7B" w14:textId="7E6F37B9" w:rsidR="008D7F4E" w:rsidRPr="002B4451" w:rsidRDefault="008D7F4E" w:rsidP="008D7F4E">
      <w:pPr>
        <w:tabs>
          <w:tab w:val="left" w:pos="5229"/>
        </w:tabs>
        <w:rPr>
          <w:lang w:val="es-DO"/>
        </w:rPr>
      </w:pPr>
    </w:p>
    <w:p w14:paraId="04CE79E8" w14:textId="0457365D" w:rsidR="00B45B38" w:rsidRDefault="00B45B38" w:rsidP="008D7F4E">
      <w:pPr>
        <w:tabs>
          <w:tab w:val="left" w:pos="5229"/>
        </w:tabs>
        <w:rPr>
          <w:lang w:val="es-DO"/>
        </w:rPr>
      </w:pPr>
    </w:p>
    <w:p w14:paraId="59F2CBAA" w14:textId="2C2972C1" w:rsidR="00B45B38" w:rsidRDefault="00B45B38" w:rsidP="00B45B38">
      <w:pPr>
        <w:tabs>
          <w:tab w:val="left" w:pos="5229"/>
        </w:tabs>
        <w:jc w:val="center"/>
        <w:rPr>
          <w:lang w:val="es-DO"/>
        </w:rPr>
      </w:pPr>
    </w:p>
    <w:p w14:paraId="6B439D31" w14:textId="71EE957C" w:rsidR="00B45B38" w:rsidRDefault="00B45B38" w:rsidP="008D7F4E">
      <w:pPr>
        <w:tabs>
          <w:tab w:val="left" w:pos="5229"/>
        </w:tabs>
        <w:rPr>
          <w:lang w:val="es-DO"/>
        </w:rPr>
      </w:pPr>
    </w:p>
    <w:p w14:paraId="4A390ECB" w14:textId="4AA2DE51" w:rsidR="008D7F4E" w:rsidRPr="002B4451" w:rsidRDefault="008D7F4E" w:rsidP="008D7F4E">
      <w:pPr>
        <w:tabs>
          <w:tab w:val="left" w:pos="5229"/>
        </w:tabs>
        <w:rPr>
          <w:lang w:val="es-DO"/>
        </w:rPr>
      </w:pPr>
    </w:p>
    <w:p w14:paraId="09F960FC" w14:textId="3425D39D" w:rsidR="008D7F4E" w:rsidRPr="002B4451" w:rsidRDefault="008D7F4E" w:rsidP="008D7F4E">
      <w:pPr>
        <w:tabs>
          <w:tab w:val="left" w:pos="5229"/>
        </w:tabs>
        <w:rPr>
          <w:lang w:val="es-DO"/>
        </w:rPr>
      </w:pPr>
    </w:p>
    <w:p w14:paraId="70955679" w14:textId="3678B701" w:rsidR="00E80BF2" w:rsidRPr="002B4451" w:rsidRDefault="00E80BF2" w:rsidP="0034224F">
      <w:pPr>
        <w:tabs>
          <w:tab w:val="left" w:pos="5913"/>
        </w:tabs>
        <w:rPr>
          <w:lang w:val="es-DO"/>
        </w:rPr>
      </w:pPr>
    </w:p>
    <w:p w14:paraId="64AE30BF" w14:textId="3FE3BA02" w:rsidR="00E80BF2" w:rsidRPr="00920A80" w:rsidRDefault="00923329">
      <w:pPr>
        <w:rPr>
          <w:sz w:val="22"/>
          <w:szCs w:val="22"/>
          <w:lang w:val="es-DO"/>
        </w:rPr>
      </w:pPr>
      <w:r>
        <w:rPr>
          <w:noProof/>
          <w:lang w:val="es-MX" w:eastAsia="es-MX"/>
        </w:rPr>
        <mc:AlternateContent>
          <mc:Choice Requires="wpg">
            <w:drawing>
              <wp:anchor distT="0" distB="0" distL="114300" distR="114300" simplePos="0" relativeHeight="251732992" behindDoc="0" locked="0" layoutInCell="1" allowOverlap="1" wp14:anchorId="3BB5EC15" wp14:editId="131FF05A">
                <wp:simplePos x="0" y="0"/>
                <wp:positionH relativeFrom="margin">
                  <wp:align>center</wp:align>
                </wp:positionH>
                <wp:positionV relativeFrom="paragraph">
                  <wp:posOffset>88900</wp:posOffset>
                </wp:positionV>
                <wp:extent cx="2771775" cy="1076325"/>
                <wp:effectExtent l="0" t="0" r="0" b="9525"/>
                <wp:wrapNone/>
                <wp:docPr id="27" name="Group 19"/>
                <wp:cNvGraphicFramePr/>
                <a:graphic xmlns:a="http://schemas.openxmlformats.org/drawingml/2006/main">
                  <a:graphicData uri="http://schemas.microsoft.com/office/word/2010/wordprocessingGroup">
                    <wpg:wgp>
                      <wpg:cNvGrpSpPr/>
                      <wpg:grpSpPr>
                        <a:xfrm>
                          <a:off x="0" y="0"/>
                          <a:ext cx="2771775" cy="1076325"/>
                          <a:chOff x="0" y="-23854"/>
                          <a:chExt cx="2267585" cy="1029694"/>
                        </a:xfrm>
                      </wpg:grpSpPr>
                      <wps:wsp>
                        <wps:cNvPr id="28" name="Text Box 20"/>
                        <wps:cNvSpPr txBox="1">
                          <a:spLocks/>
                        </wps:cNvSpPr>
                        <wps:spPr>
                          <a:xfrm>
                            <a:off x="0" y="600075"/>
                            <a:ext cx="2267585" cy="371475"/>
                          </a:xfrm>
                          <a:prstGeom prst="rect">
                            <a:avLst/>
                          </a:prstGeom>
                        </wps:spPr>
                        <wps:txbx>
                          <w:txbxContent>
                            <w:p w14:paraId="0433A628" w14:textId="77777777" w:rsidR="00923329" w:rsidRPr="003A00CC" w:rsidRDefault="00923329" w:rsidP="00923329">
                              <w:pPr>
                                <w:pStyle w:val="Sinespaciado"/>
                                <w:jc w:val="center"/>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4C79F451" w14:textId="77777777" w:rsidR="00923329" w:rsidRDefault="00923329" w:rsidP="00923329">
                              <w:pPr>
                                <w:spacing w:before="13"/>
                                <w:ind w:left="14"/>
                                <w:jc w:val="center"/>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29" name="Group 22"/>
                        <wpg:cNvGrpSpPr/>
                        <wpg:grpSpPr>
                          <a:xfrm>
                            <a:off x="826936" y="-23854"/>
                            <a:ext cx="612775" cy="1029694"/>
                            <a:chOff x="826936" y="-23854"/>
                            <a:chExt cx="612775" cy="1029694"/>
                          </a:xfrm>
                        </wpg:grpSpPr>
                        <wps:wsp>
                          <wps:cNvPr id="31" name="Freeform: Shape 33"/>
                          <wps:cNvSpPr>
                            <a:spLocks/>
                          </wps:cNvSpPr>
                          <wps:spPr>
                            <a:xfrm>
                              <a:off x="874644"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2" name="Picture 24"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26936" y="-23854"/>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BB5EC15" id="_x0000_s1037" style="position:absolute;margin-left:0;margin-top:7pt;width:218.25pt;height:84.75pt;z-index:251732992;mso-position-horizontal:center;mso-position-horizontal-relative:margin;mso-width-relative:margin;mso-height-relative:margin" coordorigin=",-238" coordsize="22675,10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">
                <v:shape id="Text Box 20" o:spid="_x0000_s1038"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" filled="f" stroked="f">
                  <v:textbox inset="0,1.2pt,0,0">
                    <w:txbxContent>
                      <w:p w14:paraId="0433A628" w14:textId="77777777" w:rsidR="00923329" w:rsidRPr="003A00CC" w:rsidRDefault="00923329" w:rsidP="00923329">
                        <w:pPr>
                          <w:pStyle w:val="Sinespaciado"/>
                          <w:jc w:val="center"/>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4C79F451" w14:textId="77777777" w:rsidR="00923329" w:rsidRDefault="00923329" w:rsidP="00923329">
                        <w:pPr>
                          <w:spacing w:before="13"/>
                          <w:ind w:left="14"/>
                          <w:jc w:val="center"/>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22" o:spid="_x0000_s1039" style="position:absolute;left:8269;top:-238;width:6128;height:10296" coordorigin="8269,-238" coordsize="6127,1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Shape 33" o:spid="_x0000_s1040" style="position:absolute;left:8746;top:9810;width:5131;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" path="m512457,l,,,24256r512457,l512457,xe" fillcolor="#d5b788" stroked="f">
                    <v:path arrowok="t"/>
                  </v:shape>
                  <v:shape id="Picture 24" o:spid="_x0000_s1041" type="#_x0000_t75" alt="Icon&#10;&#10;Description automatically generated" style="position:absolute;left:8269;top:-238;width:6128;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">
                    <v:imagedata r:id="rId10" o:title="Icon&#10;&#10;Description automatically generated"/>
                  </v:shape>
                </v:group>
                <w10:wrap anchorx="margin"/>
              </v:group>
            </w:pict>
          </mc:Fallback>
        </mc:AlternateContent>
      </w:r>
    </w:p>
    <w:p w14:paraId="355D9303" w14:textId="27248A8B" w:rsidR="00923329" w:rsidRPr="002B4451" w:rsidRDefault="00923329" w:rsidP="00923329">
      <w:pPr>
        <w:rPr>
          <w:lang w:val="es-DO"/>
        </w:rPr>
      </w:pP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p>
    <w:p w14:paraId="61DDBABF" w14:textId="77777777" w:rsidR="00923329" w:rsidRPr="002B4451" w:rsidRDefault="00923329" w:rsidP="00923329">
      <w:pPr>
        <w:rPr>
          <w:lang w:val="es-DO"/>
        </w:rPr>
      </w:pPr>
    </w:p>
    <w:p w14:paraId="1252175E" w14:textId="77777777" w:rsidR="00923329" w:rsidRPr="002B4451" w:rsidRDefault="00923329" w:rsidP="00923329">
      <w:pPr>
        <w:rPr>
          <w:b/>
          <w:bCs/>
          <w:lang w:val="es-DO"/>
        </w:rPr>
      </w:pPr>
    </w:p>
    <w:p w14:paraId="72572CCA" w14:textId="77777777" w:rsidR="00923329" w:rsidRPr="00923329" w:rsidRDefault="00923329" w:rsidP="00923329">
      <w:pPr>
        <w:spacing w:before="13" w:line="240" w:lineRule="auto"/>
        <w:ind w:left="14"/>
        <w:jc w:val="center"/>
        <w:rPr>
          <w:rFonts w:ascii="Georgia" w:hAnsi="Georgia" w:cs="Georgia"/>
          <w:b/>
          <w:bCs/>
          <w:color w:val="D5B788"/>
          <w:spacing w:val="18"/>
          <w:kern w:val="24"/>
          <w:sz w:val="2"/>
          <w:szCs w:val="2"/>
          <w:lang w:val="es-DO"/>
        </w:rPr>
      </w:pPr>
    </w:p>
    <w:p w14:paraId="155E31B4" w14:textId="77777777" w:rsidR="00923329" w:rsidRPr="00E559F1" w:rsidRDefault="00923329" w:rsidP="00923329">
      <w:pPr>
        <w:spacing w:before="13" w:line="240" w:lineRule="auto"/>
        <w:ind w:left="14"/>
        <w:jc w:val="center"/>
        <w:rPr>
          <w:rFonts w:ascii="Georgia" w:hAnsi="Georgia" w:cs="Georgia"/>
          <w:b/>
          <w:bCs/>
          <w:color w:val="D5B788"/>
          <w:spacing w:val="18"/>
          <w:kern w:val="24"/>
          <w:lang w:val="es-DO"/>
        </w:rPr>
      </w:pPr>
      <w:r>
        <w:rPr>
          <w:rFonts w:ascii="Georgia" w:hAnsi="Georgia" w:cs="Georgia"/>
          <w:b/>
          <w:bCs/>
          <w:color w:val="D5B788"/>
          <w:spacing w:val="18"/>
          <w:kern w:val="24"/>
          <w:lang w:val="es-DO"/>
        </w:rPr>
        <w:t>INABIE</w:t>
      </w:r>
    </w:p>
    <w:p w14:paraId="3326EDBA" w14:textId="77777777" w:rsidR="00923329" w:rsidRPr="00923329" w:rsidRDefault="00923329" w:rsidP="00545797">
      <w:pPr>
        <w:rPr>
          <w:b/>
          <w:bCs/>
          <w:sz w:val="28"/>
          <w:lang w:val="es-DO"/>
        </w:rPr>
      </w:pPr>
    </w:p>
    <w:p w14:paraId="3C90C735" w14:textId="77777777" w:rsidR="00923329" w:rsidRDefault="00923329" w:rsidP="004C0644">
      <w:pPr>
        <w:jc w:val="center"/>
        <w:rPr>
          <w:b/>
          <w:bCs/>
          <w:sz w:val="28"/>
          <w:szCs w:val="28"/>
          <w:lang w:val="es-DO"/>
        </w:rPr>
      </w:pPr>
    </w:p>
    <w:p w14:paraId="7009F764" w14:textId="77777777" w:rsidR="00923329" w:rsidRDefault="00923329" w:rsidP="004C0644">
      <w:pPr>
        <w:jc w:val="center"/>
        <w:rPr>
          <w:b/>
          <w:bCs/>
          <w:sz w:val="28"/>
          <w:szCs w:val="28"/>
          <w:lang w:val="es-DO"/>
        </w:rPr>
      </w:pPr>
    </w:p>
    <w:p w14:paraId="6511C287" w14:textId="19370D67" w:rsidR="004C0644" w:rsidRPr="00923329" w:rsidRDefault="004C0644" w:rsidP="004C0644">
      <w:pPr>
        <w:jc w:val="center"/>
        <w:rPr>
          <w:b/>
          <w:bCs/>
          <w:sz w:val="28"/>
          <w:szCs w:val="28"/>
          <w:lang w:val="es-DO"/>
        </w:rPr>
      </w:pPr>
      <w:r w:rsidRPr="00923329">
        <w:rPr>
          <w:b/>
          <w:bCs/>
          <w:sz w:val="28"/>
          <w:szCs w:val="28"/>
          <w:lang w:val="es-DO"/>
        </w:rPr>
        <w:t>TABLA DE CONTENIDO</w:t>
      </w:r>
    </w:p>
    <w:p w14:paraId="6C3E8713" w14:textId="3DAB05FE" w:rsidR="00545797" w:rsidRPr="002B4451" w:rsidRDefault="00545797" w:rsidP="00545797">
      <w:pPr>
        <w:rPr>
          <w:lang w:val="es-DO"/>
        </w:rPr>
      </w:pPr>
      <w:r w:rsidRPr="002B4451">
        <w:rPr>
          <w:noProof/>
        </w:rPr>
        <mc:AlternateContent>
          <mc:Choice Requires="wps">
            <w:drawing>
              <wp:anchor distT="0" distB="0" distL="114300" distR="114300" simplePos="0" relativeHeight="251668480" behindDoc="0" locked="0" layoutInCell="1" allowOverlap="1" wp14:anchorId="1E07F231" wp14:editId="41D78C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67171" id="Straight Connector 1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" strokecolor="#ee2a24" strokeweight="2.25pt">
                <v:stroke joinstyle="miter"/>
                <w10:wrap anchorx="margin"/>
              </v:line>
            </w:pict>
          </mc:Fallback>
        </mc:AlternateContent>
      </w:r>
    </w:p>
    <w:p w14:paraId="34723B93" w14:textId="738159B9" w:rsidR="00545797" w:rsidRPr="002B4451" w:rsidRDefault="00CA014D" w:rsidP="004E1F3C">
      <w:pPr>
        <w:jc w:val="center"/>
        <w:rPr>
          <w:lang w:val="es-DO"/>
        </w:rPr>
      </w:pPr>
      <w:r>
        <w:rPr>
          <w:lang w:val="es-DO"/>
        </w:rPr>
        <w:t>Memoria institucional</w:t>
      </w:r>
      <w:r w:rsidR="00545797" w:rsidRPr="002B4451">
        <w:rPr>
          <w:lang w:val="es-DO"/>
        </w:rPr>
        <w:t xml:space="preserve"> 202</w:t>
      </w:r>
      <w:r w:rsidR="00C64CEF">
        <w:rPr>
          <w:lang w:val="es-DO"/>
        </w:rPr>
        <w:t>2</w:t>
      </w:r>
    </w:p>
    <w:sdt>
      <w:sdtPr>
        <w:rPr>
          <w:rFonts w:ascii="Times New Roman" w:eastAsiaTheme="minorHAnsi" w:hAnsi="Times New Roman" w:cs="Times New Roman"/>
          <w:color w:val="767171"/>
          <w:sz w:val="24"/>
          <w:szCs w:val="24"/>
        </w:rPr>
        <w:id w:val="-1111128147"/>
        <w:docPartObj>
          <w:docPartGallery w:val="Table of Contents"/>
          <w:docPartUnique/>
        </w:docPartObj>
      </w:sdtPr>
      <w:sdtEndPr>
        <w:rPr>
          <w:b/>
          <w:bCs/>
          <w:noProof/>
        </w:rPr>
      </w:sdtEndPr>
      <w:sdtContent>
        <w:p w14:paraId="13CA098D" w14:textId="67D2995B" w:rsidR="00A630BC" w:rsidRDefault="00A630BC">
          <w:pPr>
            <w:pStyle w:val="TtuloTDC"/>
          </w:pPr>
        </w:p>
        <w:p w14:paraId="6855773B" w14:textId="52A86429" w:rsidR="005221E6" w:rsidRDefault="00A630BC">
          <w:pPr>
            <w:pStyle w:val="TDC1"/>
            <w:tabs>
              <w:tab w:val="right" w:leader="dot" w:pos="9350"/>
            </w:tabs>
            <w:rPr>
              <w:rFonts w:asciiTheme="minorHAnsi" w:eastAsiaTheme="minorEastAsia" w:hAnsiTheme="minorHAnsi" w:cstheme="minorBidi"/>
              <w:noProof/>
              <w:color w:val="auto"/>
              <w:spacing w:val="0"/>
              <w:sz w:val="22"/>
              <w:szCs w:val="22"/>
            </w:rPr>
          </w:pPr>
          <w:r>
            <w:fldChar w:fldCharType="begin"/>
          </w:r>
          <w:r>
            <w:instrText xml:space="preserve"> TOC \o "1-3" \h \z \u </w:instrText>
          </w:r>
          <w:r>
            <w:fldChar w:fldCharType="separate"/>
          </w:r>
          <w:hyperlink w:anchor="_Toc121472507" w:history="1">
            <w:r w:rsidR="005221E6" w:rsidRPr="00E31FB8">
              <w:rPr>
                <w:rStyle w:val="Hipervnculo"/>
                <w:b/>
                <w:noProof/>
                <w:lang w:val="es-ES"/>
              </w:rPr>
              <w:t>RESUMEN EJECUTIVO</w:t>
            </w:r>
            <w:r w:rsidR="005221E6">
              <w:rPr>
                <w:noProof/>
                <w:webHidden/>
              </w:rPr>
              <w:tab/>
            </w:r>
            <w:r w:rsidR="005221E6">
              <w:rPr>
                <w:noProof/>
                <w:webHidden/>
              </w:rPr>
              <w:fldChar w:fldCharType="begin"/>
            </w:r>
            <w:r w:rsidR="005221E6">
              <w:rPr>
                <w:noProof/>
                <w:webHidden/>
              </w:rPr>
              <w:instrText xml:space="preserve"> PAGEREF _Toc121472507 \h </w:instrText>
            </w:r>
            <w:r w:rsidR="005221E6">
              <w:rPr>
                <w:noProof/>
                <w:webHidden/>
              </w:rPr>
            </w:r>
            <w:r w:rsidR="005221E6">
              <w:rPr>
                <w:noProof/>
                <w:webHidden/>
              </w:rPr>
              <w:fldChar w:fldCharType="separate"/>
            </w:r>
            <w:r w:rsidR="004C0644">
              <w:rPr>
                <w:noProof/>
                <w:webHidden/>
              </w:rPr>
              <w:t>1</w:t>
            </w:r>
            <w:r w:rsidR="005221E6">
              <w:rPr>
                <w:noProof/>
                <w:webHidden/>
              </w:rPr>
              <w:fldChar w:fldCharType="end"/>
            </w:r>
          </w:hyperlink>
        </w:p>
        <w:p w14:paraId="0EFF7E1F" w14:textId="1EC305F2" w:rsidR="004E1F3C" w:rsidRDefault="004E1F3C" w:rsidP="004C0644">
          <w:pPr>
            <w:pStyle w:val="TDC1"/>
            <w:tabs>
              <w:tab w:val="right" w:leader="dot" w:pos="9350"/>
            </w:tabs>
            <w:ind w:left="-567"/>
            <w:rPr>
              <w:rStyle w:val="Hipervnculo"/>
              <w:noProof/>
            </w:rPr>
          </w:pPr>
        </w:p>
        <w:p w14:paraId="31CBEE5F" w14:textId="5333426D"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08" w:history="1">
            <w:r w:rsidR="005221E6" w:rsidRPr="00E31FB8">
              <w:rPr>
                <w:rStyle w:val="Hipervnculo"/>
                <w:b/>
                <w:noProof/>
                <w:lang w:val="es-ES"/>
              </w:rPr>
              <w:t>INFORMACIÓN INSTITUCIONAL</w:t>
            </w:r>
            <w:r w:rsidR="005221E6">
              <w:rPr>
                <w:noProof/>
                <w:webHidden/>
              </w:rPr>
              <w:tab/>
            </w:r>
            <w:r w:rsidR="005221E6">
              <w:rPr>
                <w:noProof/>
                <w:webHidden/>
              </w:rPr>
              <w:fldChar w:fldCharType="begin"/>
            </w:r>
            <w:r w:rsidR="005221E6">
              <w:rPr>
                <w:noProof/>
                <w:webHidden/>
              </w:rPr>
              <w:instrText xml:space="preserve"> PAGEREF _Toc121472508 \h </w:instrText>
            </w:r>
            <w:r w:rsidR="005221E6">
              <w:rPr>
                <w:noProof/>
                <w:webHidden/>
              </w:rPr>
            </w:r>
            <w:r w:rsidR="005221E6">
              <w:rPr>
                <w:noProof/>
                <w:webHidden/>
              </w:rPr>
              <w:fldChar w:fldCharType="separate"/>
            </w:r>
            <w:r w:rsidR="004C0644">
              <w:rPr>
                <w:noProof/>
                <w:webHidden/>
              </w:rPr>
              <w:t>8</w:t>
            </w:r>
            <w:r w:rsidR="005221E6">
              <w:rPr>
                <w:noProof/>
                <w:webHidden/>
              </w:rPr>
              <w:fldChar w:fldCharType="end"/>
            </w:r>
          </w:hyperlink>
        </w:p>
        <w:p w14:paraId="7A962541" w14:textId="64466C71" w:rsidR="004E1F3C" w:rsidRDefault="004E1F3C">
          <w:pPr>
            <w:pStyle w:val="TDC1"/>
            <w:tabs>
              <w:tab w:val="right" w:leader="dot" w:pos="9350"/>
            </w:tabs>
            <w:rPr>
              <w:rStyle w:val="Hipervnculo"/>
              <w:noProof/>
            </w:rPr>
          </w:pPr>
        </w:p>
        <w:p w14:paraId="7784877A" w14:textId="349BC8FD"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09" w:history="1">
            <w:r w:rsidR="005221E6" w:rsidRPr="00E31FB8">
              <w:rPr>
                <w:rStyle w:val="Hipervnculo"/>
                <w:b/>
                <w:noProof/>
                <w:lang w:val="es-ES"/>
              </w:rPr>
              <w:t>RESULTADOS MISIONALES</w:t>
            </w:r>
            <w:r w:rsidR="005221E6">
              <w:rPr>
                <w:noProof/>
                <w:webHidden/>
              </w:rPr>
              <w:tab/>
            </w:r>
            <w:r w:rsidR="005221E6">
              <w:rPr>
                <w:noProof/>
                <w:webHidden/>
              </w:rPr>
              <w:fldChar w:fldCharType="begin"/>
            </w:r>
            <w:r w:rsidR="005221E6">
              <w:rPr>
                <w:noProof/>
                <w:webHidden/>
              </w:rPr>
              <w:instrText xml:space="preserve"> PAGEREF _Toc121472509 \h </w:instrText>
            </w:r>
            <w:r w:rsidR="005221E6">
              <w:rPr>
                <w:noProof/>
                <w:webHidden/>
              </w:rPr>
            </w:r>
            <w:r w:rsidR="005221E6">
              <w:rPr>
                <w:noProof/>
                <w:webHidden/>
              </w:rPr>
              <w:fldChar w:fldCharType="separate"/>
            </w:r>
            <w:r w:rsidR="004C0644">
              <w:rPr>
                <w:noProof/>
                <w:webHidden/>
              </w:rPr>
              <w:t>16</w:t>
            </w:r>
            <w:r w:rsidR="005221E6">
              <w:rPr>
                <w:noProof/>
                <w:webHidden/>
              </w:rPr>
              <w:fldChar w:fldCharType="end"/>
            </w:r>
          </w:hyperlink>
        </w:p>
        <w:p w14:paraId="324E52C6" w14:textId="0B1A9DBE"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10" w:history="1">
            <w:r w:rsidR="005221E6" w:rsidRPr="00F62BF6">
              <w:rPr>
                <w:rStyle w:val="Hipervnculo"/>
                <w:noProof/>
                <w:lang w:val="es-ES"/>
              </w:rPr>
              <w:t>PROGRAMA DE ALIMENTACIÓN ESCOLAR (PAE)</w:t>
            </w:r>
            <w:r w:rsidR="005221E6">
              <w:rPr>
                <w:noProof/>
                <w:webHidden/>
              </w:rPr>
              <w:tab/>
            </w:r>
            <w:r w:rsidR="005221E6">
              <w:rPr>
                <w:noProof/>
                <w:webHidden/>
              </w:rPr>
              <w:fldChar w:fldCharType="begin"/>
            </w:r>
            <w:r w:rsidR="005221E6">
              <w:rPr>
                <w:noProof/>
                <w:webHidden/>
              </w:rPr>
              <w:instrText xml:space="preserve"> PAGEREF _Toc121472510 \h </w:instrText>
            </w:r>
            <w:r w:rsidR="005221E6">
              <w:rPr>
                <w:noProof/>
                <w:webHidden/>
              </w:rPr>
            </w:r>
            <w:r w:rsidR="005221E6">
              <w:rPr>
                <w:noProof/>
                <w:webHidden/>
              </w:rPr>
              <w:fldChar w:fldCharType="separate"/>
            </w:r>
            <w:r w:rsidR="004C0644">
              <w:rPr>
                <w:noProof/>
                <w:webHidden/>
              </w:rPr>
              <w:t>16</w:t>
            </w:r>
            <w:r w:rsidR="005221E6">
              <w:rPr>
                <w:noProof/>
                <w:webHidden/>
              </w:rPr>
              <w:fldChar w:fldCharType="end"/>
            </w:r>
          </w:hyperlink>
        </w:p>
        <w:p w14:paraId="01CA4EB9" w14:textId="146018B6"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11" w:history="1">
            <w:r w:rsidR="005221E6" w:rsidRPr="00F62BF6">
              <w:rPr>
                <w:rStyle w:val="Hipervnculo"/>
                <w:noProof/>
                <w:lang w:val="es-ES"/>
              </w:rPr>
              <w:t>EDUCACIÓN ALIMENTARIA Y NUTRICIONAL (EAN)</w:t>
            </w:r>
            <w:r w:rsidR="005221E6">
              <w:rPr>
                <w:noProof/>
                <w:webHidden/>
              </w:rPr>
              <w:tab/>
            </w:r>
            <w:r w:rsidR="005221E6">
              <w:rPr>
                <w:noProof/>
                <w:webHidden/>
              </w:rPr>
              <w:fldChar w:fldCharType="begin"/>
            </w:r>
            <w:r w:rsidR="005221E6">
              <w:rPr>
                <w:noProof/>
                <w:webHidden/>
              </w:rPr>
              <w:instrText xml:space="preserve"> PAGEREF _Toc121472511 \h </w:instrText>
            </w:r>
            <w:r w:rsidR="005221E6">
              <w:rPr>
                <w:noProof/>
                <w:webHidden/>
              </w:rPr>
            </w:r>
            <w:r w:rsidR="005221E6">
              <w:rPr>
                <w:noProof/>
                <w:webHidden/>
              </w:rPr>
              <w:fldChar w:fldCharType="separate"/>
            </w:r>
            <w:r w:rsidR="004C0644">
              <w:rPr>
                <w:noProof/>
                <w:webHidden/>
              </w:rPr>
              <w:t>41</w:t>
            </w:r>
            <w:r w:rsidR="005221E6">
              <w:rPr>
                <w:noProof/>
                <w:webHidden/>
              </w:rPr>
              <w:fldChar w:fldCharType="end"/>
            </w:r>
          </w:hyperlink>
        </w:p>
        <w:p w14:paraId="493ACC0C" w14:textId="43E34232"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12" w:history="1">
            <w:r w:rsidR="005221E6" w:rsidRPr="00F62BF6">
              <w:rPr>
                <w:rStyle w:val="Hipervnculo"/>
                <w:noProof/>
                <w:lang w:val="es-ES"/>
              </w:rPr>
              <w:t>PROGRAMAS DE SALUD ESCOLAR</w:t>
            </w:r>
            <w:r w:rsidR="005221E6">
              <w:rPr>
                <w:noProof/>
                <w:webHidden/>
              </w:rPr>
              <w:tab/>
            </w:r>
            <w:r w:rsidR="005221E6">
              <w:rPr>
                <w:noProof/>
                <w:webHidden/>
              </w:rPr>
              <w:fldChar w:fldCharType="begin"/>
            </w:r>
            <w:r w:rsidR="005221E6">
              <w:rPr>
                <w:noProof/>
                <w:webHidden/>
              </w:rPr>
              <w:instrText xml:space="preserve"> PAGEREF _Toc121472512 \h </w:instrText>
            </w:r>
            <w:r w:rsidR="005221E6">
              <w:rPr>
                <w:noProof/>
                <w:webHidden/>
              </w:rPr>
            </w:r>
            <w:r w:rsidR="005221E6">
              <w:rPr>
                <w:noProof/>
                <w:webHidden/>
              </w:rPr>
              <w:fldChar w:fldCharType="separate"/>
            </w:r>
            <w:r w:rsidR="004C0644">
              <w:rPr>
                <w:noProof/>
                <w:webHidden/>
              </w:rPr>
              <w:t>44</w:t>
            </w:r>
            <w:r w:rsidR="005221E6">
              <w:rPr>
                <w:noProof/>
                <w:webHidden/>
              </w:rPr>
              <w:fldChar w:fldCharType="end"/>
            </w:r>
          </w:hyperlink>
        </w:p>
        <w:p w14:paraId="6FB2D515" w14:textId="4B9DEB88"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13" w:history="1">
            <w:r w:rsidR="000D2CD9">
              <w:rPr>
                <w:rStyle w:val="Hipervnculo"/>
                <w:noProof/>
                <w:lang w:val="es-DO"/>
              </w:rPr>
              <w:t>PROGRAMAS DE APOYO ESTUDIANTIL</w:t>
            </w:r>
            <w:r w:rsidR="005221E6">
              <w:rPr>
                <w:noProof/>
                <w:webHidden/>
              </w:rPr>
              <w:tab/>
            </w:r>
            <w:r w:rsidR="005221E6">
              <w:rPr>
                <w:noProof/>
                <w:webHidden/>
              </w:rPr>
              <w:fldChar w:fldCharType="begin"/>
            </w:r>
            <w:r w:rsidR="005221E6">
              <w:rPr>
                <w:noProof/>
                <w:webHidden/>
              </w:rPr>
              <w:instrText xml:space="preserve"> PAGEREF _Toc121472513 \h </w:instrText>
            </w:r>
            <w:r w:rsidR="005221E6">
              <w:rPr>
                <w:noProof/>
                <w:webHidden/>
              </w:rPr>
            </w:r>
            <w:r w:rsidR="005221E6">
              <w:rPr>
                <w:noProof/>
                <w:webHidden/>
              </w:rPr>
              <w:fldChar w:fldCharType="separate"/>
            </w:r>
            <w:r w:rsidR="004C0644">
              <w:rPr>
                <w:noProof/>
                <w:webHidden/>
              </w:rPr>
              <w:t>50</w:t>
            </w:r>
            <w:r w:rsidR="005221E6">
              <w:rPr>
                <w:noProof/>
                <w:webHidden/>
              </w:rPr>
              <w:fldChar w:fldCharType="end"/>
            </w:r>
          </w:hyperlink>
        </w:p>
        <w:p w14:paraId="3AA5669D" w14:textId="311C2C5E"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14" w:history="1">
            <w:r w:rsidR="005221E6" w:rsidRPr="00F62BF6">
              <w:rPr>
                <w:rStyle w:val="Hipervnculo"/>
                <w:noProof/>
                <w:lang w:val="es-DO"/>
              </w:rPr>
              <w:t>PROGRAMAS DE PARTICIPACI</w:t>
            </w:r>
            <w:r w:rsidR="005221E6" w:rsidRPr="00F62BF6">
              <w:rPr>
                <w:rStyle w:val="Hipervnculo"/>
                <w:noProof/>
                <w:lang w:val="es-ES"/>
              </w:rPr>
              <w:t>Ó</w:t>
            </w:r>
            <w:r w:rsidR="005221E6" w:rsidRPr="00F62BF6">
              <w:rPr>
                <w:rStyle w:val="Hipervnculo"/>
                <w:noProof/>
                <w:lang w:val="es-DO"/>
              </w:rPr>
              <w:t>N ESTUDIANTIL</w:t>
            </w:r>
            <w:r w:rsidR="005221E6">
              <w:rPr>
                <w:noProof/>
                <w:webHidden/>
              </w:rPr>
              <w:tab/>
            </w:r>
            <w:r w:rsidR="005221E6">
              <w:rPr>
                <w:noProof/>
                <w:webHidden/>
              </w:rPr>
              <w:fldChar w:fldCharType="begin"/>
            </w:r>
            <w:r w:rsidR="005221E6">
              <w:rPr>
                <w:noProof/>
                <w:webHidden/>
              </w:rPr>
              <w:instrText xml:space="preserve"> PAGEREF _Toc121472514 \h </w:instrText>
            </w:r>
            <w:r w:rsidR="005221E6">
              <w:rPr>
                <w:noProof/>
                <w:webHidden/>
              </w:rPr>
            </w:r>
            <w:r w:rsidR="005221E6">
              <w:rPr>
                <w:noProof/>
                <w:webHidden/>
              </w:rPr>
              <w:fldChar w:fldCharType="separate"/>
            </w:r>
            <w:r w:rsidR="004C0644">
              <w:rPr>
                <w:noProof/>
                <w:webHidden/>
              </w:rPr>
              <w:t>53</w:t>
            </w:r>
            <w:r w:rsidR="005221E6">
              <w:rPr>
                <w:noProof/>
                <w:webHidden/>
              </w:rPr>
              <w:fldChar w:fldCharType="end"/>
            </w:r>
          </w:hyperlink>
        </w:p>
        <w:p w14:paraId="6D201F14" w14:textId="7EEBCE5D" w:rsidR="004E1F3C" w:rsidRDefault="004E1F3C">
          <w:pPr>
            <w:pStyle w:val="TDC1"/>
            <w:tabs>
              <w:tab w:val="right" w:leader="dot" w:pos="9350"/>
            </w:tabs>
            <w:rPr>
              <w:rStyle w:val="Hipervnculo"/>
              <w:noProof/>
            </w:rPr>
          </w:pPr>
        </w:p>
        <w:p w14:paraId="765E62BC" w14:textId="1FE85EED"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15" w:history="1">
            <w:r w:rsidR="005221E6" w:rsidRPr="00E31FB8">
              <w:rPr>
                <w:rStyle w:val="Hipervnculo"/>
                <w:b/>
                <w:noProof/>
                <w:lang w:val="es-DO"/>
              </w:rPr>
              <w:t>RESULTADOS DE LAS ÁREAS TRANSVERSALES Y DE APOYO</w:t>
            </w:r>
            <w:r w:rsidR="005221E6">
              <w:rPr>
                <w:noProof/>
                <w:webHidden/>
              </w:rPr>
              <w:tab/>
            </w:r>
            <w:r w:rsidR="005221E6">
              <w:rPr>
                <w:noProof/>
                <w:webHidden/>
              </w:rPr>
              <w:fldChar w:fldCharType="begin"/>
            </w:r>
            <w:r w:rsidR="005221E6">
              <w:rPr>
                <w:noProof/>
                <w:webHidden/>
              </w:rPr>
              <w:instrText xml:space="preserve"> PAGEREF _Toc121472515 \h </w:instrText>
            </w:r>
            <w:r w:rsidR="005221E6">
              <w:rPr>
                <w:noProof/>
                <w:webHidden/>
              </w:rPr>
            </w:r>
            <w:r w:rsidR="005221E6">
              <w:rPr>
                <w:noProof/>
                <w:webHidden/>
              </w:rPr>
              <w:fldChar w:fldCharType="separate"/>
            </w:r>
            <w:r w:rsidR="004C0644">
              <w:rPr>
                <w:noProof/>
                <w:webHidden/>
              </w:rPr>
              <w:t>56</w:t>
            </w:r>
            <w:r w:rsidR="005221E6">
              <w:rPr>
                <w:noProof/>
                <w:webHidden/>
              </w:rPr>
              <w:fldChar w:fldCharType="end"/>
            </w:r>
          </w:hyperlink>
        </w:p>
        <w:p w14:paraId="1DFEAE00" w14:textId="61A87690"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16" w:history="1">
            <w:r w:rsidR="005221E6" w:rsidRPr="00F62BF6">
              <w:rPr>
                <w:rStyle w:val="Hipervnculo"/>
                <w:noProof/>
                <w:lang w:val="es-DO"/>
              </w:rPr>
              <w:t>ADMINISTRATIVO Y FINANCIERO</w:t>
            </w:r>
            <w:r w:rsidR="005221E6">
              <w:rPr>
                <w:noProof/>
                <w:webHidden/>
              </w:rPr>
              <w:tab/>
            </w:r>
            <w:r w:rsidR="005221E6">
              <w:rPr>
                <w:noProof/>
                <w:webHidden/>
              </w:rPr>
              <w:fldChar w:fldCharType="begin"/>
            </w:r>
            <w:r w:rsidR="005221E6">
              <w:rPr>
                <w:noProof/>
                <w:webHidden/>
              </w:rPr>
              <w:instrText xml:space="preserve"> PAGEREF _Toc121472516 \h </w:instrText>
            </w:r>
            <w:r w:rsidR="005221E6">
              <w:rPr>
                <w:noProof/>
                <w:webHidden/>
              </w:rPr>
            </w:r>
            <w:r w:rsidR="005221E6">
              <w:rPr>
                <w:noProof/>
                <w:webHidden/>
              </w:rPr>
              <w:fldChar w:fldCharType="separate"/>
            </w:r>
            <w:r w:rsidR="004C0644">
              <w:rPr>
                <w:noProof/>
                <w:webHidden/>
              </w:rPr>
              <w:t>56</w:t>
            </w:r>
            <w:r w:rsidR="005221E6">
              <w:rPr>
                <w:noProof/>
                <w:webHidden/>
              </w:rPr>
              <w:fldChar w:fldCharType="end"/>
            </w:r>
          </w:hyperlink>
        </w:p>
        <w:p w14:paraId="4E65F876" w14:textId="2BC0C985"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17" w:history="1">
            <w:r w:rsidR="005221E6" w:rsidRPr="00F62BF6">
              <w:rPr>
                <w:rStyle w:val="Hipervnculo"/>
                <w:noProof/>
                <w:lang w:val="es-DO"/>
              </w:rPr>
              <w:t>RECURSOS HUMANOS</w:t>
            </w:r>
            <w:r w:rsidR="005221E6">
              <w:rPr>
                <w:noProof/>
                <w:webHidden/>
              </w:rPr>
              <w:tab/>
            </w:r>
            <w:r w:rsidR="005221E6">
              <w:rPr>
                <w:noProof/>
                <w:webHidden/>
              </w:rPr>
              <w:fldChar w:fldCharType="begin"/>
            </w:r>
            <w:r w:rsidR="005221E6">
              <w:rPr>
                <w:noProof/>
                <w:webHidden/>
              </w:rPr>
              <w:instrText xml:space="preserve"> PAGEREF _Toc121472517 \h </w:instrText>
            </w:r>
            <w:r w:rsidR="005221E6">
              <w:rPr>
                <w:noProof/>
                <w:webHidden/>
              </w:rPr>
            </w:r>
            <w:r w:rsidR="005221E6">
              <w:rPr>
                <w:noProof/>
                <w:webHidden/>
              </w:rPr>
              <w:fldChar w:fldCharType="separate"/>
            </w:r>
            <w:r w:rsidR="004C0644">
              <w:rPr>
                <w:noProof/>
                <w:webHidden/>
              </w:rPr>
              <w:t>58</w:t>
            </w:r>
            <w:r w:rsidR="005221E6">
              <w:rPr>
                <w:noProof/>
                <w:webHidden/>
              </w:rPr>
              <w:fldChar w:fldCharType="end"/>
            </w:r>
          </w:hyperlink>
        </w:p>
        <w:p w14:paraId="38F9A521" w14:textId="7657CCC4"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18" w:history="1">
            <w:r w:rsidR="005221E6" w:rsidRPr="00F62BF6">
              <w:rPr>
                <w:rStyle w:val="Hipervnculo"/>
                <w:noProof/>
                <w:lang w:val="es-DO"/>
              </w:rPr>
              <w:t>PROCESOS JURÍDICOS</w:t>
            </w:r>
            <w:r w:rsidR="005221E6">
              <w:rPr>
                <w:noProof/>
                <w:webHidden/>
              </w:rPr>
              <w:tab/>
            </w:r>
            <w:r w:rsidR="005221E6">
              <w:rPr>
                <w:noProof/>
                <w:webHidden/>
              </w:rPr>
              <w:fldChar w:fldCharType="begin"/>
            </w:r>
            <w:r w:rsidR="005221E6">
              <w:rPr>
                <w:noProof/>
                <w:webHidden/>
              </w:rPr>
              <w:instrText xml:space="preserve"> PAGEREF _Toc121472518 \h </w:instrText>
            </w:r>
            <w:r w:rsidR="005221E6">
              <w:rPr>
                <w:noProof/>
                <w:webHidden/>
              </w:rPr>
            </w:r>
            <w:r w:rsidR="005221E6">
              <w:rPr>
                <w:noProof/>
                <w:webHidden/>
              </w:rPr>
              <w:fldChar w:fldCharType="separate"/>
            </w:r>
            <w:r w:rsidR="004C0644">
              <w:rPr>
                <w:noProof/>
                <w:webHidden/>
              </w:rPr>
              <w:t>75</w:t>
            </w:r>
            <w:r w:rsidR="005221E6">
              <w:rPr>
                <w:noProof/>
                <w:webHidden/>
              </w:rPr>
              <w:fldChar w:fldCharType="end"/>
            </w:r>
          </w:hyperlink>
        </w:p>
        <w:p w14:paraId="5C40A9CB" w14:textId="317155C6"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19" w:history="1">
            <w:r w:rsidR="005221E6" w:rsidRPr="00F62BF6">
              <w:rPr>
                <w:rStyle w:val="Hipervnculo"/>
                <w:noProof/>
                <w:lang w:val="es-DO"/>
              </w:rPr>
              <w:t>TECNOLOGÍA</w:t>
            </w:r>
            <w:r w:rsidR="005221E6">
              <w:rPr>
                <w:noProof/>
                <w:webHidden/>
              </w:rPr>
              <w:tab/>
            </w:r>
            <w:r w:rsidR="005221E6">
              <w:rPr>
                <w:noProof/>
                <w:webHidden/>
              </w:rPr>
              <w:fldChar w:fldCharType="begin"/>
            </w:r>
            <w:r w:rsidR="005221E6">
              <w:rPr>
                <w:noProof/>
                <w:webHidden/>
              </w:rPr>
              <w:instrText xml:space="preserve"> PAGEREF _Toc121472519 \h </w:instrText>
            </w:r>
            <w:r w:rsidR="005221E6">
              <w:rPr>
                <w:noProof/>
                <w:webHidden/>
              </w:rPr>
            </w:r>
            <w:r w:rsidR="005221E6">
              <w:rPr>
                <w:noProof/>
                <w:webHidden/>
              </w:rPr>
              <w:fldChar w:fldCharType="separate"/>
            </w:r>
            <w:r w:rsidR="004C0644">
              <w:rPr>
                <w:noProof/>
                <w:webHidden/>
              </w:rPr>
              <w:t>60</w:t>
            </w:r>
            <w:r w:rsidR="005221E6">
              <w:rPr>
                <w:noProof/>
                <w:webHidden/>
              </w:rPr>
              <w:fldChar w:fldCharType="end"/>
            </w:r>
          </w:hyperlink>
        </w:p>
        <w:p w14:paraId="37BEC389" w14:textId="2DB9378C"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20" w:history="1">
            <w:r w:rsidR="005221E6" w:rsidRPr="00F62BF6">
              <w:rPr>
                <w:rStyle w:val="Hipervnculo"/>
                <w:noProof/>
                <w:lang w:val="es-DO"/>
              </w:rPr>
              <w:t>PLANIFICACI</w:t>
            </w:r>
            <w:r w:rsidR="005221E6" w:rsidRPr="00F62BF6">
              <w:rPr>
                <w:rStyle w:val="Hipervnculo"/>
                <w:noProof/>
                <w:lang w:val="es-ES"/>
              </w:rPr>
              <w:t>Ó</w:t>
            </w:r>
            <w:r w:rsidR="005221E6" w:rsidRPr="00F62BF6">
              <w:rPr>
                <w:rStyle w:val="Hipervnculo"/>
                <w:noProof/>
                <w:lang w:val="es-DO"/>
              </w:rPr>
              <w:t>N Y DESARROLLO INSTITUCIONAL</w:t>
            </w:r>
            <w:r w:rsidR="005221E6">
              <w:rPr>
                <w:noProof/>
                <w:webHidden/>
              </w:rPr>
              <w:tab/>
            </w:r>
            <w:r w:rsidR="005221E6">
              <w:rPr>
                <w:noProof/>
                <w:webHidden/>
              </w:rPr>
              <w:fldChar w:fldCharType="begin"/>
            </w:r>
            <w:r w:rsidR="005221E6">
              <w:rPr>
                <w:noProof/>
                <w:webHidden/>
              </w:rPr>
              <w:instrText xml:space="preserve"> PAGEREF _Toc121472520 \h </w:instrText>
            </w:r>
            <w:r w:rsidR="005221E6">
              <w:rPr>
                <w:noProof/>
                <w:webHidden/>
              </w:rPr>
            </w:r>
            <w:r w:rsidR="005221E6">
              <w:rPr>
                <w:noProof/>
                <w:webHidden/>
              </w:rPr>
              <w:fldChar w:fldCharType="separate"/>
            </w:r>
            <w:r w:rsidR="004C0644">
              <w:rPr>
                <w:noProof/>
                <w:webHidden/>
              </w:rPr>
              <w:t>63</w:t>
            </w:r>
            <w:r w:rsidR="005221E6">
              <w:rPr>
                <w:noProof/>
                <w:webHidden/>
              </w:rPr>
              <w:fldChar w:fldCharType="end"/>
            </w:r>
          </w:hyperlink>
        </w:p>
        <w:p w14:paraId="2C60431A" w14:textId="27A64693"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21" w:history="1">
            <w:r w:rsidR="005221E6" w:rsidRPr="00F62BF6">
              <w:rPr>
                <w:rStyle w:val="Hipervnculo"/>
                <w:noProof/>
                <w:lang w:val="es-DO"/>
              </w:rPr>
              <w:t>COMUNICACIONES</w:t>
            </w:r>
            <w:r w:rsidR="005221E6">
              <w:rPr>
                <w:noProof/>
                <w:webHidden/>
              </w:rPr>
              <w:tab/>
            </w:r>
            <w:r w:rsidR="005221E6">
              <w:rPr>
                <w:noProof/>
                <w:webHidden/>
              </w:rPr>
              <w:fldChar w:fldCharType="begin"/>
            </w:r>
            <w:r w:rsidR="005221E6">
              <w:rPr>
                <w:noProof/>
                <w:webHidden/>
              </w:rPr>
              <w:instrText xml:space="preserve"> PAGEREF _Toc121472521 \h </w:instrText>
            </w:r>
            <w:r w:rsidR="005221E6">
              <w:rPr>
                <w:noProof/>
                <w:webHidden/>
              </w:rPr>
            </w:r>
            <w:r w:rsidR="005221E6">
              <w:rPr>
                <w:noProof/>
                <w:webHidden/>
              </w:rPr>
              <w:fldChar w:fldCharType="separate"/>
            </w:r>
            <w:r w:rsidR="004C0644">
              <w:rPr>
                <w:noProof/>
                <w:webHidden/>
              </w:rPr>
              <w:t>71</w:t>
            </w:r>
            <w:r w:rsidR="005221E6">
              <w:rPr>
                <w:noProof/>
                <w:webHidden/>
              </w:rPr>
              <w:fldChar w:fldCharType="end"/>
            </w:r>
          </w:hyperlink>
        </w:p>
        <w:p w14:paraId="03FAF83E" w14:textId="3D9A1AC7"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22" w:history="1">
            <w:r w:rsidR="005221E6" w:rsidRPr="00F62BF6">
              <w:rPr>
                <w:rStyle w:val="Hipervnculo"/>
                <w:noProof/>
                <w:lang w:val="es-DO"/>
              </w:rPr>
              <w:t>DIRECCI</w:t>
            </w:r>
            <w:r w:rsidR="005221E6" w:rsidRPr="00F62BF6">
              <w:rPr>
                <w:rStyle w:val="Hipervnculo"/>
                <w:noProof/>
                <w:lang w:val="es-ES"/>
              </w:rPr>
              <w:t>Ó</w:t>
            </w:r>
            <w:r w:rsidR="005221E6" w:rsidRPr="00F62BF6">
              <w:rPr>
                <w:rStyle w:val="Hipervnculo"/>
                <w:noProof/>
                <w:lang w:val="es-DO"/>
              </w:rPr>
              <w:t>N CIBAO NORTE</w:t>
            </w:r>
            <w:r w:rsidR="005221E6">
              <w:rPr>
                <w:noProof/>
                <w:webHidden/>
              </w:rPr>
              <w:tab/>
            </w:r>
            <w:r w:rsidR="005221E6">
              <w:rPr>
                <w:noProof/>
                <w:webHidden/>
              </w:rPr>
              <w:fldChar w:fldCharType="begin"/>
            </w:r>
            <w:r w:rsidR="005221E6">
              <w:rPr>
                <w:noProof/>
                <w:webHidden/>
              </w:rPr>
              <w:instrText xml:space="preserve"> PAGEREF _Toc121472522 \h </w:instrText>
            </w:r>
            <w:r w:rsidR="005221E6">
              <w:rPr>
                <w:noProof/>
                <w:webHidden/>
              </w:rPr>
            </w:r>
            <w:r w:rsidR="005221E6">
              <w:rPr>
                <w:noProof/>
                <w:webHidden/>
              </w:rPr>
              <w:fldChar w:fldCharType="separate"/>
            </w:r>
            <w:r w:rsidR="004C0644">
              <w:rPr>
                <w:noProof/>
                <w:webHidden/>
              </w:rPr>
              <w:t>75</w:t>
            </w:r>
            <w:r w:rsidR="005221E6">
              <w:rPr>
                <w:noProof/>
                <w:webHidden/>
              </w:rPr>
              <w:fldChar w:fldCharType="end"/>
            </w:r>
          </w:hyperlink>
        </w:p>
        <w:p w14:paraId="045534D6" w14:textId="68CA8501" w:rsidR="004E1F3C" w:rsidRDefault="004E1F3C">
          <w:pPr>
            <w:pStyle w:val="TDC1"/>
            <w:tabs>
              <w:tab w:val="right" w:leader="dot" w:pos="9350"/>
            </w:tabs>
            <w:rPr>
              <w:rStyle w:val="Hipervnculo"/>
              <w:noProof/>
            </w:rPr>
          </w:pPr>
        </w:p>
        <w:p w14:paraId="4E12140D" w14:textId="5961A37A"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23" w:history="1">
            <w:r w:rsidR="005221E6" w:rsidRPr="00E31FB8">
              <w:rPr>
                <w:rStyle w:val="Hipervnculo"/>
                <w:b/>
                <w:noProof/>
                <w:lang w:val="es-DO"/>
              </w:rPr>
              <w:t>SERVICIO AL CIUDADANO Y TRANSPARENCIA INSTITUCIONAL</w:t>
            </w:r>
            <w:r w:rsidR="005221E6">
              <w:rPr>
                <w:noProof/>
                <w:webHidden/>
              </w:rPr>
              <w:tab/>
            </w:r>
            <w:r w:rsidR="005221E6">
              <w:rPr>
                <w:noProof/>
                <w:webHidden/>
              </w:rPr>
              <w:fldChar w:fldCharType="begin"/>
            </w:r>
            <w:r w:rsidR="005221E6">
              <w:rPr>
                <w:noProof/>
                <w:webHidden/>
              </w:rPr>
              <w:instrText xml:space="preserve"> PAGEREF _Toc121472523 \h </w:instrText>
            </w:r>
            <w:r w:rsidR="005221E6">
              <w:rPr>
                <w:noProof/>
                <w:webHidden/>
              </w:rPr>
            </w:r>
            <w:r w:rsidR="005221E6">
              <w:rPr>
                <w:noProof/>
                <w:webHidden/>
              </w:rPr>
              <w:fldChar w:fldCharType="separate"/>
            </w:r>
            <w:r w:rsidR="004C0644">
              <w:rPr>
                <w:noProof/>
                <w:webHidden/>
              </w:rPr>
              <w:t>79</w:t>
            </w:r>
            <w:r w:rsidR="005221E6">
              <w:rPr>
                <w:noProof/>
                <w:webHidden/>
              </w:rPr>
              <w:fldChar w:fldCharType="end"/>
            </w:r>
          </w:hyperlink>
        </w:p>
        <w:p w14:paraId="53D89EE0" w14:textId="22B0BA66" w:rsidR="004E1F3C" w:rsidRDefault="004E1F3C">
          <w:pPr>
            <w:pStyle w:val="TDC1"/>
            <w:tabs>
              <w:tab w:val="right" w:leader="dot" w:pos="9350"/>
            </w:tabs>
            <w:rPr>
              <w:rStyle w:val="Hipervnculo"/>
              <w:noProof/>
            </w:rPr>
          </w:pPr>
        </w:p>
        <w:p w14:paraId="26981309" w14:textId="77B2C5EE"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24" w:history="1">
            <w:r w:rsidR="005221E6" w:rsidRPr="00E31FB8">
              <w:rPr>
                <w:rStyle w:val="Hipervnculo"/>
                <w:b/>
                <w:noProof/>
                <w:lang w:val="es-DO"/>
              </w:rPr>
              <w:t>PROYECCIONES AL PRÓXIMO AÑO</w:t>
            </w:r>
            <w:r w:rsidR="005221E6">
              <w:rPr>
                <w:noProof/>
                <w:webHidden/>
              </w:rPr>
              <w:tab/>
            </w:r>
            <w:r w:rsidR="005221E6">
              <w:rPr>
                <w:noProof/>
                <w:webHidden/>
              </w:rPr>
              <w:fldChar w:fldCharType="begin"/>
            </w:r>
            <w:r w:rsidR="005221E6">
              <w:rPr>
                <w:noProof/>
                <w:webHidden/>
              </w:rPr>
              <w:instrText xml:space="preserve"> PAGEREF _Toc121472524 \h </w:instrText>
            </w:r>
            <w:r w:rsidR="005221E6">
              <w:rPr>
                <w:noProof/>
                <w:webHidden/>
              </w:rPr>
            </w:r>
            <w:r w:rsidR="005221E6">
              <w:rPr>
                <w:noProof/>
                <w:webHidden/>
              </w:rPr>
              <w:fldChar w:fldCharType="separate"/>
            </w:r>
            <w:r w:rsidR="004C0644">
              <w:rPr>
                <w:noProof/>
                <w:webHidden/>
              </w:rPr>
              <w:t>83</w:t>
            </w:r>
            <w:r w:rsidR="005221E6">
              <w:rPr>
                <w:noProof/>
                <w:webHidden/>
              </w:rPr>
              <w:fldChar w:fldCharType="end"/>
            </w:r>
          </w:hyperlink>
        </w:p>
        <w:p w14:paraId="3853ECDD" w14:textId="77777777" w:rsidR="004E1F3C" w:rsidRDefault="004E1F3C">
          <w:pPr>
            <w:pStyle w:val="TDC1"/>
            <w:tabs>
              <w:tab w:val="right" w:leader="dot" w:pos="9350"/>
            </w:tabs>
            <w:rPr>
              <w:rStyle w:val="Hipervnculo"/>
              <w:noProof/>
            </w:rPr>
          </w:pPr>
        </w:p>
        <w:p w14:paraId="331F11B8" w14:textId="254E2C68" w:rsidR="005221E6" w:rsidRDefault="00923329">
          <w:pPr>
            <w:pStyle w:val="TDC1"/>
            <w:tabs>
              <w:tab w:val="right" w:leader="dot" w:pos="9350"/>
            </w:tabs>
            <w:rPr>
              <w:rFonts w:asciiTheme="minorHAnsi" w:eastAsiaTheme="minorEastAsia" w:hAnsiTheme="minorHAnsi" w:cstheme="minorBidi"/>
              <w:noProof/>
              <w:color w:val="auto"/>
              <w:spacing w:val="0"/>
              <w:sz w:val="22"/>
              <w:szCs w:val="22"/>
            </w:rPr>
          </w:pPr>
          <w:hyperlink w:anchor="_Toc121472525" w:history="1">
            <w:r w:rsidR="005221E6" w:rsidRPr="00E31FB8">
              <w:rPr>
                <w:rStyle w:val="Hipervnculo"/>
                <w:b/>
                <w:noProof/>
                <w:lang w:val="es-ES"/>
              </w:rPr>
              <w:t>ANEXOS</w:t>
            </w:r>
            <w:r w:rsidR="005221E6">
              <w:rPr>
                <w:noProof/>
                <w:webHidden/>
              </w:rPr>
              <w:tab/>
            </w:r>
            <w:r w:rsidR="005221E6">
              <w:rPr>
                <w:noProof/>
                <w:webHidden/>
              </w:rPr>
              <w:fldChar w:fldCharType="begin"/>
            </w:r>
            <w:r w:rsidR="005221E6">
              <w:rPr>
                <w:noProof/>
                <w:webHidden/>
              </w:rPr>
              <w:instrText xml:space="preserve"> PAGEREF _Toc121472525 \h </w:instrText>
            </w:r>
            <w:r w:rsidR="005221E6">
              <w:rPr>
                <w:noProof/>
                <w:webHidden/>
              </w:rPr>
            </w:r>
            <w:r w:rsidR="005221E6">
              <w:rPr>
                <w:noProof/>
                <w:webHidden/>
              </w:rPr>
              <w:fldChar w:fldCharType="separate"/>
            </w:r>
            <w:r w:rsidR="004C0644">
              <w:rPr>
                <w:noProof/>
                <w:webHidden/>
              </w:rPr>
              <w:t>85</w:t>
            </w:r>
            <w:r w:rsidR="005221E6">
              <w:rPr>
                <w:noProof/>
                <w:webHidden/>
              </w:rPr>
              <w:fldChar w:fldCharType="end"/>
            </w:r>
          </w:hyperlink>
        </w:p>
        <w:p w14:paraId="1DBDA006" w14:textId="76102647" w:rsidR="001240D0" w:rsidRPr="004E1F3C" w:rsidRDefault="00A630BC">
          <w:pPr>
            <w:sectPr w:rsidR="001240D0" w:rsidRPr="004E1F3C" w:rsidSect="004C0644">
              <w:footerReference w:type="first" r:id="rId11"/>
              <w:pgSz w:w="12240" w:h="15840"/>
              <w:pgMar w:top="590" w:right="1440" w:bottom="590" w:left="1440" w:header="720" w:footer="720" w:gutter="0"/>
              <w:cols w:space="720"/>
              <w:docGrid w:linePitch="360"/>
            </w:sectPr>
          </w:pPr>
          <w:r>
            <w:rPr>
              <w:b/>
              <w:bCs/>
              <w:noProof/>
            </w:rPr>
            <w:fldChar w:fldCharType="end"/>
          </w:r>
        </w:p>
      </w:sdtContent>
    </w:sdt>
    <w:p w14:paraId="649D29AD" w14:textId="745026CA" w:rsidR="001240D0" w:rsidRPr="00CA014D" w:rsidRDefault="001240D0" w:rsidP="004E1F3C">
      <w:pPr>
        <w:pStyle w:val="Ttulo1"/>
        <w:rPr>
          <w:lang w:val="es-ES"/>
        </w:rPr>
      </w:pPr>
      <w:bookmarkStart w:id="1" w:name="_Toc121472507"/>
      <w:bookmarkStart w:id="2" w:name="_Hlk86403204"/>
      <w:r w:rsidRPr="00CA014D">
        <w:rPr>
          <w:lang w:val="es-ES"/>
        </w:rPr>
        <w:lastRenderedPageBreak/>
        <w:t>RESUMEN EJECUTIVO</w:t>
      </w:r>
      <w:bookmarkEnd w:id="1"/>
    </w:p>
    <w:p w14:paraId="7C54AF21" w14:textId="1DF92503" w:rsidR="001240D0" w:rsidRPr="00CA014D" w:rsidRDefault="00125D46" w:rsidP="001240D0">
      <w:pPr>
        <w:jc w:val="both"/>
        <w:rPr>
          <w:rFonts w:eastAsia="Calibri"/>
          <w:sz w:val="18"/>
          <w:lang w:val="es-ES"/>
        </w:rPr>
      </w:pPr>
      <w:r w:rsidRPr="002B4451">
        <w:rPr>
          <w:rFonts w:eastAsia="Calibri"/>
          <w:noProof/>
          <w:sz w:val="18"/>
        </w:rPr>
        <mc:AlternateContent>
          <mc:Choice Requires="wps">
            <w:drawing>
              <wp:anchor distT="0" distB="0" distL="114300" distR="114300" simplePos="0" relativeHeight="251645440" behindDoc="0" locked="0" layoutInCell="1" allowOverlap="1" wp14:anchorId="5383067F" wp14:editId="42351C6C">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6F3EE" id="Straight Connector 21" o:spid="_x0000_s1026"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" strokecolor="#ee2a24" strokeweight="2.25pt">
                <v:stroke joinstyle="miter"/>
                <w10:wrap anchorx="margin"/>
              </v:line>
            </w:pict>
          </mc:Fallback>
        </mc:AlternateContent>
      </w:r>
    </w:p>
    <w:p w14:paraId="50075108" w14:textId="75E7A2A4" w:rsidR="001240D0" w:rsidRPr="00CA014D" w:rsidRDefault="00654164" w:rsidP="008E6CB2">
      <w:pPr>
        <w:jc w:val="center"/>
        <w:rPr>
          <w:rFonts w:eastAsia="Calibri"/>
          <w:szCs w:val="36"/>
          <w:lang w:val="es-ES"/>
        </w:rPr>
      </w:pPr>
      <w:r w:rsidRPr="00CA014D">
        <w:rPr>
          <w:rFonts w:eastAsia="Calibri"/>
          <w:szCs w:val="36"/>
          <w:lang w:val="es-ES"/>
        </w:rPr>
        <w:t>Memoria institucional</w:t>
      </w:r>
      <w:r w:rsidR="001240D0" w:rsidRPr="00CA014D">
        <w:rPr>
          <w:rFonts w:eastAsia="Calibri"/>
          <w:szCs w:val="36"/>
          <w:lang w:val="es-ES"/>
        </w:rPr>
        <w:t xml:space="preserve"> 202</w:t>
      </w:r>
      <w:r w:rsidR="00C64CEF" w:rsidRPr="00CA014D">
        <w:rPr>
          <w:rFonts w:eastAsia="Calibri"/>
          <w:szCs w:val="36"/>
          <w:lang w:val="es-ES"/>
        </w:rPr>
        <w:t>2</w:t>
      </w:r>
    </w:p>
    <w:p w14:paraId="52575188" w14:textId="77777777" w:rsidR="008E6CB2" w:rsidRPr="00CA014D" w:rsidRDefault="008E6CB2" w:rsidP="008E6CB2">
      <w:pPr>
        <w:jc w:val="center"/>
        <w:rPr>
          <w:rFonts w:eastAsia="Calibri"/>
          <w:szCs w:val="36"/>
          <w:lang w:val="es-ES"/>
        </w:rPr>
      </w:pPr>
    </w:p>
    <w:p w14:paraId="3C7E7689" w14:textId="0B35B0FC" w:rsidR="008E6CB2" w:rsidRPr="008E6CB2" w:rsidRDefault="008E6CB2" w:rsidP="008E6CB2">
      <w:pPr>
        <w:spacing w:line="360" w:lineRule="auto"/>
        <w:jc w:val="both"/>
        <w:rPr>
          <w:rFonts w:eastAsia="Calibri"/>
          <w:noProof/>
          <w:lang w:val="es-ES"/>
        </w:rPr>
      </w:pPr>
      <w:r w:rsidRPr="008E6CB2">
        <w:rPr>
          <w:rFonts w:eastAsia="Calibri"/>
          <w:noProof/>
          <w:lang w:val="es-ES"/>
        </w:rPr>
        <w:t>El Instituto Nacional de Bienestar Estudiantil (INABIE) fue creado en el marco de la Ley General de Educación 66-97,</w:t>
      </w:r>
      <w:r>
        <w:rPr>
          <w:rFonts w:eastAsia="Calibri"/>
          <w:noProof/>
          <w:lang w:val="es-ES"/>
        </w:rPr>
        <w:t xml:space="preserve"> como una institución adscrita a</w:t>
      </w:r>
      <w:r w:rsidRPr="008E6CB2">
        <w:rPr>
          <w:rFonts w:eastAsia="Calibri"/>
          <w:noProof/>
          <w:lang w:val="es-ES"/>
        </w:rPr>
        <w:t>l Ministerio de Educación, con la finalidad de asegurar el acceso, permanencia y progreso académico de la comunidad estudiantil preuniversitaria más vulnerable del sistema público de educación mediante la estructuración de un sistema de protección social integral que asegure la cobertura de sus necesidades básicas de alimentos, salud, nutrición; así como las psicológicas, sociales, culturales y recreativas. Manteniéndose así, hasta el 2012 y operando bajo el estatus de Dirección de Bienestar Estudiantil, a partir de enero del 2013 se pone en funcionamiento como Instituto, descentralizado del Ministerio de Educación.</w:t>
      </w:r>
    </w:p>
    <w:p w14:paraId="48ADE016" w14:textId="5A963737" w:rsidR="008E6CB2" w:rsidRDefault="008E6CB2" w:rsidP="008E6CB2">
      <w:pPr>
        <w:spacing w:line="360" w:lineRule="auto"/>
        <w:jc w:val="both"/>
        <w:rPr>
          <w:rFonts w:eastAsia="Calibri"/>
          <w:noProof/>
          <w:lang w:val="es-ES"/>
        </w:rPr>
      </w:pPr>
      <w:r w:rsidRPr="008E6CB2">
        <w:rPr>
          <w:rFonts w:eastAsia="Calibri"/>
          <w:noProof/>
          <w:lang w:val="es-ES"/>
        </w:rPr>
        <w:t>El INABIE ofrece a los estudiantes cuatro (4) tipos de servicios: Alimentación y Nutrición Escolar; Salud Escolar; Apoyo Estudiantil y Participación Estudiantil; los cuales se entregan a través de programas, tendentes a crear un escenario favorable para el aprendizaje y desarrollo integral del estudiante, que faciliten su entrada y garanticen su permanencia en el Sistema Educativo Dominicano.</w:t>
      </w:r>
    </w:p>
    <w:p w14:paraId="3C7622E8" w14:textId="2F354668" w:rsidR="008E6CB2" w:rsidRDefault="008E6CB2" w:rsidP="008E6CB2">
      <w:pPr>
        <w:spacing w:line="360" w:lineRule="auto"/>
        <w:jc w:val="center"/>
        <w:rPr>
          <w:rFonts w:eastAsia="Calibri"/>
          <w:noProof/>
          <w:lang w:val="es-ES"/>
        </w:rPr>
      </w:pPr>
      <w:r>
        <w:rPr>
          <w:rFonts w:eastAsia="Calibri"/>
          <w:noProof/>
          <w:lang w:val="es-ES"/>
        </w:rPr>
        <w:t>Alimentación y Nutrición Escolar</w:t>
      </w:r>
    </w:p>
    <w:p w14:paraId="0D7D171B" w14:textId="25D37A22" w:rsidR="008E6CB2" w:rsidRDefault="008E6CB2" w:rsidP="008E6CB2">
      <w:pPr>
        <w:spacing w:line="360" w:lineRule="auto"/>
        <w:jc w:val="both"/>
        <w:rPr>
          <w:rFonts w:eastAsia="Calibri"/>
          <w:noProof/>
          <w:lang w:val="es-ES"/>
        </w:rPr>
      </w:pPr>
      <w:r w:rsidRPr="008E6CB2">
        <w:rPr>
          <w:rFonts w:eastAsia="Calibri"/>
          <w:noProof/>
          <w:lang w:val="es-ES"/>
        </w:rPr>
        <w:t xml:space="preserve">Es un servicio que se brinda a través del Programa </w:t>
      </w:r>
      <w:r>
        <w:rPr>
          <w:rFonts w:eastAsia="Calibri"/>
          <w:noProof/>
          <w:lang w:val="es-ES"/>
        </w:rPr>
        <w:t xml:space="preserve">de </w:t>
      </w:r>
      <w:r w:rsidRPr="008E6CB2">
        <w:rPr>
          <w:rFonts w:eastAsia="Calibri"/>
          <w:noProof/>
          <w:lang w:val="es-ES"/>
        </w:rPr>
        <w:t>Alimentación Escolar (PAE), y constituye la política pública de mayor impacto social que el Gobierno Dominicano ejecuta a través del Instituto Nacional de Bienestar Estudiantil (INABI</w:t>
      </w:r>
      <w:r>
        <w:rPr>
          <w:rFonts w:eastAsia="Calibri"/>
          <w:noProof/>
          <w:lang w:val="es-ES"/>
        </w:rPr>
        <w:t xml:space="preserve">E). </w:t>
      </w:r>
    </w:p>
    <w:p w14:paraId="1E267E4B" w14:textId="3D0121E0" w:rsidR="008E6CB2" w:rsidRPr="008E6CB2" w:rsidRDefault="008E6CB2" w:rsidP="008E6CB2">
      <w:pPr>
        <w:spacing w:line="360" w:lineRule="auto"/>
        <w:jc w:val="both"/>
        <w:rPr>
          <w:rFonts w:eastAsia="Calibri"/>
          <w:noProof/>
          <w:lang w:val="es-ES"/>
        </w:rPr>
      </w:pPr>
      <w:r>
        <w:rPr>
          <w:rFonts w:eastAsia="Calibri"/>
          <w:noProof/>
          <w:lang w:val="es-ES"/>
        </w:rPr>
        <w:lastRenderedPageBreak/>
        <w:t xml:space="preserve">En la actualidad, el PAE se </w:t>
      </w:r>
      <w:r w:rsidRPr="008E6CB2">
        <w:rPr>
          <w:rFonts w:eastAsia="Calibri"/>
          <w:noProof/>
          <w:lang w:val="es-ES"/>
        </w:rPr>
        <w:t>implementa en todo el territorio nacional en cuatro (4) modalidades de servicios, según la zona geográfica y composición de los menús que lo integran: PAE Fronterizo, PAE Rural, PAE Urbano y Jornada Escolar Extendida (JEE).</w:t>
      </w:r>
    </w:p>
    <w:p w14:paraId="45C7BB38" w14:textId="77777777" w:rsidR="008E6CB2" w:rsidRPr="008E6CB2" w:rsidRDefault="008E6CB2" w:rsidP="008E6CB2">
      <w:pPr>
        <w:spacing w:line="360" w:lineRule="auto"/>
        <w:jc w:val="both"/>
        <w:rPr>
          <w:rFonts w:eastAsia="Calibri"/>
          <w:noProof/>
          <w:lang w:val="es-ES"/>
        </w:rPr>
      </w:pPr>
      <w:r w:rsidRPr="008E6CB2">
        <w:rPr>
          <w:rFonts w:eastAsia="Calibri"/>
          <w:noProof/>
          <w:lang w:val="es-ES"/>
        </w:rPr>
        <w:t>El Programa Alimentación Escolar (PAE) promueve una acción pedagógica o cultural que permite una formación de hábitos alimenticios saludables en la población escolar atendida, mediante la Educación Alimentaria y Nutricional (EAN) y el seguimiento nutricional de los estudiantes mediante la ampliación del Sistema Integral de Vigilancia Alimentaria y Nutricional (SISVANE), con la participación de los docentes, la familia y la comunidad.</w:t>
      </w:r>
    </w:p>
    <w:p w14:paraId="1A66211F" w14:textId="72824760" w:rsidR="008E6CB2" w:rsidRPr="008E6CB2" w:rsidRDefault="008E6CB2" w:rsidP="008E6CB2">
      <w:pPr>
        <w:spacing w:line="360" w:lineRule="auto"/>
        <w:jc w:val="both"/>
        <w:rPr>
          <w:rFonts w:eastAsia="Calibri"/>
          <w:noProof/>
          <w:lang w:val="es-ES"/>
        </w:rPr>
      </w:pPr>
      <w:r w:rsidRPr="008E6CB2">
        <w:rPr>
          <w:rFonts w:eastAsia="Calibri"/>
          <w:noProof/>
          <w:lang w:val="es-ES"/>
        </w:rPr>
        <w:t>En el año 2022, el PAE impactó un total de 1 millón 831 mil 449 beneficiarios, de los cuales 1 millón 648 mil 577 corresponde a estudiantes y 182 mil 872 al personal docente y administ</w:t>
      </w:r>
      <w:r w:rsidR="00912A81">
        <w:rPr>
          <w:rFonts w:eastAsia="Calibri"/>
          <w:noProof/>
          <w:lang w:val="es-ES"/>
        </w:rPr>
        <w:t>rativo, distribuidos en 6 mil 25</w:t>
      </w:r>
      <w:r w:rsidRPr="008E6CB2">
        <w:rPr>
          <w:rFonts w:eastAsia="Calibri"/>
          <w:noProof/>
          <w:lang w:val="es-ES"/>
        </w:rPr>
        <w:t xml:space="preserve"> centros educativos públicos y semioficiales, pertenecientes a las 18 regionales y 122 distritos escolares a nivel nacional. Este programa tuvo una inversión económica de RD$25, 671MM de pesos.</w:t>
      </w:r>
    </w:p>
    <w:p w14:paraId="5B116A91" w14:textId="77777777" w:rsidR="008E6CB2" w:rsidRPr="008E6CB2" w:rsidRDefault="008E6CB2" w:rsidP="008E6CB2">
      <w:pPr>
        <w:spacing w:line="360" w:lineRule="auto"/>
        <w:jc w:val="both"/>
        <w:rPr>
          <w:rFonts w:eastAsia="Calibri"/>
          <w:noProof/>
          <w:lang w:val="es-ES"/>
        </w:rPr>
      </w:pPr>
      <w:r w:rsidRPr="008E6CB2">
        <w:rPr>
          <w:rFonts w:eastAsia="Calibri"/>
          <w:noProof/>
          <w:lang w:val="es-ES"/>
        </w:rPr>
        <w:t xml:space="preserve">Los estudiantes beneficiados representan el 82.54% de la matricula estudiantil pública y el 62.84% del total de estudiantes del Sistema Educativo Dominicano. Estos representan los niños, niñas y jóvenes que se encuentran en los rangos de 5 a 18 años. </w:t>
      </w:r>
    </w:p>
    <w:p w14:paraId="46322161" w14:textId="055CF024" w:rsidR="008E6CB2" w:rsidRPr="008E6CB2" w:rsidRDefault="008E6CB2" w:rsidP="008E6CB2">
      <w:pPr>
        <w:spacing w:line="360" w:lineRule="auto"/>
        <w:jc w:val="both"/>
        <w:rPr>
          <w:rFonts w:eastAsia="Calibri"/>
          <w:noProof/>
          <w:lang w:val="es-ES"/>
        </w:rPr>
      </w:pPr>
      <w:r w:rsidRPr="008E6CB2">
        <w:rPr>
          <w:rFonts w:eastAsia="Calibri"/>
          <w:noProof/>
          <w:lang w:val="es-ES"/>
        </w:rPr>
        <w:t>Durante el año escolar 2021-2022 se tuvo 195 días de entrega de alimentación escolar</w:t>
      </w:r>
      <w:r w:rsidR="001E30ED">
        <w:rPr>
          <w:rFonts w:eastAsia="Calibri"/>
          <w:noProof/>
          <w:lang w:val="es-ES"/>
        </w:rPr>
        <w:t>, en los cuales se distribuyó un</w:t>
      </w:r>
      <w:r w:rsidRPr="008E6CB2">
        <w:rPr>
          <w:rFonts w:eastAsia="Calibri"/>
          <w:noProof/>
          <w:lang w:val="es-ES"/>
        </w:rPr>
        <w:t xml:space="preserve"> total </w:t>
      </w:r>
      <w:r w:rsidR="001E30ED">
        <w:rPr>
          <w:rFonts w:eastAsia="Calibri"/>
          <w:noProof/>
          <w:lang w:val="es-ES"/>
        </w:rPr>
        <w:t xml:space="preserve">de </w:t>
      </w:r>
      <w:r w:rsidRPr="008E6CB2">
        <w:rPr>
          <w:rFonts w:eastAsia="Calibri"/>
          <w:noProof/>
          <w:lang w:val="es-ES"/>
        </w:rPr>
        <w:t>694 millones 391 mil 676 raciones, de las cuales 629 millones 5</w:t>
      </w:r>
      <w:r w:rsidR="001E30ED">
        <w:rPr>
          <w:rFonts w:eastAsia="Calibri"/>
          <w:noProof/>
          <w:lang w:val="es-ES"/>
        </w:rPr>
        <w:t xml:space="preserve">42 mil 84 fueron distribuidas en </w:t>
      </w:r>
      <w:r w:rsidRPr="008E6CB2">
        <w:rPr>
          <w:rFonts w:eastAsia="Calibri"/>
          <w:noProof/>
          <w:lang w:val="es-ES"/>
        </w:rPr>
        <w:t xml:space="preserve">los centros educativos de Jornada Escolar Extendida (JEE) y 64 millones 849 mil 592 para los centros educativos de Media Tanda Escolar (MTE), con un total </w:t>
      </w:r>
      <w:r w:rsidR="001E30ED">
        <w:rPr>
          <w:rFonts w:eastAsia="Calibri"/>
          <w:noProof/>
          <w:lang w:val="es-ES"/>
        </w:rPr>
        <w:t xml:space="preserve">de </w:t>
      </w:r>
      <w:r w:rsidRPr="008E6CB2">
        <w:rPr>
          <w:rFonts w:eastAsia="Calibri"/>
          <w:noProof/>
          <w:lang w:val="es-ES"/>
        </w:rPr>
        <w:t>2,092 proveedores.</w:t>
      </w:r>
    </w:p>
    <w:p w14:paraId="0C3764E0" w14:textId="77777777" w:rsidR="008E6CB2" w:rsidRPr="008E6CB2" w:rsidRDefault="008E6CB2" w:rsidP="008E6CB2">
      <w:pPr>
        <w:spacing w:line="360" w:lineRule="auto"/>
        <w:jc w:val="both"/>
        <w:rPr>
          <w:rFonts w:eastAsia="Calibri"/>
          <w:noProof/>
          <w:lang w:val="es-ES"/>
        </w:rPr>
      </w:pPr>
      <w:r w:rsidRPr="008E6CB2">
        <w:rPr>
          <w:rFonts w:eastAsia="Calibri"/>
          <w:noProof/>
          <w:lang w:val="es-ES"/>
        </w:rPr>
        <w:lastRenderedPageBreak/>
        <w:t>La Dirección de Formulación y Evaluación Nutricional tuvo una inversión presupuestaria de $20MM, durante el año 2022, realizando 2,522 Jornadas de Educación Alimentaria y Nutricional (EAN) en 730 centros educativos para apoyo a la Gestión del PAE, en las cuales se impactaron 86 mil beneficiarios de la comunidad educativa, de los cuales 60,691 corresponde a estudiantes.</w:t>
      </w:r>
    </w:p>
    <w:p w14:paraId="2911E970" w14:textId="4425A8A9" w:rsidR="008E6CB2" w:rsidRDefault="008E6CB2" w:rsidP="008E6CB2">
      <w:pPr>
        <w:spacing w:line="360" w:lineRule="auto"/>
        <w:jc w:val="both"/>
        <w:rPr>
          <w:rFonts w:eastAsia="Calibri"/>
          <w:noProof/>
          <w:lang w:val="es-ES"/>
        </w:rPr>
      </w:pPr>
      <w:r w:rsidRPr="008E6CB2">
        <w:rPr>
          <w:rFonts w:eastAsia="Calibri"/>
          <w:noProof/>
          <w:lang w:val="es-ES"/>
        </w:rPr>
        <w:t>Asimismo, con el Sistema Integral de Vigilancia Alimentaria y Nutricional del Escolar (SISVANE) se realizaron mediciones antropométricas a 8,401 estudiantes a nivel nacional.</w:t>
      </w:r>
    </w:p>
    <w:p w14:paraId="05CD22D3" w14:textId="1B2FFCFE" w:rsidR="008E6CB2" w:rsidRPr="008E6CB2" w:rsidRDefault="008E6CB2" w:rsidP="008E6CB2">
      <w:pPr>
        <w:spacing w:line="360" w:lineRule="auto"/>
        <w:jc w:val="center"/>
        <w:rPr>
          <w:rFonts w:eastAsia="Calibri"/>
          <w:noProof/>
          <w:lang w:val="es-ES"/>
        </w:rPr>
      </w:pPr>
      <w:r>
        <w:rPr>
          <w:rFonts w:eastAsia="Calibri"/>
          <w:noProof/>
          <w:lang w:val="es-ES"/>
        </w:rPr>
        <w:t>Salud Escolar</w:t>
      </w:r>
    </w:p>
    <w:p w14:paraId="1A5EABE5" w14:textId="77777777" w:rsidR="008E6CB2" w:rsidRPr="008E6CB2" w:rsidRDefault="008E6CB2" w:rsidP="008E6CB2">
      <w:pPr>
        <w:spacing w:line="360" w:lineRule="auto"/>
        <w:jc w:val="both"/>
        <w:rPr>
          <w:rFonts w:eastAsia="Calibri"/>
          <w:noProof/>
          <w:lang w:val="es-ES"/>
        </w:rPr>
      </w:pPr>
      <w:r w:rsidRPr="008E6CB2">
        <w:rPr>
          <w:rFonts w:eastAsia="Calibri"/>
          <w:noProof/>
          <w:lang w:val="es-ES"/>
        </w:rPr>
        <w:t>Este servicio tiene como propósito coordinar e implementar acciones enfocadas a la promoción y educación sobre prevención y salud, dirigidas a la comunidad educativa, con el fin de crear capacidades y destrezas que impulsen un estilo de vida sano y equilibrado a nivel individual, familiar y comunitario.</w:t>
      </w:r>
    </w:p>
    <w:p w14:paraId="3CF53A85" w14:textId="77777777" w:rsidR="008E6CB2" w:rsidRPr="008E6CB2" w:rsidRDefault="008E6CB2" w:rsidP="008E6CB2">
      <w:pPr>
        <w:spacing w:line="360" w:lineRule="auto"/>
        <w:jc w:val="both"/>
        <w:rPr>
          <w:rFonts w:eastAsia="Calibri"/>
          <w:noProof/>
          <w:lang w:val="es-ES"/>
        </w:rPr>
      </w:pPr>
      <w:r w:rsidRPr="008E6CB2">
        <w:rPr>
          <w:rFonts w:eastAsia="Calibri"/>
          <w:noProof/>
          <w:lang w:val="es-ES"/>
        </w:rPr>
        <w:t>El Departamento de Gestión de Salud Escolar implementa cuatro (4) programas: Salud Visual, Salud Bucal, Salud Auditiva y Salud Preventiva o Epidemiología, los cuales desarrollan de manera complementaria diversas actividades a lo largo del año escolar en beneficio de la comunidad educativa.</w:t>
      </w:r>
    </w:p>
    <w:p w14:paraId="26D2E15A" w14:textId="04C07200" w:rsidR="008E6CB2" w:rsidRPr="008E6CB2" w:rsidRDefault="008E6CB2" w:rsidP="008E6CB2">
      <w:pPr>
        <w:spacing w:line="360" w:lineRule="auto"/>
        <w:jc w:val="both"/>
        <w:rPr>
          <w:rFonts w:eastAsia="Calibri"/>
          <w:noProof/>
          <w:lang w:val="es-ES"/>
        </w:rPr>
      </w:pPr>
      <w:r w:rsidRPr="008E6CB2">
        <w:rPr>
          <w:rFonts w:eastAsia="Calibri"/>
          <w:noProof/>
          <w:lang w:val="es-ES"/>
        </w:rPr>
        <w:t>En el año 2022, la inversión en Salu</w:t>
      </w:r>
      <w:r w:rsidR="001E30ED">
        <w:rPr>
          <w:rFonts w:eastAsia="Calibri"/>
          <w:noProof/>
          <w:lang w:val="es-ES"/>
        </w:rPr>
        <w:t xml:space="preserve">d Escolar fue de </w:t>
      </w:r>
      <w:r w:rsidRPr="008E6CB2">
        <w:rPr>
          <w:rFonts w:eastAsia="Calibri"/>
          <w:noProof/>
          <w:lang w:val="es-ES"/>
        </w:rPr>
        <w:t xml:space="preserve">$309MM, atendiendo con estos recursos a 1 millón 959 mil 840 niños y niñas con servicios de salud bucal, visual, auditiva y epidemiología. Con estas acciones se complementa y dimensiona el impacto del Programa de Alimentación Escolar (PAE) en la disminución de la malnutrición en los escolares y la vulnerabilidad educativa en sentido general. </w:t>
      </w:r>
    </w:p>
    <w:p w14:paraId="70C21829" w14:textId="77777777" w:rsidR="004E1F3C" w:rsidRDefault="004E1F3C" w:rsidP="008E6CB2">
      <w:pPr>
        <w:spacing w:line="360" w:lineRule="auto"/>
        <w:jc w:val="both"/>
        <w:rPr>
          <w:rFonts w:eastAsia="Calibri"/>
          <w:noProof/>
          <w:lang w:val="es-ES"/>
        </w:rPr>
      </w:pPr>
    </w:p>
    <w:p w14:paraId="031BF5CB" w14:textId="425C7A06" w:rsidR="008E6CB2" w:rsidRPr="008E6CB2" w:rsidRDefault="008E6CB2" w:rsidP="008E6CB2">
      <w:pPr>
        <w:spacing w:line="360" w:lineRule="auto"/>
        <w:jc w:val="both"/>
        <w:rPr>
          <w:rFonts w:eastAsia="Calibri"/>
          <w:noProof/>
          <w:lang w:val="es-ES"/>
        </w:rPr>
      </w:pPr>
      <w:r w:rsidRPr="008E6CB2">
        <w:rPr>
          <w:rFonts w:eastAsia="Calibri"/>
          <w:noProof/>
          <w:lang w:val="es-ES"/>
        </w:rPr>
        <w:lastRenderedPageBreak/>
        <w:t>Se realizaron durante el año 2022, 10 Jornadas de Salud Integral, las cuales fueron enfocadas en enfermedad</w:t>
      </w:r>
      <w:r>
        <w:rPr>
          <w:rFonts w:eastAsia="Calibri"/>
          <w:noProof/>
          <w:lang w:val="es-ES"/>
        </w:rPr>
        <w:t xml:space="preserve">es desatendidas y se realizaron </w:t>
      </w:r>
      <w:r w:rsidRPr="008E6CB2">
        <w:rPr>
          <w:rFonts w:eastAsia="Calibri"/>
          <w:noProof/>
          <w:lang w:val="es-ES"/>
        </w:rPr>
        <w:t>13 reportes de posibles Enfermedades Transmitidas por Alimentos (E</w:t>
      </w:r>
      <w:r w:rsidR="001E30ED">
        <w:rPr>
          <w:rFonts w:eastAsia="Calibri"/>
          <w:noProof/>
          <w:lang w:val="es-ES"/>
        </w:rPr>
        <w:t xml:space="preserve">TA) en el ámbito escolar. Asimismo, se llevaron a cabo </w:t>
      </w:r>
      <w:r w:rsidRPr="008E6CB2">
        <w:rPr>
          <w:rFonts w:eastAsia="Calibri"/>
          <w:noProof/>
          <w:lang w:val="es-ES"/>
        </w:rPr>
        <w:t>2</w:t>
      </w:r>
      <w:r w:rsidR="001E30ED">
        <w:rPr>
          <w:rFonts w:eastAsia="Calibri"/>
          <w:noProof/>
          <w:lang w:val="es-ES"/>
        </w:rPr>
        <w:t xml:space="preserve"> </w:t>
      </w:r>
      <w:r w:rsidRPr="008E6CB2">
        <w:rPr>
          <w:rFonts w:eastAsia="Calibri"/>
          <w:noProof/>
          <w:lang w:val="es-ES"/>
        </w:rPr>
        <w:t xml:space="preserve">Jornadas de Desparasitación, para prevención de enfermedades. </w:t>
      </w:r>
    </w:p>
    <w:p w14:paraId="3B9DB27C" w14:textId="62B113C8" w:rsidR="008E6CB2" w:rsidRDefault="008E6CB2" w:rsidP="008E6CB2">
      <w:pPr>
        <w:spacing w:line="360" w:lineRule="auto"/>
        <w:jc w:val="both"/>
        <w:rPr>
          <w:rFonts w:eastAsia="Calibri"/>
          <w:noProof/>
          <w:lang w:val="es-ES"/>
        </w:rPr>
      </w:pPr>
      <w:r w:rsidRPr="008E6CB2">
        <w:rPr>
          <w:rFonts w:eastAsia="Calibri"/>
          <w:noProof/>
          <w:lang w:val="es-ES"/>
        </w:rPr>
        <w:t>En los centros educativos atendidos se realizaron: evaluaciones visuales y prescripciones de lentes correctivos donados por el INABIE; evaluaciones y pruebas hipoacústicas, actividades de prevención y entrega de auxiliares auditivos; instrucción de higiene oral y entrega de cepillos dentales.</w:t>
      </w:r>
    </w:p>
    <w:p w14:paraId="0997EC31" w14:textId="2F5EA62A" w:rsidR="001E30ED" w:rsidRDefault="001E30ED" w:rsidP="001E30ED">
      <w:pPr>
        <w:spacing w:line="360" w:lineRule="auto"/>
        <w:jc w:val="center"/>
        <w:rPr>
          <w:rFonts w:eastAsia="Calibri"/>
          <w:noProof/>
          <w:lang w:val="es-ES"/>
        </w:rPr>
      </w:pPr>
      <w:r>
        <w:rPr>
          <w:rFonts w:eastAsia="Calibri"/>
          <w:noProof/>
          <w:lang w:val="es-ES"/>
        </w:rPr>
        <w:t>Apoyo Estudiantil</w:t>
      </w:r>
    </w:p>
    <w:p w14:paraId="7F45E637" w14:textId="77777777" w:rsidR="001E30ED" w:rsidRPr="001E30ED" w:rsidRDefault="001E30ED" w:rsidP="001E30ED">
      <w:pPr>
        <w:spacing w:line="360" w:lineRule="auto"/>
        <w:jc w:val="both"/>
        <w:rPr>
          <w:rFonts w:eastAsia="Calibri"/>
          <w:noProof/>
          <w:lang w:val="es-ES"/>
        </w:rPr>
      </w:pPr>
      <w:r w:rsidRPr="001E30ED">
        <w:rPr>
          <w:rFonts w:eastAsia="Calibri"/>
          <w:noProof/>
          <w:lang w:val="es-ES"/>
        </w:rPr>
        <w:t xml:space="preserve">Este servicio contribuyen a la democratización e igualdad de oportunidades para niños, niñas y adolescentes, mediante el apoyo específico a los estudiantes del sector público y sus familias que: a) presentan limitaciones para adquirir los materiales o insumos educativos; b) enfrentan situaciones de emergencia económica; c) no tienen acceso a becas de idiomas como herramienta ante la vulnerabilidad. </w:t>
      </w:r>
    </w:p>
    <w:p w14:paraId="379DBA0D" w14:textId="77777777" w:rsidR="001E30ED" w:rsidRPr="001E30ED" w:rsidRDefault="001E30ED" w:rsidP="001E30ED">
      <w:pPr>
        <w:spacing w:line="360" w:lineRule="auto"/>
        <w:jc w:val="both"/>
        <w:rPr>
          <w:rFonts w:eastAsia="Calibri"/>
          <w:noProof/>
          <w:lang w:val="es-ES"/>
        </w:rPr>
      </w:pPr>
      <w:r w:rsidRPr="001E30ED">
        <w:rPr>
          <w:rFonts w:eastAsia="Calibri"/>
          <w:noProof/>
          <w:lang w:val="es-ES"/>
        </w:rPr>
        <w:t xml:space="preserve">La División de Apoyo Estudiantil, desarrolla tres (3) programas: Utilería Escolar, Ayuda Escolar y Becas Escolares. </w:t>
      </w:r>
    </w:p>
    <w:p w14:paraId="52489662" w14:textId="77777777" w:rsidR="001E30ED" w:rsidRDefault="001E30ED" w:rsidP="001E30ED">
      <w:pPr>
        <w:spacing w:line="360" w:lineRule="auto"/>
        <w:jc w:val="both"/>
        <w:rPr>
          <w:rFonts w:eastAsia="Calibri"/>
          <w:noProof/>
          <w:lang w:val="es-ES"/>
        </w:rPr>
      </w:pPr>
      <w:r w:rsidRPr="001E30ED">
        <w:rPr>
          <w:rFonts w:eastAsia="Calibri"/>
          <w:noProof/>
          <w:lang w:val="es-ES"/>
        </w:rPr>
        <w:t>584 mil 470 estudiantes fueron beneficiados con el Programa de Utilería Escolar durante el año 2022, con u</w:t>
      </w:r>
      <w:r>
        <w:rPr>
          <w:rFonts w:eastAsia="Calibri"/>
          <w:noProof/>
          <w:lang w:val="es-ES"/>
        </w:rPr>
        <w:t>na inversión económica de $RD1,</w:t>
      </w:r>
      <w:r w:rsidRPr="001E30ED">
        <w:rPr>
          <w:rFonts w:eastAsia="Calibri"/>
          <w:noProof/>
          <w:lang w:val="es-ES"/>
        </w:rPr>
        <w:t>116MM. Esta entrega se realiza tomando en cuenta los niveles de pobreza, según los datos del Sistema Único de Beneficiarios (SIUBEN) y el Mapa Interactivo de Desarrollo Humano del Programa de las Naciones Unidas (PNUD), los cuales determinan las zonas más vulnerables en el ámbito socio-económico y así garantiza</w:t>
      </w:r>
      <w:r>
        <w:rPr>
          <w:rFonts w:eastAsia="Calibri"/>
          <w:noProof/>
          <w:lang w:val="es-ES"/>
        </w:rPr>
        <w:t xml:space="preserve">r la permanencia </w:t>
      </w:r>
      <w:r w:rsidRPr="001E30ED">
        <w:rPr>
          <w:rFonts w:eastAsia="Calibri"/>
          <w:noProof/>
          <w:lang w:val="es-ES"/>
        </w:rPr>
        <w:t xml:space="preserve">y mejora del rendimiento escolar. </w:t>
      </w:r>
    </w:p>
    <w:p w14:paraId="38F7581E" w14:textId="45BE19A6" w:rsidR="001E30ED" w:rsidRPr="001E30ED" w:rsidRDefault="001E30ED" w:rsidP="001E30ED">
      <w:pPr>
        <w:spacing w:line="360" w:lineRule="auto"/>
        <w:jc w:val="both"/>
        <w:rPr>
          <w:rFonts w:eastAsia="Calibri"/>
          <w:noProof/>
          <w:lang w:val="es-ES"/>
        </w:rPr>
      </w:pPr>
      <w:r w:rsidRPr="001E30ED">
        <w:rPr>
          <w:rFonts w:eastAsia="Calibri"/>
          <w:noProof/>
          <w:lang w:val="es-ES"/>
        </w:rPr>
        <w:lastRenderedPageBreak/>
        <w:t>Cada estudiante recibe un kit que incluye: un pantalón, un polo, un par de zapatos, un par de medias, una mochila, tres cuadernos, una caja de lápices de colorear, un juego de cartabones y un lápiz de carbón.</w:t>
      </w:r>
    </w:p>
    <w:p w14:paraId="03FC571C" w14:textId="77777777" w:rsidR="001E30ED" w:rsidRPr="001E30ED" w:rsidRDefault="001E30ED" w:rsidP="001E30ED">
      <w:pPr>
        <w:spacing w:line="360" w:lineRule="auto"/>
        <w:jc w:val="both"/>
        <w:rPr>
          <w:rFonts w:eastAsia="Calibri"/>
          <w:noProof/>
          <w:lang w:val="es-ES"/>
        </w:rPr>
      </w:pPr>
      <w:r w:rsidRPr="001E30ED">
        <w:rPr>
          <w:rFonts w:eastAsia="Calibri"/>
          <w:noProof/>
          <w:lang w:val="es-ES"/>
        </w:rPr>
        <w:t>En el contexto del Programa de Ayuda Escolar se distribuyeron RD$946,481.80 a 35 estudiantes que solicitaron ayuda económica al INABIE, durante el año 2022, y así poder brindar asistencia a familias de escasos recursos cuyos escolares enfrentan situaciones de emergencia, como son condiciones de salud, aporte para cobertura a servicios médicos especializados y necesidades educativas especiales o situaciones humanitarias.</w:t>
      </w:r>
    </w:p>
    <w:p w14:paraId="403E415F" w14:textId="02A68958" w:rsidR="001E30ED" w:rsidRDefault="001E30ED" w:rsidP="001E30ED">
      <w:pPr>
        <w:spacing w:line="360" w:lineRule="auto"/>
        <w:jc w:val="both"/>
        <w:rPr>
          <w:rFonts w:eastAsia="Calibri"/>
          <w:noProof/>
          <w:lang w:val="es-ES"/>
        </w:rPr>
      </w:pPr>
      <w:r w:rsidRPr="001E30ED">
        <w:rPr>
          <w:rFonts w:eastAsia="Calibri"/>
          <w:noProof/>
          <w:lang w:val="es-ES"/>
        </w:rPr>
        <w:t>Durante el año 2022, se realizó un seguimiento general, vía telefónica y digital, según instruye la Resolución Ministerial 01-2017, del Ministerio de Educación, a un total de 382 estudiantes que permanecen becados en 128 centros educativos en el Programa de Becas Escolares con el propósito de brindar acceso e igualdad de oportunidades educativas, desarrollo de capacidades y crecimiento individual a estudiantes de primaria y secundaria, contribuyendo al mejoramiento a la excelencia académica en los estudiantes procedentes de familias de recursos económicos limitados.</w:t>
      </w:r>
    </w:p>
    <w:p w14:paraId="28EACC4C" w14:textId="4833CCFD" w:rsidR="001E30ED" w:rsidRDefault="001E30ED" w:rsidP="001E30ED">
      <w:pPr>
        <w:spacing w:line="360" w:lineRule="auto"/>
        <w:jc w:val="center"/>
        <w:rPr>
          <w:rFonts w:eastAsia="Calibri"/>
          <w:noProof/>
          <w:lang w:val="es-ES"/>
        </w:rPr>
      </w:pPr>
      <w:r>
        <w:rPr>
          <w:rFonts w:eastAsia="Calibri"/>
          <w:noProof/>
          <w:lang w:val="es-ES"/>
        </w:rPr>
        <w:t>Participación Estudiantil</w:t>
      </w:r>
    </w:p>
    <w:p w14:paraId="2288A72D" w14:textId="167EEF8F" w:rsidR="001E30ED" w:rsidRPr="001E30ED" w:rsidRDefault="001E30ED" w:rsidP="001E30ED">
      <w:pPr>
        <w:spacing w:line="360" w:lineRule="auto"/>
        <w:jc w:val="both"/>
        <w:rPr>
          <w:rFonts w:eastAsia="Calibri"/>
          <w:noProof/>
          <w:lang w:val="es-ES"/>
        </w:rPr>
      </w:pPr>
      <w:r w:rsidRPr="001E30ED">
        <w:rPr>
          <w:rFonts w:eastAsia="Calibri"/>
          <w:noProof/>
          <w:lang w:val="es-ES"/>
        </w:rPr>
        <w:t>Este servicio fomenta la participación, autogestión, cogestión y liderazgo de los estudiantes con</w:t>
      </w:r>
      <w:r>
        <w:rPr>
          <w:rFonts w:eastAsia="Calibri"/>
          <w:noProof/>
          <w:lang w:val="es-ES"/>
        </w:rPr>
        <w:t xml:space="preserve"> la realización de diversas actividades extracurriculares </w:t>
      </w:r>
      <w:r w:rsidRPr="001E30ED">
        <w:rPr>
          <w:rFonts w:eastAsia="Calibri"/>
          <w:noProof/>
          <w:lang w:val="es-ES"/>
        </w:rPr>
        <w:t>y co-curriculares. Asimismo, propicia la creación de espacios de participación estudiantil fortaleciendo en los estudiantes su disposición y liderazgo hacia la innovación, la creatividad, el trabajo colaborativo, el emprendimiento, la solidaridad, el hábito de ahorro y el cooperativismo.</w:t>
      </w:r>
    </w:p>
    <w:p w14:paraId="6F82201E" w14:textId="77777777" w:rsidR="001E30ED" w:rsidRPr="001E30ED" w:rsidRDefault="001E30ED" w:rsidP="001E30ED">
      <w:pPr>
        <w:spacing w:line="360" w:lineRule="auto"/>
        <w:jc w:val="both"/>
        <w:rPr>
          <w:rFonts w:eastAsia="Calibri"/>
          <w:noProof/>
          <w:lang w:val="es-ES"/>
        </w:rPr>
      </w:pPr>
      <w:r w:rsidRPr="001E30ED">
        <w:rPr>
          <w:rFonts w:eastAsia="Calibri"/>
          <w:noProof/>
          <w:lang w:val="es-ES"/>
        </w:rPr>
        <w:lastRenderedPageBreak/>
        <w:t xml:space="preserve">La División de Participación Estudiantil brinda este servicio a través de tres (3) programas: Cooperativas Escolares, Turismo Educativo y Clubes Estudiantiles. </w:t>
      </w:r>
    </w:p>
    <w:p w14:paraId="6E1716A2" w14:textId="77777777" w:rsidR="001E30ED" w:rsidRPr="001E30ED" w:rsidRDefault="001E30ED" w:rsidP="001E30ED">
      <w:pPr>
        <w:spacing w:line="360" w:lineRule="auto"/>
        <w:jc w:val="both"/>
        <w:rPr>
          <w:rFonts w:eastAsia="Calibri"/>
          <w:noProof/>
          <w:lang w:val="es-ES"/>
        </w:rPr>
      </w:pPr>
      <w:r w:rsidRPr="001E30ED">
        <w:rPr>
          <w:rFonts w:eastAsia="Calibri"/>
          <w:noProof/>
          <w:lang w:val="es-ES"/>
        </w:rPr>
        <w:t xml:space="preserve">Además, desde el 2016 el INABIE ha implementado un exitoso proyecto de recuperación de residuos sólidos denominado: Proyecto de Escuelas Ambientalmente Sostenibles y Cultura 3Rs. </w:t>
      </w:r>
    </w:p>
    <w:p w14:paraId="06CC28E2" w14:textId="77777777" w:rsidR="001E30ED" w:rsidRPr="001E30ED" w:rsidRDefault="001E30ED" w:rsidP="001E30ED">
      <w:pPr>
        <w:spacing w:line="360" w:lineRule="auto"/>
        <w:jc w:val="both"/>
        <w:rPr>
          <w:rFonts w:eastAsia="Calibri"/>
          <w:noProof/>
          <w:lang w:val="es-ES"/>
        </w:rPr>
      </w:pPr>
      <w:r w:rsidRPr="001E30ED">
        <w:rPr>
          <w:rFonts w:eastAsia="Calibri"/>
          <w:noProof/>
          <w:lang w:val="es-ES"/>
        </w:rPr>
        <w:t>En el 2022, se ha implementado en 115 centros educativos de Monte Plata, Santiago y Santo Domingo, el proyecto de 3Rs (Reducir, Reutilizar, Reciclar).</w:t>
      </w:r>
    </w:p>
    <w:p w14:paraId="61492C75" w14:textId="77777777" w:rsidR="001E30ED" w:rsidRPr="001E30ED" w:rsidRDefault="001E30ED" w:rsidP="001E30ED">
      <w:pPr>
        <w:spacing w:line="360" w:lineRule="auto"/>
        <w:jc w:val="both"/>
        <w:rPr>
          <w:rFonts w:eastAsia="Calibri"/>
          <w:noProof/>
          <w:lang w:val="es-ES"/>
        </w:rPr>
      </w:pPr>
      <w:r w:rsidRPr="001E30ED">
        <w:rPr>
          <w:rFonts w:eastAsia="Calibri"/>
          <w:noProof/>
          <w:lang w:val="es-ES"/>
        </w:rPr>
        <w:t>De cara al Plan Estratégico Institucional, PEI 2021/2024, se plantea este proyecto como un cuarto programa del Servicio de Participación Estudiantil.</w:t>
      </w:r>
    </w:p>
    <w:p w14:paraId="4F3B73D9" w14:textId="4EE66E12" w:rsidR="001E30ED" w:rsidRPr="001E30ED" w:rsidRDefault="001E30ED" w:rsidP="001E30ED">
      <w:pPr>
        <w:spacing w:line="360" w:lineRule="auto"/>
        <w:jc w:val="both"/>
        <w:rPr>
          <w:rFonts w:eastAsia="Calibri"/>
          <w:noProof/>
          <w:lang w:val="es-ES"/>
        </w:rPr>
      </w:pPr>
      <w:r w:rsidRPr="001E30ED">
        <w:rPr>
          <w:rFonts w:eastAsia="Calibri"/>
          <w:noProof/>
          <w:lang w:val="es-ES"/>
        </w:rPr>
        <w:t>En el programa de Cooperativas Escolares fueron revisadas y actualizadas las políticas, lineam</w:t>
      </w:r>
      <w:r w:rsidR="00803D07">
        <w:rPr>
          <w:rFonts w:eastAsia="Calibri"/>
          <w:noProof/>
          <w:lang w:val="es-ES"/>
        </w:rPr>
        <w:t xml:space="preserve">ientos de datos sobre el estado </w:t>
      </w:r>
      <w:r w:rsidRPr="001E30ED">
        <w:rPr>
          <w:rFonts w:eastAsia="Calibri"/>
          <w:noProof/>
          <w:lang w:val="es-ES"/>
        </w:rPr>
        <w:t xml:space="preserve">de las 122 cooperativas escolares existentes con el objetivo de enseñar el cooperativismo, promover entre los escolares el espíritu de asociación, el sentido de solidaridad e incentivar el ahorro desde temprana edad. </w:t>
      </w:r>
      <w:r w:rsidR="00803D07">
        <w:rPr>
          <w:rFonts w:eastAsia="Calibri"/>
          <w:noProof/>
          <w:lang w:val="es-ES"/>
        </w:rPr>
        <w:t>En el a</w:t>
      </w:r>
      <w:r w:rsidR="00803D07" w:rsidRPr="001E30ED">
        <w:rPr>
          <w:rFonts w:eastAsia="Calibri"/>
          <w:noProof/>
          <w:lang w:val="es-ES"/>
        </w:rPr>
        <w:t>ñ</w:t>
      </w:r>
      <w:r w:rsidR="00803D07">
        <w:rPr>
          <w:rFonts w:eastAsia="Calibri"/>
          <w:noProof/>
          <w:lang w:val="es-ES"/>
        </w:rPr>
        <w:t>o 2022, s</w:t>
      </w:r>
      <w:r w:rsidRPr="001E30ED">
        <w:rPr>
          <w:rFonts w:eastAsia="Calibri"/>
          <w:noProof/>
          <w:lang w:val="es-ES"/>
        </w:rPr>
        <w:t>e realizaron 56 capacitaciones de cooperativismo,</w:t>
      </w:r>
      <w:r w:rsidR="00803D07">
        <w:rPr>
          <w:rFonts w:eastAsia="Calibri"/>
          <w:noProof/>
          <w:lang w:val="es-ES"/>
        </w:rPr>
        <w:t xml:space="preserve"> beneficiando 5,392 estudiantes.</w:t>
      </w:r>
    </w:p>
    <w:p w14:paraId="36D82286" w14:textId="77777777" w:rsidR="001E30ED" w:rsidRDefault="001E30ED" w:rsidP="001E30ED">
      <w:pPr>
        <w:spacing w:line="360" w:lineRule="auto"/>
        <w:jc w:val="both"/>
        <w:rPr>
          <w:rFonts w:eastAsia="Calibri"/>
          <w:noProof/>
          <w:lang w:val="es-ES"/>
        </w:rPr>
      </w:pPr>
      <w:r w:rsidRPr="001E30ED">
        <w:rPr>
          <w:rFonts w:eastAsia="Calibri"/>
          <w:noProof/>
          <w:lang w:val="es-ES"/>
        </w:rPr>
        <w:t xml:space="preserve">Durante el año 2022, fueron beneficiados 227 estudiantes en cinco (5) recorridos en las regionales: 01 Barahona, 02 San Juan de la Maguana y 05 San Pedro de Macorís, dentro del programa de Turismo Educativo, el cual promueve el interés en los estudiantes hacia el emprendimiento cultural y la vocación hacia el Sector Turismo, mediante experiencias vivas como son visitas y recorridos, fortaleciendo los conocimientos históricos-culturales, medio ambientales, sociales y cívicos de los estudiantes. </w:t>
      </w:r>
    </w:p>
    <w:p w14:paraId="79198B5E" w14:textId="77777777" w:rsidR="00803D07" w:rsidRPr="001E30ED" w:rsidRDefault="00803D07" w:rsidP="001E30ED">
      <w:pPr>
        <w:spacing w:line="360" w:lineRule="auto"/>
        <w:jc w:val="both"/>
        <w:rPr>
          <w:rFonts w:eastAsia="Calibri"/>
          <w:noProof/>
          <w:lang w:val="es-ES"/>
        </w:rPr>
      </w:pPr>
    </w:p>
    <w:p w14:paraId="32F36EB4" w14:textId="1544E84F" w:rsidR="00654164" w:rsidRPr="00803D07" w:rsidRDefault="001E30ED" w:rsidP="00803D07">
      <w:pPr>
        <w:spacing w:line="360" w:lineRule="auto"/>
        <w:jc w:val="both"/>
        <w:rPr>
          <w:rFonts w:eastAsia="Calibri"/>
          <w:noProof/>
          <w:lang w:val="es-ES"/>
        </w:rPr>
      </w:pPr>
      <w:r w:rsidRPr="001E30ED">
        <w:rPr>
          <w:rFonts w:eastAsia="Calibri"/>
          <w:noProof/>
          <w:lang w:val="es-ES"/>
        </w:rPr>
        <w:lastRenderedPageBreak/>
        <w:t>En el programa de Clubes Estudiantiles se han conformado 55 Comités de Apoyo y Seguimiento para fomentar la participación y socialización entre los estudiantes y desarrollar competencia</w:t>
      </w:r>
      <w:r w:rsidR="00803D07">
        <w:rPr>
          <w:rFonts w:eastAsia="Calibri"/>
          <w:noProof/>
          <w:lang w:val="es-ES"/>
        </w:rPr>
        <w:t>s de trabajo en equipo. Además</w:t>
      </w:r>
      <w:r w:rsidRPr="001E30ED">
        <w:rPr>
          <w:rFonts w:eastAsia="Calibri"/>
          <w:noProof/>
          <w:lang w:val="es-ES"/>
        </w:rPr>
        <w:t>, se lograron doce (12) encuentros virtuales con técnicos, directores de centros educati</w:t>
      </w:r>
      <w:r w:rsidR="00803D07">
        <w:rPr>
          <w:rFonts w:eastAsia="Calibri"/>
          <w:noProof/>
          <w:lang w:val="es-ES"/>
        </w:rPr>
        <w:t>vos y coordinadores pedagógicos para socializar estos temas del comité.</w:t>
      </w:r>
      <w:bookmarkEnd w:id="2"/>
      <w:r w:rsidR="00544419" w:rsidRPr="00CA014D">
        <w:rPr>
          <w:rFonts w:eastAsia="Calibri"/>
          <w:noProof/>
          <w:lang w:val="es-ES"/>
        </w:rPr>
        <w:br w:type="page"/>
      </w:r>
    </w:p>
    <w:p w14:paraId="6384D0D4" w14:textId="734F5D75" w:rsidR="00654164" w:rsidRPr="00CA014D" w:rsidRDefault="00654164" w:rsidP="00654164">
      <w:pPr>
        <w:pStyle w:val="Ttulo1"/>
        <w:rPr>
          <w:lang w:val="es-ES"/>
        </w:rPr>
      </w:pPr>
      <w:bookmarkStart w:id="3" w:name="_Toc121472508"/>
      <w:r w:rsidRPr="00CA014D">
        <w:rPr>
          <w:lang w:val="es-ES"/>
        </w:rPr>
        <w:lastRenderedPageBreak/>
        <w:t>INFORMACI</w:t>
      </w:r>
      <w:r w:rsidR="00F64A94" w:rsidRPr="00803D07">
        <w:rPr>
          <w:noProof/>
          <w:lang w:val="es-ES"/>
        </w:rPr>
        <w:t>Ó</w:t>
      </w:r>
      <w:r w:rsidRPr="00CA014D">
        <w:rPr>
          <w:lang w:val="es-ES"/>
        </w:rPr>
        <w:t>N INSTITUCIONAL</w:t>
      </w:r>
      <w:bookmarkEnd w:id="3"/>
    </w:p>
    <w:p w14:paraId="794C2FD3" w14:textId="73C7B9AC" w:rsidR="00654164" w:rsidRPr="00CA014D" w:rsidRDefault="00654164" w:rsidP="00654164">
      <w:pPr>
        <w:jc w:val="both"/>
        <w:rPr>
          <w:rFonts w:eastAsia="Calibri"/>
          <w:sz w:val="18"/>
          <w:lang w:val="es-ES"/>
        </w:rPr>
      </w:pPr>
      <w:r w:rsidRPr="002B4451">
        <w:rPr>
          <w:rFonts w:eastAsia="Calibri"/>
          <w:noProof/>
          <w:sz w:val="18"/>
        </w:rPr>
        <mc:AlternateContent>
          <mc:Choice Requires="wps">
            <w:drawing>
              <wp:anchor distT="0" distB="0" distL="114300" distR="114300" simplePos="0" relativeHeight="251651584" behindDoc="0" locked="0" layoutInCell="1" allowOverlap="1" wp14:anchorId="2735667A" wp14:editId="0650FF86">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FF97D" id="Straight Connector 8"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" strokecolor="#ee2a24" strokeweight="2.25pt">
                <v:stroke joinstyle="miter"/>
                <w10:wrap anchorx="margin"/>
              </v:line>
            </w:pict>
          </mc:Fallback>
        </mc:AlternateContent>
      </w:r>
    </w:p>
    <w:p w14:paraId="7AD3B78C" w14:textId="2CC49482" w:rsidR="00654164" w:rsidRPr="00CA014D" w:rsidRDefault="00654164" w:rsidP="00654164">
      <w:pPr>
        <w:jc w:val="center"/>
        <w:rPr>
          <w:rFonts w:eastAsia="Calibri"/>
          <w:szCs w:val="36"/>
          <w:lang w:val="es-ES"/>
        </w:rPr>
      </w:pPr>
      <w:r w:rsidRPr="00CA014D">
        <w:rPr>
          <w:rFonts w:eastAsia="Calibri"/>
          <w:szCs w:val="36"/>
          <w:lang w:val="es-ES"/>
        </w:rPr>
        <w:t>Memoria institucional 2022</w:t>
      </w:r>
    </w:p>
    <w:p w14:paraId="1094B0D1" w14:textId="77777777" w:rsidR="00803D07" w:rsidRPr="00CA014D" w:rsidRDefault="00803D07" w:rsidP="00BA2267">
      <w:pPr>
        <w:rPr>
          <w:noProof/>
          <w:lang w:val="es-ES"/>
        </w:rPr>
      </w:pPr>
    </w:p>
    <w:p w14:paraId="35C26E9C" w14:textId="205FCE2C" w:rsidR="00803D07" w:rsidRPr="00803D07" w:rsidRDefault="00803D07" w:rsidP="00202034">
      <w:pPr>
        <w:jc w:val="center"/>
        <w:rPr>
          <w:noProof/>
          <w:lang w:val="es-ES"/>
        </w:rPr>
      </w:pPr>
      <w:r w:rsidRPr="00803D07">
        <w:rPr>
          <w:noProof/>
          <w:lang w:val="es-ES"/>
        </w:rPr>
        <w:t>MARCO FILOSÓFICO INSTITUCIONAL</w:t>
      </w:r>
    </w:p>
    <w:p w14:paraId="60F01C01" w14:textId="77777777" w:rsidR="00803D07" w:rsidRPr="00803D07" w:rsidRDefault="00803D07" w:rsidP="00967423">
      <w:pPr>
        <w:spacing w:line="360" w:lineRule="auto"/>
        <w:jc w:val="center"/>
        <w:rPr>
          <w:rFonts w:eastAsia="Calibri"/>
          <w:noProof/>
          <w:lang w:val="es-ES"/>
        </w:rPr>
      </w:pPr>
      <w:r w:rsidRPr="00803D07">
        <w:rPr>
          <w:rFonts w:eastAsia="Calibri"/>
          <w:noProof/>
          <w:lang w:val="es-ES"/>
        </w:rPr>
        <w:t>Misión</w:t>
      </w:r>
    </w:p>
    <w:p w14:paraId="766F3A10"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Disminuir la vulnerabilidad educativa de la población escolar preuniversitaria, mediante el desarrollo e implementación de programas inclusivos de apoyo a los estudiantes, sus familias y comunidades, tendentes a crear un escenario favorable para su aprendizaje y desarrollo integral.</w:t>
      </w:r>
    </w:p>
    <w:p w14:paraId="241360A4" w14:textId="77777777" w:rsidR="00803D07" w:rsidRPr="00803D07" w:rsidRDefault="00803D07" w:rsidP="00967423">
      <w:pPr>
        <w:spacing w:line="360" w:lineRule="auto"/>
        <w:jc w:val="center"/>
        <w:rPr>
          <w:rFonts w:eastAsia="Calibri"/>
          <w:noProof/>
          <w:lang w:val="es-ES"/>
        </w:rPr>
      </w:pPr>
      <w:r w:rsidRPr="00803D07">
        <w:rPr>
          <w:rFonts w:eastAsia="Calibri"/>
          <w:noProof/>
          <w:lang w:val="es-ES"/>
        </w:rPr>
        <w:t>Visión</w:t>
      </w:r>
    </w:p>
    <w:p w14:paraId="166F2B8D"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 xml:space="preserve">Procurar el mejoramiento continuo de las acciones llevadas a cabo mediante nuestros programas de alimentación, nutrición, salud y servicios sociales, con el propósito de disminuir la deserción escolar en el sistema educativo público dominicano. </w:t>
      </w:r>
    </w:p>
    <w:p w14:paraId="41E68E00" w14:textId="77777777" w:rsidR="00803D07" w:rsidRPr="00803D07" w:rsidRDefault="00803D07" w:rsidP="00967423">
      <w:pPr>
        <w:spacing w:line="360" w:lineRule="auto"/>
        <w:jc w:val="center"/>
        <w:rPr>
          <w:rFonts w:eastAsia="Calibri"/>
          <w:noProof/>
          <w:lang w:val="es-ES"/>
        </w:rPr>
      </w:pPr>
      <w:r w:rsidRPr="00803D07">
        <w:rPr>
          <w:rFonts w:eastAsia="Calibri"/>
          <w:noProof/>
          <w:lang w:val="es-ES"/>
        </w:rPr>
        <w:t>Valores</w:t>
      </w:r>
    </w:p>
    <w:p w14:paraId="44E25E4E"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Solidaridad y equidad</w:t>
      </w:r>
    </w:p>
    <w:p w14:paraId="3B48BB0A"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Todos los objetivos y acciones del INABIE están dirigidos a brindar apoyo constante a los estudiantes de los estratos más vulnerables de nuestra sociedad, dentro de un marco sustentable, y promoviendo las mejores oportunidades de desarrollo posible. Se trata de garantizar acceso igualitario a un entorno y condiciones educativas de calidad.</w:t>
      </w:r>
    </w:p>
    <w:p w14:paraId="703C4D44"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Vocación de servicio</w:t>
      </w:r>
    </w:p>
    <w:p w14:paraId="546D135A" w14:textId="3CEEAD39" w:rsidR="00803D07" w:rsidRPr="00803D07" w:rsidRDefault="00803D07" w:rsidP="00803D07">
      <w:pPr>
        <w:spacing w:line="360" w:lineRule="auto"/>
        <w:jc w:val="both"/>
        <w:rPr>
          <w:rFonts w:eastAsia="Calibri"/>
          <w:noProof/>
          <w:lang w:val="es-ES"/>
        </w:rPr>
      </w:pPr>
      <w:r w:rsidRPr="00803D07">
        <w:rPr>
          <w:rFonts w:eastAsia="Calibri"/>
          <w:noProof/>
          <w:lang w:val="es-ES"/>
        </w:rPr>
        <w:t>El elevado nivel de compromiso con las familias más necesitadas y con la sociedad en general, guía al INABIE a velar de manera</w:t>
      </w:r>
      <w:r w:rsidR="00510519">
        <w:rPr>
          <w:rFonts w:eastAsia="Calibri"/>
          <w:noProof/>
          <w:lang w:val="es-ES"/>
        </w:rPr>
        <w:t xml:space="preserve"> </w:t>
      </w:r>
      <w:r w:rsidRPr="00803D07">
        <w:rPr>
          <w:rFonts w:eastAsia="Calibri"/>
          <w:noProof/>
          <w:lang w:val="es-ES"/>
        </w:rPr>
        <w:t xml:space="preserve">constante por el buen funcionamiento de los programas, ofreciendo </w:t>
      </w:r>
      <w:r w:rsidRPr="00803D07">
        <w:rPr>
          <w:rFonts w:eastAsia="Calibri"/>
          <w:noProof/>
          <w:lang w:val="es-ES"/>
        </w:rPr>
        <w:lastRenderedPageBreak/>
        <w:t>servicios oportunos y orientados a las necesidades de los estudiantes y sus familias.</w:t>
      </w:r>
    </w:p>
    <w:p w14:paraId="778C4207"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Respeto a la vida humana y los derechos de la niñez</w:t>
      </w:r>
    </w:p>
    <w:p w14:paraId="5ACDFAAE"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Para el INABIE son sagrados los derechos del ser humano y en especial los de los niños, niñas y adolescentes. Los servicios prestados respaldan y enaltecen dichos derechos.</w:t>
      </w:r>
    </w:p>
    <w:p w14:paraId="2B16D408"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Ética y transparencia</w:t>
      </w:r>
    </w:p>
    <w:p w14:paraId="25D1032F"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Como elemento transversal a toda la gestión institucional, los programas y operaciones en general del INABIE, han de ser gestionados con apego los principios de la moral, manteniendo el respeto a las buenas prácticas y las leyes vigentes. La observación de estos principios es fomentada al personal de todos los niveles.</w:t>
      </w:r>
    </w:p>
    <w:p w14:paraId="5E73F877"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Participación y construcción de ciudadanía</w:t>
      </w:r>
    </w:p>
    <w:p w14:paraId="220FD7A1"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Mediante una gestión responsable y abierta de nuestros programas, el INABIE promueve la integración de las familias a las que sirve, de forma que se hagan eco del valor que tienen los servicios para el desarrollo de sus hijos, contribuyendo de esta manera a consolidar una cultura de participación y conciencia ciudadana en las comunidades que rodean los centros educativos.</w:t>
      </w:r>
    </w:p>
    <w:p w14:paraId="54D012A1"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Cultura de calidad</w:t>
      </w:r>
    </w:p>
    <w:p w14:paraId="4D678DD8"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Los altos niveles de exigencia transmitidos a los proveedores que dan soporte a nuestros programas, y las constantes acciones de mejora de los procesos y servicios, extienden un claro mensaje a todos los colaboradores del INABIE, dirigido a potenciar los esfuerzos para obtener mejores resultados y garantizar productos y servicios de máxima calidad al estudiantado.</w:t>
      </w:r>
    </w:p>
    <w:p w14:paraId="16753924" w14:textId="77777777" w:rsidR="00202034" w:rsidRDefault="00202034" w:rsidP="00803D07">
      <w:pPr>
        <w:spacing w:line="360" w:lineRule="auto"/>
        <w:jc w:val="both"/>
        <w:rPr>
          <w:rFonts w:eastAsia="Calibri"/>
          <w:noProof/>
          <w:lang w:val="es-ES"/>
        </w:rPr>
      </w:pPr>
    </w:p>
    <w:p w14:paraId="18B96BC4" w14:textId="77777777" w:rsidR="00803D07" w:rsidRPr="00CA014D" w:rsidRDefault="00803D07" w:rsidP="00803D07">
      <w:pPr>
        <w:spacing w:line="360" w:lineRule="auto"/>
        <w:jc w:val="both"/>
        <w:rPr>
          <w:rFonts w:eastAsia="Calibri"/>
          <w:noProof/>
          <w:lang w:val="es-ES"/>
        </w:rPr>
      </w:pPr>
      <w:r w:rsidRPr="00CA014D">
        <w:rPr>
          <w:rFonts w:eastAsia="Calibri"/>
          <w:noProof/>
          <w:lang w:val="es-ES"/>
        </w:rPr>
        <w:lastRenderedPageBreak/>
        <w:t>Convivencia pacífica</w:t>
      </w:r>
    </w:p>
    <w:p w14:paraId="4A2B17C3" w14:textId="1C67FEF2" w:rsidR="00803D07" w:rsidRDefault="00803D07" w:rsidP="00803D07">
      <w:pPr>
        <w:spacing w:line="360" w:lineRule="auto"/>
        <w:jc w:val="both"/>
        <w:rPr>
          <w:rFonts w:eastAsia="Calibri"/>
          <w:noProof/>
          <w:lang w:val="es-ES"/>
        </w:rPr>
      </w:pPr>
      <w:r w:rsidRPr="00803D07">
        <w:rPr>
          <w:rFonts w:eastAsia="Calibri"/>
          <w:noProof/>
          <w:lang w:val="es-ES"/>
        </w:rPr>
        <w:t>Para el INABIE es primordial realizar su misión, en franca armonía con los miembros de las comunidades, proveedores, los centros y las familias beneficiarias de los programas, al igual que se persigue un espíritu de cooperación con otras instancias, ministerios y organizaciones no solamente del ámbito educativo nacional, sino de la sociedad en general.</w:t>
      </w:r>
    </w:p>
    <w:p w14:paraId="5CAC3AFE" w14:textId="000ABD89" w:rsidR="00803D07" w:rsidRPr="00803D07" w:rsidRDefault="00803D07" w:rsidP="00803D07">
      <w:pPr>
        <w:spacing w:line="360" w:lineRule="auto"/>
        <w:jc w:val="center"/>
        <w:rPr>
          <w:rFonts w:eastAsia="Calibri"/>
          <w:noProof/>
          <w:lang w:val="es-ES"/>
        </w:rPr>
      </w:pPr>
      <w:r>
        <w:rPr>
          <w:rFonts w:eastAsia="Calibri"/>
          <w:noProof/>
          <w:lang w:val="es-ES"/>
        </w:rPr>
        <w:t>BASE LEGAL</w:t>
      </w:r>
    </w:p>
    <w:p w14:paraId="58051A9B"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 xml:space="preserve">El Instituto Nacional de Bienestar Estudiantil fue creado en el marco de la Ley General de Educación 66-97, la cual establece en Art. 177 que el INABIE es… «Un organismo descentralizado, adscrito a la Secretaría de Estado de Educación y Cultura. Este organismo tendrá por finalidad promover la participación de los estudiantes en las diversas actividades, curriculares y extracurriculares y promover la organización de servicios, tales como: transporte, nutrición escolar y servicios de salud, apoyo estudiantil en materiales y útiles escolares, clubes científicos, tecnológicos y de artes, becas e intercambios de trabajo social, de turismo estudiantil, trabajo remunerado en vacaciones y de gobierno estudiantil». </w:t>
      </w:r>
    </w:p>
    <w:p w14:paraId="56DA9907"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En el Art. 178, se crea el desayuno escolar como institución que asegura el suministro regular, eficiente y gratuito del desayuno escolar a todos los niños y niñas del sistema educativo que así lo necesiten.  El Art. 179 plantea la provisión de fondos propios derivados del Estado, a través del Ministerio de Educación y aportes a las asociaciones de padres, madres, tutores y amigos de la escuela.</w:t>
      </w:r>
    </w:p>
    <w:p w14:paraId="75B12124" w14:textId="77777777" w:rsidR="00803D07" w:rsidRDefault="00803D07" w:rsidP="00803D07">
      <w:pPr>
        <w:spacing w:line="360" w:lineRule="auto"/>
        <w:jc w:val="both"/>
        <w:rPr>
          <w:rFonts w:eastAsia="Calibri"/>
          <w:noProof/>
          <w:lang w:val="es-ES"/>
        </w:rPr>
      </w:pPr>
      <w:r w:rsidRPr="00803D07">
        <w:rPr>
          <w:rFonts w:eastAsia="Calibri"/>
          <w:noProof/>
          <w:lang w:val="es-ES"/>
        </w:rPr>
        <w:t>En Art. 180,  se establece que el Instituto Nacional de Bienestar Estudiantil, para la eficiencia de sus servicios, estará dirigido por un Consejo Directivo el cual estará conformado por:</w:t>
      </w:r>
    </w:p>
    <w:p w14:paraId="1B2D90E4" w14:textId="27516761" w:rsidR="00803D07" w:rsidRPr="00803D07" w:rsidRDefault="00803D07" w:rsidP="00803D07">
      <w:pPr>
        <w:spacing w:line="360" w:lineRule="auto"/>
        <w:jc w:val="both"/>
        <w:rPr>
          <w:rFonts w:eastAsia="Calibri"/>
          <w:noProof/>
          <w:lang w:val="es-ES"/>
        </w:rPr>
      </w:pPr>
      <w:r w:rsidRPr="00803D07">
        <w:rPr>
          <w:rFonts w:eastAsia="Calibri"/>
          <w:noProof/>
          <w:lang w:val="es-ES"/>
        </w:rPr>
        <w:lastRenderedPageBreak/>
        <w:t xml:space="preserve">a) Un representante del Secretario de Estado de Educación y Cultura; b) Un representante del Secretario de Estado de Salud Pública y Asistencia Social; c) Un representante del Consejo Nacional para la Niñez (CONANI); d) Dos representantes estudiantiles; e) Un representante de organización magisterial mayoritaria; f) Un representante de las asociaciones de padres, madres, tutores y amigos de la escuela. </w:t>
      </w:r>
    </w:p>
    <w:p w14:paraId="50B8DFD7" w14:textId="77777777" w:rsidR="00803D07" w:rsidRDefault="00803D07" w:rsidP="00BA2267">
      <w:pPr>
        <w:spacing w:line="360" w:lineRule="auto"/>
        <w:jc w:val="both"/>
        <w:rPr>
          <w:rFonts w:eastAsia="Calibri"/>
          <w:noProof/>
          <w:lang w:val="es-ES"/>
        </w:rPr>
      </w:pPr>
      <w:r w:rsidRPr="00803D07">
        <w:rPr>
          <w:rFonts w:eastAsia="Calibri"/>
          <w:noProof/>
          <w:lang w:val="es-ES"/>
        </w:rPr>
        <w:t>Es a partir  de enero del 2013 a través del decreto 468-12 del 17 de agosto del 2012, que el INABIE inicia sus operaciones como una entidad descentralizada adscrita al Ministerio de Educación, sosteniendo desde entonces un crecimiento continuo para dar respuesta a la creciente demanda generada por la aplicación del programa de Jornada Escolar Extendida (JEE) y la ampliación de la cobertura de los programas de asistencia para garantizar la equidad, permanencia y mejora del rendimiento escolar del estudiantado dominicano.</w:t>
      </w:r>
    </w:p>
    <w:p w14:paraId="6B5BC883" w14:textId="5574B2D8" w:rsidR="00803D07" w:rsidRDefault="00803D07" w:rsidP="00803D07">
      <w:pPr>
        <w:spacing w:line="360" w:lineRule="auto"/>
        <w:jc w:val="center"/>
        <w:rPr>
          <w:rFonts w:eastAsia="Calibri"/>
          <w:noProof/>
          <w:lang w:val="es-ES"/>
        </w:rPr>
      </w:pPr>
      <w:r>
        <w:rPr>
          <w:rFonts w:eastAsia="Calibri"/>
          <w:noProof/>
          <w:lang w:val="es-ES"/>
        </w:rPr>
        <w:t>ESTRUCTURA ORGANIZATIVA</w:t>
      </w:r>
    </w:p>
    <w:p w14:paraId="78FDFA95" w14:textId="4332BD6B" w:rsidR="00803D07" w:rsidRDefault="00803D07" w:rsidP="00803D07">
      <w:pPr>
        <w:spacing w:line="360" w:lineRule="auto"/>
        <w:jc w:val="both"/>
        <w:rPr>
          <w:rFonts w:eastAsia="Calibri"/>
          <w:noProof/>
          <w:lang w:val="es-ES"/>
        </w:rPr>
      </w:pPr>
      <w:r w:rsidRPr="00803D07">
        <w:rPr>
          <w:rFonts w:eastAsia="Calibri"/>
          <w:noProof/>
          <w:lang w:val="es-ES"/>
        </w:rPr>
        <w:t>Según la Resolución 01-2022 del Ministerio de Administración Pública (MAP), organizacionalmente la institución c</w:t>
      </w:r>
      <w:r w:rsidR="000E317C">
        <w:rPr>
          <w:rFonts w:eastAsia="Calibri"/>
          <w:noProof/>
          <w:lang w:val="es-ES"/>
        </w:rPr>
        <w:t>uenta con unidades sustantivas o misionales</w:t>
      </w:r>
      <w:r w:rsidRPr="00803D07">
        <w:rPr>
          <w:rFonts w:eastAsia="Calibri"/>
          <w:noProof/>
          <w:lang w:val="es-ES"/>
        </w:rPr>
        <w:t>, a cargo de la ejecución de los programas: Dirección de Formulación y Evaluación Nutricional, Dirección de Gestión Alimentaria y Direcció</w:t>
      </w:r>
      <w:r w:rsidR="000E317C">
        <w:rPr>
          <w:rFonts w:eastAsia="Calibri"/>
          <w:noProof/>
          <w:lang w:val="es-ES"/>
        </w:rPr>
        <w:t xml:space="preserve">n de Salud y Servicios Sociales; </w:t>
      </w:r>
      <w:r w:rsidRPr="00803D07">
        <w:rPr>
          <w:rFonts w:eastAsia="Calibri"/>
          <w:noProof/>
          <w:lang w:val="es-ES"/>
        </w:rPr>
        <w:t>las unidades consultivas o</w:t>
      </w:r>
      <w:r w:rsidR="000E317C">
        <w:rPr>
          <w:rFonts w:eastAsia="Calibri"/>
          <w:noProof/>
          <w:lang w:val="es-ES"/>
        </w:rPr>
        <w:t xml:space="preserve"> de apoyo, </w:t>
      </w:r>
      <w:r w:rsidRPr="00803D07">
        <w:rPr>
          <w:rFonts w:eastAsia="Calibri"/>
          <w:noProof/>
          <w:lang w:val="es-ES"/>
        </w:rPr>
        <w:t>que hacen posible el fortalecimiento institucional en la gestión y entrega de los servicios: Dirección de Planificación y Desarrollo, Dirección Administrativa, Dirección Financiera, Dirección de Recursos Humanos y Dirección de Tecnologías d</w:t>
      </w:r>
      <w:r w:rsidR="000E317C">
        <w:rPr>
          <w:rFonts w:eastAsia="Calibri"/>
          <w:noProof/>
          <w:lang w:val="es-ES"/>
        </w:rPr>
        <w:t>e la Información y Comunicación y; l</w:t>
      </w:r>
      <w:r w:rsidR="000E317C" w:rsidRPr="00803D07">
        <w:rPr>
          <w:rFonts w:eastAsia="Calibri"/>
          <w:noProof/>
          <w:lang w:val="es-ES"/>
        </w:rPr>
        <w:t xml:space="preserve">as unidades normativas </w:t>
      </w:r>
      <w:r w:rsidR="000E317C">
        <w:rPr>
          <w:rFonts w:eastAsia="Calibri"/>
          <w:noProof/>
          <w:lang w:val="es-ES"/>
        </w:rPr>
        <w:t xml:space="preserve">que </w:t>
      </w:r>
      <w:r w:rsidR="000E317C" w:rsidRPr="00803D07">
        <w:rPr>
          <w:rFonts w:eastAsia="Calibri"/>
          <w:noProof/>
          <w:lang w:val="es-ES"/>
        </w:rPr>
        <w:t>son el Consejo Directivo y la Dirección Ejecutiva, las cuales rigen la institución como máxima autoridad</w:t>
      </w:r>
      <w:r w:rsidR="000E317C">
        <w:rPr>
          <w:rFonts w:eastAsia="Calibri"/>
          <w:noProof/>
          <w:lang w:val="es-ES"/>
        </w:rPr>
        <w:t>.</w:t>
      </w:r>
    </w:p>
    <w:p w14:paraId="1115A22E" w14:textId="77777777" w:rsidR="000E317C" w:rsidRDefault="000E317C" w:rsidP="00803D07">
      <w:pPr>
        <w:spacing w:line="360" w:lineRule="auto"/>
        <w:jc w:val="both"/>
        <w:rPr>
          <w:rFonts w:eastAsia="Calibri"/>
          <w:noProof/>
          <w:lang w:val="es-ES"/>
        </w:rPr>
      </w:pPr>
    </w:p>
    <w:p w14:paraId="39341262" w14:textId="6FCB5AED" w:rsidR="00803D07" w:rsidRDefault="00803D07" w:rsidP="00803D07">
      <w:pPr>
        <w:spacing w:line="360" w:lineRule="auto"/>
        <w:jc w:val="both"/>
        <w:rPr>
          <w:rFonts w:eastAsia="Calibri"/>
          <w:noProof/>
          <w:lang w:val="es-ES"/>
        </w:rPr>
      </w:pPr>
      <w:r>
        <w:rPr>
          <w:rFonts w:eastAsia="Calibri"/>
          <w:noProof/>
          <w:lang w:val="es-ES"/>
        </w:rPr>
        <w:t>Organigrama</w:t>
      </w:r>
    </w:p>
    <w:p w14:paraId="75E8672F" w14:textId="1109C483" w:rsidR="00803D07" w:rsidRDefault="00803D07" w:rsidP="00803D07">
      <w:pPr>
        <w:spacing w:line="360" w:lineRule="auto"/>
        <w:jc w:val="both"/>
        <w:rPr>
          <w:rFonts w:eastAsia="Calibri"/>
          <w:noProof/>
          <w:lang w:val="es-ES"/>
        </w:rPr>
      </w:pPr>
      <w:r>
        <w:rPr>
          <w:rFonts w:eastAsia="Calibri"/>
          <w:noProof/>
        </w:rPr>
        <w:drawing>
          <wp:inline distT="0" distB="0" distL="0" distR="0" wp14:anchorId="0E0603DC" wp14:editId="594040FB">
            <wp:extent cx="5035550" cy="278003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5550" cy="2780030"/>
                    </a:xfrm>
                    <a:prstGeom prst="rect">
                      <a:avLst/>
                    </a:prstGeom>
                    <a:noFill/>
                  </pic:spPr>
                </pic:pic>
              </a:graphicData>
            </a:graphic>
          </wp:inline>
        </w:drawing>
      </w:r>
    </w:p>
    <w:p w14:paraId="128A0F2B" w14:textId="4ABAB1CD" w:rsidR="00803D07" w:rsidRDefault="00803D07" w:rsidP="00803D07">
      <w:pPr>
        <w:spacing w:line="360" w:lineRule="auto"/>
        <w:jc w:val="center"/>
        <w:rPr>
          <w:rFonts w:eastAsia="Calibri"/>
          <w:noProof/>
          <w:lang w:val="es-ES"/>
        </w:rPr>
      </w:pPr>
      <w:r>
        <w:rPr>
          <w:rFonts w:eastAsia="Calibri"/>
          <w:noProof/>
          <w:lang w:val="es-ES"/>
        </w:rPr>
        <w:t>PLANIFICACI</w:t>
      </w:r>
      <w:r w:rsidRPr="00803D07">
        <w:rPr>
          <w:rFonts w:eastAsia="Calibri"/>
          <w:noProof/>
          <w:lang w:val="es-ES"/>
        </w:rPr>
        <w:t>Ó</w:t>
      </w:r>
      <w:r>
        <w:rPr>
          <w:rFonts w:eastAsia="Calibri"/>
          <w:noProof/>
          <w:lang w:val="es-ES"/>
        </w:rPr>
        <w:t>N ESTRAT</w:t>
      </w:r>
      <w:r w:rsidR="00283ED5" w:rsidRPr="00283ED5">
        <w:rPr>
          <w:rFonts w:eastAsia="Calibri"/>
          <w:noProof/>
          <w:lang w:val="es-ES"/>
        </w:rPr>
        <w:t>É</w:t>
      </w:r>
      <w:r>
        <w:rPr>
          <w:rFonts w:eastAsia="Calibri"/>
          <w:noProof/>
          <w:lang w:val="es-ES"/>
        </w:rPr>
        <w:t>GICA INSTITUCIONAL</w:t>
      </w:r>
    </w:p>
    <w:p w14:paraId="5CB6E6A5"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 xml:space="preserve">El Plan Estratégico Institucional (PEI) se alinea a la Estrategia Nacional de Desarrollo (END-2030), al Plan Nacional Plurianual del Sector Público (PNPSP), al Plan Estratégico del Ministerio de Educación (MINERD), a la Agenda 2030 para los Objetivos de Desarrollo Sostenible (ODS), a la Hoja de Ruta para el ODS4 “Educación de Calidad”, al Pacto Nacional para la Reforma Educativa 2014-2030, dando cumplimiento al requerimiento que tienen las instituciones estatales en la Ley 498-06 del Sistema Nacional de Planificación e Inversión Pública (SNPIP) y es requisito indispensable para la elaboración de los planes operativos anuales y los presupuestos de las instituciones públicas. </w:t>
      </w:r>
    </w:p>
    <w:p w14:paraId="6FBB32A3"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 xml:space="preserve">Para el caso particular de la Sectorial Educación, la END 2030 presenta como impacto esperado la Universalizacion del acceso a la Educación, mientras que el MINERD en su análisis diagnóstico 2021 plantea que el desafío de la educación es por tanto, situarse en el </w:t>
      </w:r>
      <w:r w:rsidRPr="00803D07">
        <w:rPr>
          <w:rFonts w:eastAsia="Calibri"/>
          <w:noProof/>
          <w:lang w:val="es-ES"/>
        </w:rPr>
        <w:lastRenderedPageBreak/>
        <w:t>contexto de la comunidad en la que esta insertada, promoviendo y trabajando por la creacion de un pensamiento capaz de construir una sociedad más justa, solidaria, sustentable y sostenible.</w:t>
      </w:r>
    </w:p>
    <w:p w14:paraId="7B928A3A"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INABIE aporta a estos impactos a través de que la propia Ley 1-12, la cual refiere: 2.1.2.2 Brindar apoyo especial a estudiantes con dificultades de aprendizaje o discapacidad, a fin de reducir las tasas de sobre-edad, repitencia y desercion. El instituto enfoca su Plan Estratégico 2021/2024 en crear oportunidades para tener posibilidades, enmarcado en la búsqueda del logro que se plantea el Gobierno Central y la propia Estrategia Nacional de Desarrollo (END), al fijar dos ejes estratégicos.</w:t>
      </w:r>
    </w:p>
    <w:p w14:paraId="3FCDCC61"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Eje Estrategico 1: Atención a la población en situación de vulnerabilidad.</w:t>
      </w:r>
    </w:p>
    <w:p w14:paraId="55268213"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Servicio de Alimentación y Nutrición</w:t>
      </w:r>
    </w:p>
    <w:p w14:paraId="4158EEC4" w14:textId="701AF992" w:rsidR="00803D07" w:rsidRPr="00283ED5" w:rsidRDefault="00803D07" w:rsidP="00E43B99">
      <w:pPr>
        <w:pStyle w:val="Prrafodelista"/>
        <w:numPr>
          <w:ilvl w:val="0"/>
          <w:numId w:val="2"/>
        </w:numPr>
        <w:spacing w:line="360" w:lineRule="auto"/>
        <w:jc w:val="both"/>
        <w:rPr>
          <w:rFonts w:eastAsia="Calibri"/>
          <w:noProof/>
          <w:lang w:val="es-ES"/>
        </w:rPr>
      </w:pPr>
      <w:r w:rsidRPr="00283ED5">
        <w:rPr>
          <w:rFonts w:eastAsia="Calibri"/>
          <w:noProof/>
          <w:lang w:val="es-ES"/>
        </w:rPr>
        <w:t>OE 1.1: Garantizar alimentación nutricionalmente adecuada y saludable a la población escolar del sector público de la República Dominicana.</w:t>
      </w:r>
    </w:p>
    <w:p w14:paraId="0BCCA335" w14:textId="4E8E1F2D" w:rsidR="00803D07" w:rsidRPr="00283ED5" w:rsidRDefault="00803D07" w:rsidP="00E43B99">
      <w:pPr>
        <w:pStyle w:val="Prrafodelista"/>
        <w:numPr>
          <w:ilvl w:val="0"/>
          <w:numId w:val="2"/>
        </w:numPr>
        <w:spacing w:line="360" w:lineRule="auto"/>
        <w:jc w:val="both"/>
        <w:rPr>
          <w:rFonts w:eastAsia="Calibri"/>
          <w:noProof/>
          <w:lang w:val="es-ES"/>
        </w:rPr>
      </w:pPr>
      <w:r w:rsidRPr="00283ED5">
        <w:rPr>
          <w:rFonts w:eastAsia="Calibri"/>
          <w:noProof/>
          <w:lang w:val="es-ES"/>
        </w:rPr>
        <w:t>OE 1.2: Determinar el estado nutricional de los estudiantes del Sector Público de los Niveles Inicial, Primaria y Secundaria que nos permita diseñar menús de alimentos que provee el INABIE acorde a las necesidades nutricionales de los beneficiarios.</w:t>
      </w:r>
    </w:p>
    <w:p w14:paraId="449DDF1A"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Servicio de Apoyo Escolar</w:t>
      </w:r>
    </w:p>
    <w:p w14:paraId="7784C0C8" w14:textId="2A40AB2A" w:rsidR="00803D07" w:rsidRPr="00283ED5" w:rsidRDefault="00803D07" w:rsidP="00E43B99">
      <w:pPr>
        <w:pStyle w:val="Prrafodelista"/>
        <w:numPr>
          <w:ilvl w:val="0"/>
          <w:numId w:val="4"/>
        </w:numPr>
        <w:spacing w:line="360" w:lineRule="auto"/>
        <w:jc w:val="both"/>
        <w:rPr>
          <w:rFonts w:eastAsia="Calibri"/>
          <w:noProof/>
          <w:lang w:val="es-ES"/>
        </w:rPr>
      </w:pPr>
      <w:r w:rsidRPr="00283ED5">
        <w:rPr>
          <w:rFonts w:eastAsia="Calibri"/>
          <w:noProof/>
          <w:lang w:val="es-ES"/>
        </w:rPr>
        <w:t>OE 1.3: Apoyar a los estudiantes del Sector público y sus familias que presentan limitaciones para adquirir los materiales o insumos educativos, contribuyendo a la democratización e igualdad de oportunidades para niños, niñas y adolescentes.</w:t>
      </w:r>
    </w:p>
    <w:p w14:paraId="3AE4BEC7" w14:textId="5E6CA15B" w:rsidR="00803D07" w:rsidRPr="00283ED5" w:rsidRDefault="00803D07" w:rsidP="00E43B99">
      <w:pPr>
        <w:pStyle w:val="Prrafodelista"/>
        <w:numPr>
          <w:ilvl w:val="0"/>
          <w:numId w:val="4"/>
        </w:numPr>
        <w:spacing w:line="360" w:lineRule="auto"/>
        <w:jc w:val="both"/>
        <w:rPr>
          <w:rFonts w:eastAsia="Calibri"/>
          <w:noProof/>
          <w:lang w:val="es-ES"/>
        </w:rPr>
      </w:pPr>
      <w:r w:rsidRPr="00283ED5">
        <w:rPr>
          <w:rFonts w:eastAsia="Calibri"/>
          <w:noProof/>
          <w:lang w:val="es-ES"/>
        </w:rPr>
        <w:lastRenderedPageBreak/>
        <w:t>OE 1.4: Apoyar a los estudiantes del Sector Público y sus familias que enfrentan emergencias económicas, contribuyendo a la democratización e igualdad de oportunidades para niños, niñas y adolescentes.</w:t>
      </w:r>
    </w:p>
    <w:p w14:paraId="7477B786" w14:textId="04D787DA" w:rsidR="00803D07" w:rsidRPr="00283ED5" w:rsidRDefault="00803D07" w:rsidP="00E43B99">
      <w:pPr>
        <w:pStyle w:val="Prrafodelista"/>
        <w:numPr>
          <w:ilvl w:val="0"/>
          <w:numId w:val="4"/>
        </w:numPr>
        <w:spacing w:line="360" w:lineRule="auto"/>
        <w:jc w:val="both"/>
        <w:rPr>
          <w:rFonts w:eastAsia="Calibri"/>
          <w:noProof/>
          <w:lang w:val="es-ES"/>
        </w:rPr>
      </w:pPr>
      <w:r w:rsidRPr="00283ED5">
        <w:rPr>
          <w:rFonts w:eastAsia="Calibri"/>
          <w:noProof/>
          <w:lang w:val="es-ES"/>
        </w:rPr>
        <w:t>OE 1.5: Brindar acceso a becas de idiomas a estudiantes del Sector Público en situación de vulnerabilidad, contribuyendo a la democratización e igualdad de oportunidades para niños, niñas y adolescentes.</w:t>
      </w:r>
    </w:p>
    <w:p w14:paraId="2FC88AB7" w14:textId="77777777" w:rsidR="00803D07" w:rsidRPr="00803D07" w:rsidRDefault="00803D07" w:rsidP="00803D07">
      <w:pPr>
        <w:spacing w:line="360" w:lineRule="auto"/>
        <w:jc w:val="both"/>
        <w:rPr>
          <w:rFonts w:eastAsia="Calibri"/>
          <w:noProof/>
          <w:lang w:val="es-ES"/>
        </w:rPr>
      </w:pPr>
      <w:r w:rsidRPr="00803D07">
        <w:rPr>
          <w:rFonts w:eastAsia="Calibri"/>
          <w:noProof/>
          <w:lang w:val="es-ES"/>
        </w:rPr>
        <w:t>Servicio de Participación Estudiantil</w:t>
      </w:r>
    </w:p>
    <w:p w14:paraId="3B7E4BD9" w14:textId="274C992A" w:rsidR="00803D07" w:rsidRPr="00283ED5" w:rsidRDefault="00803D07" w:rsidP="00E43B99">
      <w:pPr>
        <w:pStyle w:val="Prrafodelista"/>
        <w:numPr>
          <w:ilvl w:val="0"/>
          <w:numId w:val="3"/>
        </w:numPr>
        <w:spacing w:line="360" w:lineRule="auto"/>
        <w:jc w:val="both"/>
        <w:rPr>
          <w:rFonts w:eastAsia="Calibri"/>
          <w:noProof/>
          <w:lang w:val="es-ES"/>
        </w:rPr>
      </w:pPr>
      <w:r w:rsidRPr="00283ED5">
        <w:rPr>
          <w:rFonts w:eastAsia="Calibri"/>
          <w:noProof/>
          <w:lang w:val="es-ES"/>
        </w:rPr>
        <w:t>OE 1.6: Promover la participación y el liderazgo estudiantil hacia la autogestión y cogestión en el Centro Educativo.</w:t>
      </w:r>
    </w:p>
    <w:p w14:paraId="7730949A" w14:textId="4607D48B" w:rsidR="00803D07" w:rsidRPr="00283ED5" w:rsidRDefault="00803D07" w:rsidP="00E43B99">
      <w:pPr>
        <w:pStyle w:val="Prrafodelista"/>
        <w:numPr>
          <w:ilvl w:val="0"/>
          <w:numId w:val="3"/>
        </w:numPr>
        <w:spacing w:line="360" w:lineRule="auto"/>
        <w:jc w:val="both"/>
        <w:rPr>
          <w:rFonts w:eastAsia="Calibri"/>
          <w:noProof/>
          <w:lang w:val="es-ES"/>
        </w:rPr>
      </w:pPr>
      <w:r w:rsidRPr="00283ED5">
        <w:rPr>
          <w:rFonts w:eastAsia="Calibri"/>
          <w:noProof/>
          <w:lang w:val="es-ES"/>
        </w:rPr>
        <w:t>OE 1.7: Promover la consciencia ambiental y responsable con el Medioambiente mediante la gestión sostenible de los residuos sólidos generados por los servicios institucionales.</w:t>
      </w:r>
    </w:p>
    <w:p w14:paraId="1DC1D0CF" w14:textId="77777777" w:rsidR="00803D07" w:rsidRPr="00F573E6" w:rsidRDefault="00803D07" w:rsidP="00F573E6">
      <w:pPr>
        <w:spacing w:line="360" w:lineRule="auto"/>
        <w:jc w:val="both"/>
        <w:rPr>
          <w:rFonts w:eastAsia="Calibri"/>
          <w:noProof/>
          <w:lang w:val="es-ES"/>
        </w:rPr>
      </w:pPr>
      <w:r w:rsidRPr="00F573E6">
        <w:rPr>
          <w:rFonts w:eastAsia="Calibri"/>
          <w:noProof/>
          <w:lang w:val="es-ES"/>
        </w:rPr>
        <w:t>Servicio de Salud Escolar</w:t>
      </w:r>
    </w:p>
    <w:p w14:paraId="1B03A74C" w14:textId="7BD3EF13" w:rsidR="00803D07" w:rsidRPr="00283ED5" w:rsidRDefault="00803D07" w:rsidP="00E43B99">
      <w:pPr>
        <w:pStyle w:val="Prrafodelista"/>
        <w:numPr>
          <w:ilvl w:val="0"/>
          <w:numId w:val="3"/>
        </w:numPr>
        <w:spacing w:line="360" w:lineRule="auto"/>
        <w:jc w:val="both"/>
        <w:rPr>
          <w:rFonts w:eastAsia="Calibri"/>
          <w:noProof/>
          <w:lang w:val="es-ES"/>
        </w:rPr>
      </w:pPr>
      <w:r w:rsidRPr="00283ED5">
        <w:rPr>
          <w:rFonts w:eastAsia="Calibri"/>
          <w:noProof/>
          <w:lang w:val="es-ES"/>
        </w:rPr>
        <w:t>OE 1.8: Brindar atención de salud a los estudiantes preuniversitarios del Sector Público para permanecer en el sistema educativo nacional.</w:t>
      </w:r>
    </w:p>
    <w:p w14:paraId="0B06EDC4" w14:textId="49055A75" w:rsidR="00803D07" w:rsidRPr="00803D07" w:rsidRDefault="00803D07" w:rsidP="00803D07">
      <w:pPr>
        <w:spacing w:line="360" w:lineRule="auto"/>
        <w:jc w:val="both"/>
        <w:rPr>
          <w:rFonts w:eastAsia="Calibri"/>
          <w:noProof/>
          <w:lang w:val="es-ES"/>
        </w:rPr>
      </w:pPr>
      <w:r w:rsidRPr="00803D07">
        <w:rPr>
          <w:rFonts w:eastAsia="Calibri"/>
          <w:noProof/>
          <w:lang w:val="es-ES"/>
        </w:rPr>
        <w:t>Eje Estrategico 2: Desempeño institucional efectivo, con calidad, transparente, ético,</w:t>
      </w:r>
      <w:r w:rsidR="00283ED5">
        <w:rPr>
          <w:rFonts w:eastAsia="Calibri"/>
          <w:noProof/>
          <w:lang w:val="es-ES"/>
        </w:rPr>
        <w:t xml:space="preserve"> desconcentrado y automatizado.</w:t>
      </w:r>
    </w:p>
    <w:p w14:paraId="23DC32E0" w14:textId="14531327" w:rsidR="00803D07" w:rsidRPr="00283ED5" w:rsidRDefault="00283ED5" w:rsidP="00E43B99">
      <w:pPr>
        <w:pStyle w:val="Prrafodelista"/>
        <w:numPr>
          <w:ilvl w:val="0"/>
          <w:numId w:val="1"/>
        </w:numPr>
        <w:spacing w:line="360" w:lineRule="auto"/>
        <w:jc w:val="both"/>
        <w:rPr>
          <w:rFonts w:eastAsia="Calibri"/>
          <w:noProof/>
          <w:lang w:val="es-ES"/>
        </w:rPr>
      </w:pPr>
      <w:r>
        <w:rPr>
          <w:rFonts w:eastAsia="Calibri"/>
          <w:noProof/>
          <w:lang w:val="es-ES"/>
        </w:rPr>
        <w:t xml:space="preserve">OE </w:t>
      </w:r>
      <w:r w:rsidR="00803D07" w:rsidRPr="00283ED5">
        <w:rPr>
          <w:rFonts w:eastAsia="Calibri"/>
          <w:noProof/>
          <w:lang w:val="es-ES"/>
        </w:rPr>
        <w:t>2.1: Gestionar eficientemente los recursos humanos.</w:t>
      </w:r>
    </w:p>
    <w:p w14:paraId="51987777" w14:textId="349D9A80" w:rsidR="00803D07" w:rsidRPr="00283ED5" w:rsidRDefault="00803D07" w:rsidP="00E43B99">
      <w:pPr>
        <w:pStyle w:val="Prrafodelista"/>
        <w:numPr>
          <w:ilvl w:val="0"/>
          <w:numId w:val="1"/>
        </w:numPr>
        <w:spacing w:line="360" w:lineRule="auto"/>
        <w:jc w:val="both"/>
        <w:rPr>
          <w:rFonts w:eastAsia="Calibri"/>
          <w:noProof/>
          <w:lang w:val="es-ES"/>
        </w:rPr>
      </w:pPr>
      <w:r w:rsidRPr="00283ED5">
        <w:rPr>
          <w:rFonts w:eastAsia="Calibri"/>
          <w:noProof/>
          <w:lang w:val="es-ES"/>
        </w:rPr>
        <w:t>OE 2.2: Gestionar eficientemente los recursos fisicos y financieros.</w:t>
      </w:r>
    </w:p>
    <w:p w14:paraId="612C03FE" w14:textId="4CA258AF" w:rsidR="00803D07" w:rsidRPr="00283ED5" w:rsidRDefault="00997688" w:rsidP="00E43B99">
      <w:pPr>
        <w:pStyle w:val="Prrafodelista"/>
        <w:numPr>
          <w:ilvl w:val="0"/>
          <w:numId w:val="1"/>
        </w:numPr>
        <w:spacing w:line="360" w:lineRule="auto"/>
        <w:jc w:val="both"/>
        <w:rPr>
          <w:rFonts w:eastAsia="Calibri"/>
          <w:noProof/>
          <w:lang w:val="es-ES"/>
        </w:rPr>
      </w:pPr>
      <w:r>
        <w:rPr>
          <w:rFonts w:eastAsia="Calibri"/>
          <w:noProof/>
          <w:lang w:val="es-ES"/>
        </w:rPr>
        <w:t xml:space="preserve">OE 2.3: </w:t>
      </w:r>
      <w:r w:rsidR="00803D07" w:rsidRPr="00283ED5">
        <w:rPr>
          <w:rFonts w:eastAsia="Calibri"/>
          <w:noProof/>
          <w:lang w:val="es-ES"/>
        </w:rPr>
        <w:t>Gestionar la calidad de los servicios de la institucion.</w:t>
      </w:r>
    </w:p>
    <w:p w14:paraId="70A21976" w14:textId="45FE5789" w:rsidR="00803D07" w:rsidRPr="00283ED5" w:rsidRDefault="00803D07" w:rsidP="00E43B99">
      <w:pPr>
        <w:pStyle w:val="Prrafodelista"/>
        <w:numPr>
          <w:ilvl w:val="0"/>
          <w:numId w:val="1"/>
        </w:numPr>
        <w:spacing w:line="360" w:lineRule="auto"/>
        <w:jc w:val="both"/>
        <w:rPr>
          <w:rFonts w:eastAsia="Calibri"/>
          <w:noProof/>
          <w:lang w:val="es-ES"/>
        </w:rPr>
      </w:pPr>
      <w:r w:rsidRPr="00283ED5">
        <w:rPr>
          <w:rFonts w:eastAsia="Calibri"/>
          <w:noProof/>
          <w:lang w:val="es-ES"/>
        </w:rPr>
        <w:t>OE 2.4: Lograr una imagen institucional en base a los estándares de eficacia, objetividad, transparencia, publicidad y ética.</w:t>
      </w:r>
    </w:p>
    <w:p w14:paraId="15B7BD2E" w14:textId="451FD136" w:rsidR="00803D07" w:rsidRPr="00283ED5" w:rsidRDefault="00283ED5" w:rsidP="00E43B99">
      <w:pPr>
        <w:pStyle w:val="Prrafodelista"/>
        <w:numPr>
          <w:ilvl w:val="0"/>
          <w:numId w:val="1"/>
        </w:numPr>
        <w:spacing w:line="360" w:lineRule="auto"/>
        <w:jc w:val="both"/>
        <w:rPr>
          <w:rFonts w:eastAsia="Calibri"/>
          <w:noProof/>
          <w:lang w:val="es-ES"/>
        </w:rPr>
      </w:pPr>
      <w:r>
        <w:rPr>
          <w:rFonts w:eastAsia="Calibri"/>
          <w:noProof/>
          <w:lang w:val="es-ES"/>
        </w:rPr>
        <w:lastRenderedPageBreak/>
        <w:t xml:space="preserve">OE </w:t>
      </w:r>
      <w:r w:rsidR="00803D07" w:rsidRPr="00283ED5">
        <w:rPr>
          <w:rFonts w:eastAsia="Calibri"/>
          <w:noProof/>
          <w:lang w:val="es-ES"/>
        </w:rPr>
        <w:t>2.5: Contar con una estructura organizacional que responda a la mision de la institución.</w:t>
      </w:r>
    </w:p>
    <w:p w14:paraId="44E1442F" w14:textId="19B154D1" w:rsidR="00803D07" w:rsidRPr="00283ED5" w:rsidRDefault="00283ED5" w:rsidP="00E43B99">
      <w:pPr>
        <w:pStyle w:val="Prrafodelista"/>
        <w:numPr>
          <w:ilvl w:val="0"/>
          <w:numId w:val="1"/>
        </w:numPr>
        <w:spacing w:line="360" w:lineRule="auto"/>
        <w:jc w:val="both"/>
        <w:rPr>
          <w:rFonts w:eastAsia="Calibri"/>
          <w:noProof/>
          <w:lang w:val="es-ES"/>
        </w:rPr>
      </w:pPr>
      <w:r>
        <w:rPr>
          <w:rFonts w:eastAsia="Calibri"/>
          <w:noProof/>
          <w:lang w:val="es-ES"/>
        </w:rPr>
        <w:t xml:space="preserve">OE </w:t>
      </w:r>
      <w:r w:rsidR="00803D07" w:rsidRPr="00283ED5">
        <w:rPr>
          <w:rFonts w:eastAsia="Calibri"/>
          <w:noProof/>
          <w:lang w:val="es-ES"/>
        </w:rPr>
        <w:t>2.6: Desconcentrar el alcance de las áreas institucionales delagando funciones de procesos en respuesta a los ciudadanos y las áreas institucionales.</w:t>
      </w:r>
    </w:p>
    <w:p w14:paraId="4D1AACA8" w14:textId="4115712D" w:rsidR="00803D07" w:rsidRPr="00283ED5" w:rsidRDefault="00283ED5" w:rsidP="00E43B99">
      <w:pPr>
        <w:pStyle w:val="Prrafodelista"/>
        <w:numPr>
          <w:ilvl w:val="0"/>
          <w:numId w:val="1"/>
        </w:numPr>
        <w:spacing w:line="360" w:lineRule="auto"/>
        <w:jc w:val="both"/>
        <w:rPr>
          <w:rFonts w:eastAsia="Calibri"/>
          <w:noProof/>
          <w:lang w:val="es-ES"/>
        </w:rPr>
      </w:pPr>
      <w:r>
        <w:rPr>
          <w:rFonts w:eastAsia="Calibri"/>
          <w:noProof/>
          <w:lang w:val="es-ES"/>
        </w:rPr>
        <w:t xml:space="preserve">OE </w:t>
      </w:r>
      <w:r w:rsidR="00803D07" w:rsidRPr="00283ED5">
        <w:rPr>
          <w:rFonts w:eastAsia="Calibri"/>
          <w:noProof/>
          <w:lang w:val="es-ES"/>
        </w:rPr>
        <w:t>2.7: Automarizar los procesos administrativos, financieros y de servicios.</w:t>
      </w:r>
    </w:p>
    <w:p w14:paraId="0D668D41" w14:textId="3245BD7F" w:rsidR="00654164" w:rsidRDefault="00654164" w:rsidP="00C64CEF">
      <w:pPr>
        <w:jc w:val="center"/>
        <w:rPr>
          <w:noProof/>
          <w:lang w:val="es-ES"/>
        </w:rPr>
      </w:pPr>
    </w:p>
    <w:p w14:paraId="3C7BF18C" w14:textId="77777777" w:rsidR="00FB2203" w:rsidRDefault="00FB2203" w:rsidP="00C64CEF">
      <w:pPr>
        <w:jc w:val="center"/>
        <w:rPr>
          <w:noProof/>
          <w:lang w:val="es-ES"/>
        </w:rPr>
      </w:pPr>
    </w:p>
    <w:p w14:paraId="79EE5C86" w14:textId="77777777" w:rsidR="00FB2203" w:rsidRDefault="00FB2203" w:rsidP="00C64CEF">
      <w:pPr>
        <w:jc w:val="center"/>
        <w:rPr>
          <w:noProof/>
          <w:lang w:val="es-ES"/>
        </w:rPr>
      </w:pPr>
    </w:p>
    <w:p w14:paraId="48608A9F" w14:textId="77777777" w:rsidR="00FB2203" w:rsidRDefault="00FB2203" w:rsidP="00C64CEF">
      <w:pPr>
        <w:jc w:val="center"/>
        <w:rPr>
          <w:noProof/>
          <w:lang w:val="es-ES"/>
        </w:rPr>
      </w:pPr>
    </w:p>
    <w:p w14:paraId="3AB2DF09" w14:textId="77777777" w:rsidR="00FB2203" w:rsidRDefault="00FB2203" w:rsidP="00C64CEF">
      <w:pPr>
        <w:jc w:val="center"/>
        <w:rPr>
          <w:noProof/>
          <w:lang w:val="es-ES"/>
        </w:rPr>
      </w:pPr>
    </w:p>
    <w:p w14:paraId="7B233DF9" w14:textId="77777777" w:rsidR="00FB2203" w:rsidRDefault="00FB2203" w:rsidP="00C64CEF">
      <w:pPr>
        <w:jc w:val="center"/>
        <w:rPr>
          <w:noProof/>
          <w:lang w:val="es-ES"/>
        </w:rPr>
      </w:pPr>
    </w:p>
    <w:p w14:paraId="120D7445" w14:textId="77777777" w:rsidR="00FB2203" w:rsidRDefault="00FB2203" w:rsidP="00C64CEF">
      <w:pPr>
        <w:jc w:val="center"/>
        <w:rPr>
          <w:noProof/>
          <w:lang w:val="es-ES"/>
        </w:rPr>
      </w:pPr>
    </w:p>
    <w:p w14:paraId="29322374" w14:textId="77777777" w:rsidR="00FB2203" w:rsidRDefault="00FB2203" w:rsidP="00C64CEF">
      <w:pPr>
        <w:jc w:val="center"/>
        <w:rPr>
          <w:noProof/>
          <w:lang w:val="es-ES"/>
        </w:rPr>
      </w:pPr>
    </w:p>
    <w:p w14:paraId="0386EF50" w14:textId="77777777" w:rsidR="00FB2203" w:rsidRDefault="00FB2203" w:rsidP="00C64CEF">
      <w:pPr>
        <w:jc w:val="center"/>
        <w:rPr>
          <w:noProof/>
          <w:lang w:val="es-ES"/>
        </w:rPr>
      </w:pPr>
    </w:p>
    <w:p w14:paraId="6A977F31" w14:textId="77777777" w:rsidR="00FB2203" w:rsidRDefault="00FB2203" w:rsidP="00C64CEF">
      <w:pPr>
        <w:jc w:val="center"/>
        <w:rPr>
          <w:noProof/>
          <w:lang w:val="es-ES"/>
        </w:rPr>
      </w:pPr>
    </w:p>
    <w:p w14:paraId="50F75E4E" w14:textId="77777777" w:rsidR="00FB2203" w:rsidRDefault="00FB2203" w:rsidP="00C64CEF">
      <w:pPr>
        <w:jc w:val="center"/>
        <w:rPr>
          <w:noProof/>
          <w:lang w:val="es-ES"/>
        </w:rPr>
      </w:pPr>
    </w:p>
    <w:p w14:paraId="3CE9B891" w14:textId="77777777" w:rsidR="00FB2203" w:rsidRDefault="00FB2203" w:rsidP="00C64CEF">
      <w:pPr>
        <w:jc w:val="center"/>
        <w:rPr>
          <w:noProof/>
          <w:lang w:val="es-ES"/>
        </w:rPr>
      </w:pPr>
    </w:p>
    <w:p w14:paraId="6D5A7188" w14:textId="77777777" w:rsidR="00FB2203" w:rsidRDefault="00FB2203" w:rsidP="00C64CEF">
      <w:pPr>
        <w:jc w:val="center"/>
        <w:rPr>
          <w:noProof/>
          <w:lang w:val="es-ES"/>
        </w:rPr>
      </w:pPr>
    </w:p>
    <w:p w14:paraId="41C26CF6" w14:textId="77777777" w:rsidR="00FB2203" w:rsidRDefault="00FB2203" w:rsidP="00C64CEF">
      <w:pPr>
        <w:jc w:val="center"/>
        <w:rPr>
          <w:noProof/>
          <w:lang w:val="es-ES"/>
        </w:rPr>
      </w:pPr>
    </w:p>
    <w:p w14:paraId="5ADAEB43" w14:textId="77777777" w:rsidR="00FB2203" w:rsidRDefault="00FB2203" w:rsidP="00C64CEF">
      <w:pPr>
        <w:jc w:val="center"/>
        <w:rPr>
          <w:noProof/>
          <w:lang w:val="es-ES"/>
        </w:rPr>
      </w:pPr>
    </w:p>
    <w:p w14:paraId="1B8057A3" w14:textId="77777777" w:rsidR="00FB2203" w:rsidRDefault="00FB2203" w:rsidP="00C64CEF">
      <w:pPr>
        <w:jc w:val="center"/>
        <w:rPr>
          <w:noProof/>
          <w:lang w:val="es-ES"/>
        </w:rPr>
      </w:pPr>
    </w:p>
    <w:p w14:paraId="25AECA14" w14:textId="77777777" w:rsidR="00FB2203" w:rsidRDefault="00FB2203" w:rsidP="00C64CEF">
      <w:pPr>
        <w:jc w:val="center"/>
        <w:rPr>
          <w:noProof/>
          <w:lang w:val="es-ES"/>
        </w:rPr>
      </w:pPr>
    </w:p>
    <w:p w14:paraId="3D8B2E24" w14:textId="77777777" w:rsidR="00FB2203" w:rsidRDefault="00FB2203" w:rsidP="00C64CEF">
      <w:pPr>
        <w:jc w:val="center"/>
        <w:rPr>
          <w:noProof/>
          <w:lang w:val="es-ES"/>
        </w:rPr>
      </w:pPr>
    </w:p>
    <w:p w14:paraId="0D5854FE" w14:textId="77777777" w:rsidR="00FB2203" w:rsidRDefault="00FB2203" w:rsidP="00C64CEF">
      <w:pPr>
        <w:jc w:val="center"/>
        <w:rPr>
          <w:noProof/>
          <w:lang w:val="es-ES"/>
        </w:rPr>
      </w:pPr>
    </w:p>
    <w:p w14:paraId="10C1480D" w14:textId="77777777" w:rsidR="00FB2203" w:rsidRPr="00CA014D" w:rsidRDefault="00FB2203" w:rsidP="00C64CEF">
      <w:pPr>
        <w:jc w:val="center"/>
        <w:rPr>
          <w:noProof/>
          <w:lang w:val="es-ES"/>
        </w:rPr>
      </w:pPr>
    </w:p>
    <w:p w14:paraId="5E396B73" w14:textId="77777777" w:rsidR="00654164" w:rsidRPr="00CA014D" w:rsidRDefault="00654164" w:rsidP="00654164">
      <w:pPr>
        <w:pStyle w:val="Ttulo1"/>
        <w:rPr>
          <w:lang w:val="es-ES"/>
        </w:rPr>
      </w:pPr>
      <w:bookmarkStart w:id="4" w:name="_Toc121472509"/>
      <w:r w:rsidRPr="00CA014D">
        <w:rPr>
          <w:lang w:val="es-ES"/>
        </w:rPr>
        <w:lastRenderedPageBreak/>
        <w:t>RESULTADOS MISIONALES</w:t>
      </w:r>
      <w:bookmarkEnd w:id="4"/>
    </w:p>
    <w:p w14:paraId="5BDBF66A" w14:textId="77777777" w:rsidR="00654164" w:rsidRPr="00CA014D" w:rsidRDefault="00654164" w:rsidP="00654164">
      <w:pPr>
        <w:jc w:val="both"/>
        <w:rPr>
          <w:rFonts w:eastAsia="Calibri"/>
          <w:sz w:val="18"/>
          <w:lang w:val="es-ES"/>
        </w:rPr>
      </w:pPr>
      <w:r w:rsidRPr="002B4451">
        <w:rPr>
          <w:rFonts w:eastAsia="Calibri"/>
          <w:noProof/>
          <w:sz w:val="18"/>
        </w:rPr>
        <mc:AlternateContent>
          <mc:Choice Requires="wps">
            <w:drawing>
              <wp:anchor distT="0" distB="0" distL="114300" distR="114300" simplePos="0" relativeHeight="251655680" behindDoc="0" locked="0" layoutInCell="1" allowOverlap="1" wp14:anchorId="4DF5F78D" wp14:editId="6C677485">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D2588" id="Straight Connector 14"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" strokecolor="#ee2a24" strokeweight="2.25pt">
                <v:stroke joinstyle="miter"/>
                <w10:wrap anchorx="margin"/>
              </v:line>
            </w:pict>
          </mc:Fallback>
        </mc:AlternateContent>
      </w:r>
    </w:p>
    <w:p w14:paraId="20891FF8" w14:textId="77777777" w:rsidR="00654164" w:rsidRPr="00CA014D" w:rsidRDefault="00654164" w:rsidP="00654164">
      <w:pPr>
        <w:jc w:val="center"/>
        <w:rPr>
          <w:rFonts w:eastAsia="Calibri"/>
          <w:szCs w:val="36"/>
          <w:lang w:val="es-ES"/>
        </w:rPr>
      </w:pPr>
      <w:r w:rsidRPr="00CA014D">
        <w:rPr>
          <w:rFonts w:eastAsia="Calibri"/>
          <w:szCs w:val="36"/>
          <w:lang w:val="es-ES"/>
        </w:rPr>
        <w:t>Memoria institucional 2022</w:t>
      </w:r>
    </w:p>
    <w:p w14:paraId="0AE2B19A" w14:textId="77777777" w:rsidR="00283ED5" w:rsidRPr="00CA014D" w:rsidRDefault="00283ED5" w:rsidP="00283ED5">
      <w:pPr>
        <w:jc w:val="center"/>
        <w:rPr>
          <w:rFonts w:eastAsia="Calibri"/>
          <w:szCs w:val="36"/>
          <w:lang w:val="es-ES"/>
        </w:rPr>
      </w:pPr>
    </w:p>
    <w:p w14:paraId="38838488" w14:textId="1DF6F3A8" w:rsidR="00654164" w:rsidRPr="00283ED5" w:rsidRDefault="00283ED5" w:rsidP="00283ED5">
      <w:pPr>
        <w:pStyle w:val="Ttulo1"/>
        <w:rPr>
          <w:noProof/>
          <w:lang w:val="es-ES"/>
        </w:rPr>
      </w:pPr>
      <w:bookmarkStart w:id="5" w:name="_Toc121472510"/>
      <w:r w:rsidRPr="00283ED5">
        <w:rPr>
          <w:noProof/>
          <w:lang w:val="es-ES"/>
        </w:rPr>
        <w:t>PROGRAMA DE ALIMENTACIÓN ESCOLAR (PAE)</w:t>
      </w:r>
      <w:bookmarkEnd w:id="5"/>
    </w:p>
    <w:p w14:paraId="524F1E2A" w14:textId="77777777" w:rsidR="00283ED5" w:rsidRPr="00283ED5" w:rsidRDefault="00283ED5" w:rsidP="00283ED5">
      <w:pPr>
        <w:rPr>
          <w:lang w:val="es-ES"/>
        </w:rPr>
      </w:pPr>
    </w:p>
    <w:p w14:paraId="011591C9" w14:textId="77777777" w:rsidR="00283ED5" w:rsidRPr="00283ED5" w:rsidRDefault="00283ED5" w:rsidP="00283ED5">
      <w:pPr>
        <w:spacing w:line="360" w:lineRule="auto"/>
        <w:jc w:val="both"/>
        <w:rPr>
          <w:rFonts w:eastAsia="Calibri"/>
          <w:noProof/>
          <w:lang w:val="es-ES"/>
        </w:rPr>
      </w:pPr>
      <w:r w:rsidRPr="00283ED5">
        <w:rPr>
          <w:rFonts w:eastAsia="Calibri"/>
          <w:noProof/>
          <w:lang w:val="es-ES"/>
        </w:rPr>
        <w:t xml:space="preserve">El Programa de Alimentación Escolar (PAE) responde a los lineamientos establecidos en la Estrategia Nacional de Desarrollo (END) en su acápite 2.3.4.13 a través del cual se establece el mandato de “Garantizar un programa de alimentación escolar de calidad para la población estudiantil en condiciones de riesgo alimentario”, así como también en  la política No. 7 del Plan Decenal 2008-2018, la cual plantea la aspiración de lograr que los y las estudiantes de los sectores sociales vulnerables cuenten con apoyos para que puedan acceder y progresar en la educación de manera exitosa. </w:t>
      </w:r>
    </w:p>
    <w:p w14:paraId="33866C04" w14:textId="77777777" w:rsidR="00283ED5" w:rsidRPr="00283ED5" w:rsidRDefault="00283ED5" w:rsidP="00283ED5">
      <w:pPr>
        <w:spacing w:line="360" w:lineRule="auto"/>
        <w:jc w:val="both"/>
        <w:rPr>
          <w:rFonts w:eastAsia="Calibri"/>
          <w:noProof/>
          <w:lang w:val="es-ES"/>
        </w:rPr>
      </w:pPr>
      <w:r w:rsidRPr="00283ED5">
        <w:rPr>
          <w:rFonts w:eastAsia="Calibri"/>
          <w:noProof/>
          <w:lang w:val="es-ES"/>
        </w:rPr>
        <w:t>La alimentación escolar debe ser variada, balanceada, de calidad y adecuada a los requerimientos nutricionales, a través de un menú contextualizado, en congruencia con los parámetros socio-culturales y económicos del entorno, así como fundamentarse en la disponibilidad de los productos e insumos alimenticios característicos de las diferentes regiones geográficas del país.</w:t>
      </w:r>
    </w:p>
    <w:p w14:paraId="46EA9E6F" w14:textId="77777777" w:rsidR="00283ED5" w:rsidRPr="00283ED5" w:rsidRDefault="00283ED5" w:rsidP="00283ED5">
      <w:pPr>
        <w:spacing w:line="360" w:lineRule="auto"/>
        <w:jc w:val="both"/>
        <w:rPr>
          <w:rFonts w:eastAsia="Calibri"/>
          <w:noProof/>
          <w:lang w:val="es-ES"/>
        </w:rPr>
      </w:pPr>
      <w:r w:rsidRPr="00283ED5">
        <w:rPr>
          <w:rFonts w:eastAsia="Calibri"/>
          <w:noProof/>
          <w:lang w:val="es-ES"/>
        </w:rPr>
        <w:t xml:space="preserve">En el año 2022, fueron impactados 1 millón 831 mil 449 beneficiarios del PAE con un presupuesto ejecutado de RD$25, 671, 086,772.70, distribuidos en las siguientes modalidades: </w:t>
      </w:r>
    </w:p>
    <w:p w14:paraId="1D4DB88D" w14:textId="0487D171" w:rsidR="00283ED5" w:rsidRPr="00283ED5" w:rsidRDefault="00283ED5" w:rsidP="00283ED5">
      <w:pPr>
        <w:spacing w:line="360" w:lineRule="auto"/>
        <w:jc w:val="both"/>
        <w:rPr>
          <w:rFonts w:eastAsia="Calibri"/>
          <w:noProof/>
          <w:lang w:val="es-ES"/>
        </w:rPr>
      </w:pPr>
      <w:r w:rsidRPr="00283ED5">
        <w:rPr>
          <w:rFonts w:eastAsia="Calibri"/>
          <w:noProof/>
          <w:lang w:val="es-ES"/>
        </w:rPr>
        <w:t>•</w:t>
      </w:r>
      <w:r w:rsidRPr="00283ED5">
        <w:rPr>
          <w:rFonts w:eastAsia="Calibri"/>
          <w:noProof/>
          <w:lang w:val="es-ES"/>
        </w:rPr>
        <w:tab/>
        <w:t>Jornada Escolar Extendida (PAE-JEE): Esta modalidad es la de mayor impacto socio-económico dentro del programa, beneficiando en la actualidad a 1 millón 376 mil 916 beneficiarios en 5 mil 189 centros educativos, con una inversión presupuest</w:t>
      </w:r>
      <w:r>
        <w:rPr>
          <w:rFonts w:eastAsia="Calibri"/>
          <w:noProof/>
          <w:lang w:val="es-ES"/>
        </w:rPr>
        <w:t>aria de RD$13, 439, 285,485.09.</w:t>
      </w:r>
    </w:p>
    <w:p w14:paraId="275C99FA" w14:textId="1F650E42" w:rsidR="00283ED5" w:rsidRPr="00283ED5" w:rsidRDefault="00283ED5" w:rsidP="00283ED5">
      <w:pPr>
        <w:spacing w:line="360" w:lineRule="auto"/>
        <w:jc w:val="both"/>
        <w:rPr>
          <w:rFonts w:eastAsia="Calibri"/>
          <w:noProof/>
          <w:lang w:val="es-ES"/>
        </w:rPr>
      </w:pPr>
      <w:r w:rsidRPr="00283ED5">
        <w:rPr>
          <w:rFonts w:eastAsia="Calibri"/>
          <w:noProof/>
          <w:lang w:val="es-ES"/>
        </w:rPr>
        <w:lastRenderedPageBreak/>
        <w:t>En la Jornada Escolar Extendida (JEE) se suministra un almuerzo balanceado compuesto de una variedad de menús diferenciados por regiones y grupos etarios, un desayuno y una merienda; el valor nutricional que aporta es 70% del Requeri</w:t>
      </w:r>
      <w:r>
        <w:rPr>
          <w:rFonts w:eastAsia="Calibri"/>
          <w:noProof/>
          <w:lang w:val="es-ES"/>
        </w:rPr>
        <w:t xml:space="preserve">miento Dietético Diario (RDD). </w:t>
      </w:r>
    </w:p>
    <w:p w14:paraId="5C86BDA3" w14:textId="0336CC9D" w:rsidR="00283ED5" w:rsidRPr="00283ED5" w:rsidRDefault="00283ED5" w:rsidP="00283ED5">
      <w:pPr>
        <w:spacing w:line="360" w:lineRule="auto"/>
        <w:jc w:val="both"/>
        <w:rPr>
          <w:rFonts w:eastAsia="Calibri"/>
          <w:noProof/>
          <w:lang w:val="es-ES"/>
        </w:rPr>
      </w:pPr>
      <w:r w:rsidRPr="00283ED5">
        <w:rPr>
          <w:rFonts w:eastAsia="Calibri"/>
          <w:noProof/>
          <w:lang w:val="es-ES"/>
        </w:rPr>
        <w:t>•</w:t>
      </w:r>
      <w:r w:rsidRPr="00283ED5">
        <w:rPr>
          <w:rFonts w:eastAsia="Calibri"/>
          <w:noProof/>
          <w:lang w:val="es-ES"/>
        </w:rPr>
        <w:tab/>
        <w:t>PAE Urbano: Fueron impactados 454 mil 533 beneficiarios en 836 centros educativos, con una inversión presupuestaria de RD$11,694,315,244.50, con lo que se busca brindar una ración alimenticia sólida y una líquida en la tanda matutina y vespertina de los centros educativos beneficiados, ubicados en las zonas urbanas; el valor nutricional que aporta es 19% del Requerimiento Dietét</w:t>
      </w:r>
      <w:r>
        <w:rPr>
          <w:rFonts w:eastAsia="Calibri"/>
          <w:noProof/>
          <w:lang w:val="es-ES"/>
        </w:rPr>
        <w:t xml:space="preserve">ico Diario (RDD). </w:t>
      </w:r>
    </w:p>
    <w:p w14:paraId="2767E1DB" w14:textId="61F5E1E7" w:rsidR="00283ED5" w:rsidRPr="00283ED5" w:rsidRDefault="00283ED5" w:rsidP="00283ED5">
      <w:pPr>
        <w:spacing w:line="360" w:lineRule="auto"/>
        <w:jc w:val="both"/>
        <w:rPr>
          <w:rFonts w:eastAsia="Calibri"/>
          <w:noProof/>
          <w:lang w:val="es-ES"/>
        </w:rPr>
      </w:pPr>
      <w:r w:rsidRPr="00283ED5">
        <w:rPr>
          <w:rFonts w:eastAsia="Calibri"/>
          <w:noProof/>
          <w:lang w:val="es-ES"/>
        </w:rPr>
        <w:t>•</w:t>
      </w:r>
      <w:r w:rsidRPr="00283ED5">
        <w:rPr>
          <w:rFonts w:eastAsia="Calibri"/>
          <w:noProof/>
          <w:lang w:val="es-ES"/>
        </w:rPr>
        <w:tab/>
        <w:t xml:space="preserve">PAE Rural: Se han atendido 43 mil 531 beneficiarios en 491 centros educativos, con una inversión presupuestaria de RD$268, 129,045.86, ejecutada en zonas rurales de difícil acceso y bajos recursos, y tiene como requisito la participación de la familia en la preparación de los alimentos y suministro de raciones alimenticias crudas elaboradas localmente; el valor nutricional que aporta es 30% del Requerimiento Dietético Diario (RDD). </w:t>
      </w:r>
    </w:p>
    <w:p w14:paraId="57505DC2" w14:textId="699B2ACE" w:rsidR="00283ED5" w:rsidRPr="00283ED5" w:rsidRDefault="00283ED5" w:rsidP="00283ED5">
      <w:pPr>
        <w:spacing w:line="360" w:lineRule="auto"/>
        <w:jc w:val="both"/>
        <w:rPr>
          <w:rFonts w:eastAsia="Calibri"/>
          <w:noProof/>
          <w:lang w:val="es-ES"/>
        </w:rPr>
      </w:pPr>
      <w:r w:rsidRPr="00283ED5">
        <w:rPr>
          <w:rFonts w:eastAsia="Calibri"/>
          <w:noProof/>
          <w:lang w:val="es-ES"/>
        </w:rPr>
        <w:t>•</w:t>
      </w:r>
      <w:r w:rsidRPr="00283ED5">
        <w:rPr>
          <w:rFonts w:eastAsia="Calibri"/>
          <w:noProof/>
          <w:lang w:val="es-ES"/>
        </w:rPr>
        <w:tab/>
        <w:t xml:space="preserve">PAE Fronterizo: Se han impactado 36 mil 16 beneficiarios en 445 centros educativos, con una inversión presupuestaria de RD$269, 356,997.25, en provincias de la zona fronteriza o colindante, ya sea en zona periurbana, rural o de difícil acceso; el valor nutricional que aporta es 30% del Requerimiento Dietético Diario (RDD). </w:t>
      </w:r>
    </w:p>
    <w:p w14:paraId="7815167C" w14:textId="607A949A" w:rsidR="00283ED5" w:rsidRPr="00283ED5" w:rsidRDefault="00ED6702" w:rsidP="00283ED5">
      <w:pPr>
        <w:spacing w:line="360" w:lineRule="auto"/>
        <w:jc w:val="both"/>
        <w:rPr>
          <w:rFonts w:eastAsia="Calibri"/>
          <w:noProof/>
          <w:lang w:val="es-ES"/>
        </w:rPr>
      </w:pPr>
      <w:r>
        <w:rPr>
          <w:rFonts w:eastAsia="Calibri"/>
          <w:noProof/>
          <w:lang w:val="es-ES"/>
        </w:rPr>
        <w:t xml:space="preserve">Este programa se llevó a cabo en </w:t>
      </w:r>
      <w:r w:rsidR="00283ED5" w:rsidRPr="00283ED5">
        <w:rPr>
          <w:rFonts w:eastAsia="Calibri"/>
          <w:noProof/>
          <w:lang w:val="es-ES"/>
        </w:rPr>
        <w:t xml:space="preserve">6 mil 25 centros educativos, de los cuales 5 mil 189 corresponden a la tanda de Jornada Escolar Extendida (JEE), que laboran de 8:00am a 4:00pm y reciben tres (3) raciones diarias de alimentación y 836 corresponde a los centros </w:t>
      </w:r>
      <w:r w:rsidR="00283ED5" w:rsidRPr="00283ED5">
        <w:rPr>
          <w:rFonts w:eastAsia="Calibri"/>
          <w:noProof/>
          <w:lang w:val="es-ES"/>
        </w:rPr>
        <w:lastRenderedPageBreak/>
        <w:t>educativos de Media Tanda Escolar (MTE), que laboran de 8:00am a 12:30pm y reciben una (1)</w:t>
      </w:r>
      <w:r w:rsidR="00283ED5">
        <w:rPr>
          <w:rFonts w:eastAsia="Calibri"/>
          <w:noProof/>
          <w:lang w:val="es-ES"/>
        </w:rPr>
        <w:t xml:space="preserve"> ración diaria por estudiante. </w:t>
      </w:r>
    </w:p>
    <w:p w14:paraId="566A2E6C" w14:textId="30E3C523" w:rsidR="00283ED5" w:rsidRDefault="00283ED5" w:rsidP="00283ED5">
      <w:pPr>
        <w:spacing w:line="360" w:lineRule="auto"/>
        <w:jc w:val="both"/>
        <w:rPr>
          <w:rFonts w:eastAsia="Calibri"/>
          <w:noProof/>
          <w:lang w:val="es-ES"/>
        </w:rPr>
      </w:pPr>
      <w:r w:rsidRPr="00283ED5">
        <w:rPr>
          <w:rFonts w:eastAsia="Calibri"/>
          <w:noProof/>
          <w:lang w:val="es-ES"/>
        </w:rPr>
        <w:t xml:space="preserve">A continuación se presenta la cantidad </w:t>
      </w:r>
      <w:r w:rsidR="00ED6702">
        <w:rPr>
          <w:rFonts w:eastAsia="Calibri"/>
          <w:noProof/>
          <w:lang w:val="es-ES"/>
        </w:rPr>
        <w:t xml:space="preserve">de centros educativos según </w:t>
      </w:r>
      <w:r w:rsidRPr="00283ED5">
        <w:rPr>
          <w:rFonts w:eastAsia="Calibri"/>
          <w:noProof/>
          <w:lang w:val="es-ES"/>
        </w:rPr>
        <w:t>las tandas</w:t>
      </w:r>
      <w:r w:rsidR="00ED6702">
        <w:rPr>
          <w:rFonts w:eastAsia="Calibri"/>
          <w:noProof/>
          <w:lang w:val="es-ES"/>
        </w:rPr>
        <w:t xml:space="preserve"> educativa</w:t>
      </w:r>
      <w:r w:rsidRPr="00283ED5">
        <w:rPr>
          <w:rFonts w:eastAsia="Calibri"/>
          <w:noProof/>
          <w:lang w:val="es-ES"/>
        </w:rPr>
        <w:t>:</w:t>
      </w:r>
    </w:p>
    <w:tbl>
      <w:tblPr>
        <w:tblW w:w="5553" w:type="pct"/>
        <w:jc w:val="center"/>
        <w:tblLayout w:type="fixed"/>
        <w:tblCellMar>
          <w:left w:w="70" w:type="dxa"/>
          <w:right w:w="70" w:type="dxa"/>
        </w:tblCellMar>
        <w:tblLook w:val="04A0" w:firstRow="1" w:lastRow="0" w:firstColumn="1" w:lastColumn="0" w:noHBand="0" w:noVBand="1"/>
      </w:tblPr>
      <w:tblGrid>
        <w:gridCol w:w="16"/>
        <w:gridCol w:w="3652"/>
        <w:gridCol w:w="1787"/>
        <w:gridCol w:w="1775"/>
        <w:gridCol w:w="644"/>
        <w:gridCol w:w="922"/>
      </w:tblGrid>
      <w:tr w:rsidR="00754602" w:rsidRPr="000A3AAC" w14:paraId="774151EC" w14:textId="77777777" w:rsidTr="00D25937">
        <w:trPr>
          <w:gridBefore w:val="1"/>
          <w:gridAfter w:val="1"/>
          <w:wBefore w:w="9" w:type="pct"/>
          <w:wAfter w:w="524" w:type="pct"/>
          <w:trHeight w:val="590"/>
          <w:jc w:val="center"/>
        </w:trPr>
        <w:tc>
          <w:tcPr>
            <w:tcW w:w="4467" w:type="pct"/>
            <w:gridSpan w:val="4"/>
            <w:tcBorders>
              <w:top w:val="nil"/>
              <w:left w:val="nil"/>
              <w:bottom w:val="nil"/>
              <w:right w:val="nil"/>
            </w:tcBorders>
            <w:shd w:val="clear" w:color="auto" w:fill="auto"/>
            <w:hideMark/>
          </w:tcPr>
          <w:p w14:paraId="73C8BE81" w14:textId="30C9ADB0" w:rsidR="00754602" w:rsidRPr="00293524" w:rsidRDefault="00754602" w:rsidP="00813E12">
            <w:pPr>
              <w:pStyle w:val="Sinespaciado"/>
              <w:jc w:val="center"/>
              <w:rPr>
                <w:b/>
                <w:noProof/>
                <w:color w:val="767171"/>
                <w:sz w:val="20"/>
                <w:szCs w:val="20"/>
                <w:lang w:val="es-ES"/>
              </w:rPr>
            </w:pPr>
            <w:r w:rsidRPr="00293524">
              <w:rPr>
                <w:b/>
                <w:noProof/>
                <w:color w:val="767171"/>
                <w:sz w:val="20"/>
                <w:szCs w:val="20"/>
                <w:lang w:val="es-ES"/>
              </w:rPr>
              <w:t>Tabla I</w:t>
            </w:r>
          </w:p>
        </w:tc>
      </w:tr>
      <w:tr w:rsidR="00754602" w:rsidRPr="004C0644" w14:paraId="13DF95A8" w14:textId="77777777" w:rsidTr="00D25937">
        <w:trPr>
          <w:gridBefore w:val="1"/>
          <w:gridAfter w:val="1"/>
          <w:wBefore w:w="9" w:type="pct"/>
          <w:wAfter w:w="524" w:type="pct"/>
          <w:trHeight w:val="590"/>
          <w:jc w:val="center"/>
        </w:trPr>
        <w:tc>
          <w:tcPr>
            <w:tcW w:w="4467" w:type="pct"/>
            <w:gridSpan w:val="4"/>
            <w:tcBorders>
              <w:top w:val="nil"/>
              <w:left w:val="nil"/>
              <w:bottom w:val="nil"/>
              <w:right w:val="nil"/>
            </w:tcBorders>
            <w:shd w:val="clear" w:color="auto" w:fill="auto"/>
            <w:hideMark/>
          </w:tcPr>
          <w:p w14:paraId="6AF07BDB" w14:textId="77777777" w:rsidR="00754602" w:rsidRDefault="00202034" w:rsidP="00813E12">
            <w:pPr>
              <w:pStyle w:val="Sinespaciado"/>
              <w:jc w:val="center"/>
              <w:rPr>
                <w:b/>
                <w:noProof/>
                <w:color w:val="767171"/>
                <w:sz w:val="20"/>
                <w:szCs w:val="20"/>
                <w:lang w:val="es-ES"/>
              </w:rPr>
            </w:pPr>
            <w:r w:rsidRPr="00293524">
              <w:rPr>
                <w:b/>
                <w:noProof/>
                <w:color w:val="767171"/>
                <w:sz w:val="20"/>
                <w:szCs w:val="20"/>
                <w:lang w:val="es-ES"/>
              </w:rPr>
              <w:t>Cantidad de centros educativos del PAE por regionales educativas según tanda e</w:t>
            </w:r>
            <w:r w:rsidR="00754602" w:rsidRPr="00293524">
              <w:rPr>
                <w:b/>
                <w:noProof/>
                <w:color w:val="767171"/>
                <w:sz w:val="20"/>
                <w:szCs w:val="20"/>
                <w:lang w:val="es-ES"/>
              </w:rPr>
              <w:t>scolar, a</w:t>
            </w:r>
            <w:r w:rsidR="00967423" w:rsidRPr="00293524">
              <w:rPr>
                <w:b/>
                <w:noProof/>
                <w:color w:val="767171"/>
                <w:sz w:val="20"/>
                <w:szCs w:val="20"/>
                <w:lang w:val="es-ES"/>
              </w:rPr>
              <w:t>ñ</w:t>
            </w:r>
            <w:r w:rsidR="00754602" w:rsidRPr="00293524">
              <w:rPr>
                <w:b/>
                <w:noProof/>
                <w:color w:val="767171"/>
                <w:sz w:val="20"/>
                <w:szCs w:val="20"/>
                <w:lang w:val="es-ES"/>
              </w:rPr>
              <w:t>o 2022</w:t>
            </w:r>
          </w:p>
          <w:p w14:paraId="70875BF4" w14:textId="3136CCF0" w:rsidR="00293524" w:rsidRPr="00293524" w:rsidRDefault="00293524" w:rsidP="00813E12">
            <w:pPr>
              <w:pStyle w:val="Sinespaciado"/>
              <w:jc w:val="center"/>
              <w:rPr>
                <w:b/>
                <w:noProof/>
                <w:sz w:val="20"/>
                <w:szCs w:val="20"/>
                <w:lang w:val="es-ES"/>
              </w:rPr>
            </w:pPr>
          </w:p>
        </w:tc>
      </w:tr>
      <w:tr w:rsidR="00EF2F1D" w:rsidRPr="00202034" w14:paraId="38834D3A"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5B9BD5" w:fill="5B9BD5"/>
            <w:noWrap/>
            <w:vAlign w:val="bottom"/>
            <w:hideMark/>
          </w:tcPr>
          <w:p w14:paraId="19AE2F44" w14:textId="77777777" w:rsidR="00EF2F1D" w:rsidRPr="00202034" w:rsidRDefault="00EF2F1D" w:rsidP="006370C1">
            <w:pPr>
              <w:spacing w:after="0" w:line="360" w:lineRule="auto"/>
              <w:jc w:val="center"/>
              <w:rPr>
                <w:rFonts w:eastAsia="Times New Roman"/>
                <w:b/>
                <w:bCs/>
                <w:color w:val="595959" w:themeColor="text1" w:themeTint="A6"/>
                <w:sz w:val="16"/>
                <w:szCs w:val="16"/>
                <w:lang w:eastAsia="es-DO"/>
              </w:rPr>
            </w:pPr>
            <w:r w:rsidRPr="00202034">
              <w:rPr>
                <w:rFonts w:eastAsia="Times New Roman"/>
                <w:b/>
                <w:bCs/>
                <w:color w:val="595959" w:themeColor="text1" w:themeTint="A6"/>
                <w:sz w:val="16"/>
                <w:szCs w:val="16"/>
                <w:lang w:eastAsia="es-DO"/>
              </w:rPr>
              <w:t>REGIONALES</w:t>
            </w:r>
          </w:p>
          <w:p w14:paraId="4A580EEE" w14:textId="77777777" w:rsidR="00EF2F1D" w:rsidRPr="00202034" w:rsidRDefault="00EF2F1D" w:rsidP="006370C1">
            <w:pPr>
              <w:spacing w:after="0" w:line="360" w:lineRule="auto"/>
              <w:jc w:val="center"/>
              <w:rPr>
                <w:rFonts w:eastAsia="Times New Roman"/>
                <w:b/>
                <w:bCs/>
                <w:color w:val="595959" w:themeColor="text1" w:themeTint="A6"/>
                <w:sz w:val="16"/>
                <w:szCs w:val="16"/>
                <w:lang w:eastAsia="es-DO"/>
              </w:rPr>
            </w:pPr>
            <w:r w:rsidRPr="00202034">
              <w:rPr>
                <w:rFonts w:eastAsia="Times New Roman"/>
                <w:b/>
                <w:bCs/>
                <w:color w:val="595959" w:themeColor="text1" w:themeTint="A6"/>
                <w:sz w:val="16"/>
                <w:szCs w:val="16"/>
                <w:lang w:eastAsia="es-DO"/>
              </w:rPr>
              <w:t xml:space="preserve"> EDUCATIVAS</w:t>
            </w:r>
          </w:p>
        </w:tc>
        <w:tc>
          <w:tcPr>
            <w:tcW w:w="1016" w:type="pct"/>
            <w:tcBorders>
              <w:top w:val="single" w:sz="4" w:space="0" w:color="9BC2E6"/>
              <w:left w:val="nil"/>
              <w:bottom w:val="single" w:sz="4" w:space="0" w:color="9BC2E6"/>
              <w:right w:val="nil"/>
            </w:tcBorders>
            <w:shd w:val="clear" w:color="5B9BD5" w:fill="5B9BD5"/>
            <w:vAlign w:val="bottom"/>
            <w:hideMark/>
          </w:tcPr>
          <w:p w14:paraId="2F41A863" w14:textId="77777777" w:rsidR="00EF2F1D" w:rsidRPr="00202034" w:rsidRDefault="00EF2F1D" w:rsidP="006370C1">
            <w:pPr>
              <w:spacing w:after="0" w:line="360" w:lineRule="auto"/>
              <w:jc w:val="center"/>
              <w:rPr>
                <w:rFonts w:eastAsia="Times New Roman"/>
                <w:b/>
                <w:bCs/>
                <w:color w:val="595959" w:themeColor="text1" w:themeTint="A6"/>
                <w:sz w:val="16"/>
                <w:szCs w:val="16"/>
                <w:lang w:val="es-ES" w:eastAsia="es-DO"/>
              </w:rPr>
            </w:pPr>
            <w:r w:rsidRPr="00202034">
              <w:rPr>
                <w:rFonts w:eastAsia="Times New Roman"/>
                <w:b/>
                <w:bCs/>
                <w:color w:val="595959" w:themeColor="text1" w:themeTint="A6"/>
                <w:sz w:val="16"/>
                <w:szCs w:val="16"/>
                <w:lang w:val="es-ES" w:eastAsia="es-DO"/>
              </w:rPr>
              <w:t>CENTROS EN JORNADA ESCOLAR EXTENDIDA</w:t>
            </w:r>
          </w:p>
        </w:tc>
        <w:tc>
          <w:tcPr>
            <w:tcW w:w="1009" w:type="pct"/>
            <w:tcBorders>
              <w:top w:val="single" w:sz="4" w:space="0" w:color="9BC2E6"/>
              <w:left w:val="nil"/>
              <w:bottom w:val="single" w:sz="4" w:space="0" w:color="9BC2E6"/>
              <w:right w:val="nil"/>
            </w:tcBorders>
            <w:shd w:val="clear" w:color="5B9BD5" w:fill="5B9BD5"/>
            <w:vAlign w:val="bottom"/>
            <w:hideMark/>
          </w:tcPr>
          <w:p w14:paraId="04E5B556" w14:textId="77777777" w:rsidR="00EF2F1D" w:rsidRPr="00202034" w:rsidRDefault="00EF2F1D" w:rsidP="006370C1">
            <w:pPr>
              <w:spacing w:after="0" w:line="360" w:lineRule="auto"/>
              <w:jc w:val="center"/>
              <w:rPr>
                <w:rFonts w:eastAsia="Times New Roman"/>
                <w:b/>
                <w:bCs/>
                <w:color w:val="595959" w:themeColor="text1" w:themeTint="A6"/>
                <w:sz w:val="16"/>
                <w:szCs w:val="16"/>
                <w:lang w:val="es-ES" w:eastAsia="es-DO"/>
              </w:rPr>
            </w:pPr>
            <w:r w:rsidRPr="00202034">
              <w:rPr>
                <w:rFonts w:eastAsia="Times New Roman"/>
                <w:b/>
                <w:bCs/>
                <w:color w:val="595959" w:themeColor="text1" w:themeTint="A6"/>
                <w:sz w:val="16"/>
                <w:szCs w:val="16"/>
                <w:lang w:val="es-ES" w:eastAsia="es-DO"/>
              </w:rPr>
              <w:t>CENTROS DE MEDIA TANDA ESCOLAR</w:t>
            </w:r>
          </w:p>
        </w:tc>
        <w:tc>
          <w:tcPr>
            <w:tcW w:w="890" w:type="pct"/>
            <w:gridSpan w:val="2"/>
            <w:tcBorders>
              <w:top w:val="single" w:sz="4" w:space="0" w:color="9BC2E6"/>
              <w:left w:val="nil"/>
              <w:bottom w:val="single" w:sz="4" w:space="0" w:color="9BC2E6"/>
              <w:right w:val="single" w:sz="4" w:space="0" w:color="9BC2E6"/>
            </w:tcBorders>
            <w:shd w:val="clear" w:color="5B9BD5" w:fill="5B9BD5"/>
            <w:vAlign w:val="bottom"/>
            <w:hideMark/>
          </w:tcPr>
          <w:p w14:paraId="7B6A4FC6" w14:textId="77777777" w:rsidR="00EF2F1D" w:rsidRPr="00202034" w:rsidRDefault="00EF2F1D" w:rsidP="006370C1">
            <w:pPr>
              <w:spacing w:after="0" w:line="360" w:lineRule="auto"/>
              <w:jc w:val="center"/>
              <w:rPr>
                <w:rFonts w:eastAsia="Times New Roman"/>
                <w:b/>
                <w:bCs/>
                <w:color w:val="595959" w:themeColor="text1" w:themeTint="A6"/>
                <w:sz w:val="16"/>
                <w:szCs w:val="16"/>
                <w:lang w:eastAsia="es-DO"/>
              </w:rPr>
            </w:pPr>
            <w:r w:rsidRPr="00202034">
              <w:rPr>
                <w:rFonts w:eastAsia="Times New Roman"/>
                <w:b/>
                <w:bCs/>
                <w:color w:val="595959" w:themeColor="text1" w:themeTint="A6"/>
                <w:sz w:val="16"/>
                <w:szCs w:val="16"/>
                <w:lang w:eastAsia="es-DO"/>
              </w:rPr>
              <w:t>CENTROS EDUCATIVOS</w:t>
            </w:r>
          </w:p>
        </w:tc>
      </w:tr>
      <w:tr w:rsidR="00EF2F1D" w:rsidRPr="002765C6" w14:paraId="5C7B88D7"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DDEBF7" w:fill="DDEBF7"/>
            <w:noWrap/>
            <w:vAlign w:val="bottom"/>
            <w:hideMark/>
          </w:tcPr>
          <w:p w14:paraId="20366BEF"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01 - BARAHONA</w:t>
            </w:r>
          </w:p>
        </w:tc>
        <w:tc>
          <w:tcPr>
            <w:tcW w:w="1016" w:type="pct"/>
            <w:tcBorders>
              <w:top w:val="single" w:sz="4" w:space="0" w:color="9BC2E6"/>
              <w:left w:val="nil"/>
              <w:bottom w:val="single" w:sz="4" w:space="0" w:color="9BC2E6"/>
              <w:right w:val="nil"/>
            </w:tcBorders>
            <w:shd w:val="clear" w:color="DDEBF7" w:fill="DDEBF7"/>
            <w:noWrap/>
          </w:tcPr>
          <w:p w14:paraId="62D77CB3"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187</w:t>
            </w:r>
          </w:p>
        </w:tc>
        <w:tc>
          <w:tcPr>
            <w:tcW w:w="1009" w:type="pct"/>
            <w:tcBorders>
              <w:top w:val="single" w:sz="4" w:space="0" w:color="9BC2E6"/>
              <w:left w:val="nil"/>
              <w:bottom w:val="single" w:sz="4" w:space="0" w:color="9BC2E6"/>
              <w:right w:val="nil"/>
            </w:tcBorders>
            <w:shd w:val="clear" w:color="DDEBF7" w:fill="DDEBF7"/>
            <w:noWrap/>
          </w:tcPr>
          <w:p w14:paraId="7FD7C6CD"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21</w:t>
            </w:r>
          </w:p>
        </w:tc>
        <w:tc>
          <w:tcPr>
            <w:tcW w:w="890" w:type="pct"/>
            <w:gridSpan w:val="2"/>
            <w:tcBorders>
              <w:top w:val="single" w:sz="4" w:space="0" w:color="9BC2E6"/>
              <w:left w:val="nil"/>
              <w:bottom w:val="single" w:sz="4" w:space="0" w:color="9BC2E6"/>
              <w:right w:val="single" w:sz="4" w:space="0" w:color="9BC2E6"/>
            </w:tcBorders>
            <w:shd w:val="clear" w:color="DDEBF7" w:fill="DDEBF7"/>
            <w:noWrap/>
          </w:tcPr>
          <w:p w14:paraId="13F29645"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208</w:t>
            </w:r>
          </w:p>
        </w:tc>
      </w:tr>
      <w:tr w:rsidR="00EF2F1D" w:rsidRPr="002765C6" w14:paraId="6F127D50"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auto" w:fill="auto"/>
            <w:noWrap/>
            <w:vAlign w:val="bottom"/>
            <w:hideMark/>
          </w:tcPr>
          <w:p w14:paraId="0A3D8DA7" w14:textId="77777777" w:rsidR="00EF2F1D" w:rsidRPr="00283ED5" w:rsidRDefault="00EF2F1D" w:rsidP="006370C1">
            <w:pPr>
              <w:spacing w:after="0" w:line="360" w:lineRule="auto"/>
              <w:rPr>
                <w:rFonts w:eastAsia="Times New Roman"/>
                <w:color w:val="4C4A47"/>
                <w:sz w:val="16"/>
                <w:szCs w:val="16"/>
                <w:lang w:val="es-ES" w:eastAsia="es-DO"/>
              </w:rPr>
            </w:pPr>
            <w:r w:rsidRPr="00283ED5">
              <w:rPr>
                <w:rFonts w:eastAsia="Times New Roman"/>
                <w:color w:val="4C4A47"/>
                <w:sz w:val="16"/>
                <w:szCs w:val="16"/>
                <w:lang w:val="es-ES" w:eastAsia="es-DO"/>
              </w:rPr>
              <w:t>02 - SAN JUAN DE LA MAGUANA</w:t>
            </w:r>
          </w:p>
        </w:tc>
        <w:tc>
          <w:tcPr>
            <w:tcW w:w="1016" w:type="pct"/>
            <w:tcBorders>
              <w:top w:val="single" w:sz="4" w:space="0" w:color="9BC2E6"/>
              <w:left w:val="nil"/>
              <w:bottom w:val="single" w:sz="4" w:space="0" w:color="9BC2E6"/>
              <w:right w:val="nil"/>
            </w:tcBorders>
            <w:shd w:val="clear" w:color="auto" w:fill="auto"/>
            <w:noWrap/>
          </w:tcPr>
          <w:p w14:paraId="76700892"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390</w:t>
            </w:r>
          </w:p>
        </w:tc>
        <w:tc>
          <w:tcPr>
            <w:tcW w:w="1009" w:type="pct"/>
            <w:tcBorders>
              <w:top w:val="single" w:sz="4" w:space="0" w:color="9BC2E6"/>
              <w:left w:val="nil"/>
              <w:bottom w:val="single" w:sz="4" w:space="0" w:color="9BC2E6"/>
              <w:right w:val="nil"/>
            </w:tcBorders>
            <w:shd w:val="clear" w:color="auto" w:fill="auto"/>
            <w:noWrap/>
          </w:tcPr>
          <w:p w14:paraId="4305BF20"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30</w:t>
            </w:r>
          </w:p>
        </w:tc>
        <w:tc>
          <w:tcPr>
            <w:tcW w:w="890" w:type="pct"/>
            <w:gridSpan w:val="2"/>
            <w:tcBorders>
              <w:top w:val="single" w:sz="4" w:space="0" w:color="9BC2E6"/>
              <w:left w:val="nil"/>
              <w:bottom w:val="single" w:sz="4" w:space="0" w:color="9BC2E6"/>
              <w:right w:val="single" w:sz="4" w:space="0" w:color="9BC2E6"/>
            </w:tcBorders>
            <w:shd w:val="clear" w:color="auto" w:fill="auto"/>
            <w:noWrap/>
          </w:tcPr>
          <w:p w14:paraId="4E8212A7"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420</w:t>
            </w:r>
          </w:p>
        </w:tc>
      </w:tr>
      <w:tr w:rsidR="00EF2F1D" w:rsidRPr="002765C6" w14:paraId="1D8BF115"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DDEBF7" w:fill="DDEBF7"/>
            <w:noWrap/>
            <w:vAlign w:val="bottom"/>
            <w:hideMark/>
          </w:tcPr>
          <w:p w14:paraId="335E4E70"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03 - AZUA</w:t>
            </w:r>
          </w:p>
        </w:tc>
        <w:tc>
          <w:tcPr>
            <w:tcW w:w="1016" w:type="pct"/>
            <w:tcBorders>
              <w:top w:val="single" w:sz="4" w:space="0" w:color="9BC2E6"/>
              <w:left w:val="nil"/>
              <w:bottom w:val="single" w:sz="4" w:space="0" w:color="9BC2E6"/>
              <w:right w:val="nil"/>
            </w:tcBorders>
            <w:shd w:val="clear" w:color="DDEBF7" w:fill="DDEBF7"/>
            <w:noWrap/>
          </w:tcPr>
          <w:p w14:paraId="43F3F993"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305</w:t>
            </w:r>
          </w:p>
        </w:tc>
        <w:tc>
          <w:tcPr>
            <w:tcW w:w="1009" w:type="pct"/>
            <w:tcBorders>
              <w:top w:val="single" w:sz="4" w:space="0" w:color="9BC2E6"/>
              <w:left w:val="nil"/>
              <w:bottom w:val="single" w:sz="4" w:space="0" w:color="9BC2E6"/>
              <w:right w:val="nil"/>
            </w:tcBorders>
            <w:shd w:val="clear" w:color="DDEBF7" w:fill="DDEBF7"/>
            <w:noWrap/>
          </w:tcPr>
          <w:p w14:paraId="01BA62E9"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73</w:t>
            </w:r>
          </w:p>
        </w:tc>
        <w:tc>
          <w:tcPr>
            <w:tcW w:w="890" w:type="pct"/>
            <w:gridSpan w:val="2"/>
            <w:tcBorders>
              <w:top w:val="single" w:sz="4" w:space="0" w:color="9BC2E6"/>
              <w:left w:val="nil"/>
              <w:bottom w:val="single" w:sz="4" w:space="0" w:color="9BC2E6"/>
              <w:right w:val="single" w:sz="4" w:space="0" w:color="9BC2E6"/>
            </w:tcBorders>
            <w:shd w:val="clear" w:color="DDEBF7" w:fill="DDEBF7"/>
            <w:noWrap/>
          </w:tcPr>
          <w:p w14:paraId="66712456"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378</w:t>
            </w:r>
          </w:p>
        </w:tc>
      </w:tr>
      <w:tr w:rsidR="00EF2F1D" w:rsidRPr="002765C6" w14:paraId="0C11D0C8"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auto" w:fill="auto"/>
            <w:noWrap/>
            <w:vAlign w:val="bottom"/>
            <w:hideMark/>
          </w:tcPr>
          <w:p w14:paraId="1CAC6416"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04 - SAN CRISTOBAL</w:t>
            </w:r>
          </w:p>
        </w:tc>
        <w:tc>
          <w:tcPr>
            <w:tcW w:w="1016" w:type="pct"/>
            <w:tcBorders>
              <w:top w:val="single" w:sz="4" w:space="0" w:color="9BC2E6"/>
              <w:left w:val="nil"/>
              <w:bottom w:val="single" w:sz="4" w:space="0" w:color="9BC2E6"/>
              <w:right w:val="nil"/>
            </w:tcBorders>
            <w:shd w:val="clear" w:color="auto" w:fill="auto"/>
            <w:noWrap/>
          </w:tcPr>
          <w:p w14:paraId="1C884EFA"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271</w:t>
            </w:r>
          </w:p>
        </w:tc>
        <w:tc>
          <w:tcPr>
            <w:tcW w:w="1009" w:type="pct"/>
            <w:tcBorders>
              <w:top w:val="single" w:sz="4" w:space="0" w:color="9BC2E6"/>
              <w:left w:val="nil"/>
              <w:bottom w:val="single" w:sz="4" w:space="0" w:color="9BC2E6"/>
              <w:right w:val="nil"/>
            </w:tcBorders>
            <w:shd w:val="clear" w:color="auto" w:fill="auto"/>
            <w:noWrap/>
          </w:tcPr>
          <w:p w14:paraId="344A7C07"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85</w:t>
            </w:r>
          </w:p>
        </w:tc>
        <w:tc>
          <w:tcPr>
            <w:tcW w:w="890" w:type="pct"/>
            <w:gridSpan w:val="2"/>
            <w:tcBorders>
              <w:top w:val="single" w:sz="4" w:space="0" w:color="9BC2E6"/>
              <w:left w:val="nil"/>
              <w:bottom w:val="single" w:sz="4" w:space="0" w:color="9BC2E6"/>
              <w:right w:val="single" w:sz="4" w:space="0" w:color="9BC2E6"/>
            </w:tcBorders>
            <w:shd w:val="clear" w:color="auto" w:fill="auto"/>
            <w:noWrap/>
          </w:tcPr>
          <w:p w14:paraId="2884DCA8"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356</w:t>
            </w:r>
          </w:p>
        </w:tc>
      </w:tr>
      <w:tr w:rsidR="00EF2F1D" w:rsidRPr="002765C6" w14:paraId="3D26A706"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DDEBF7" w:fill="DDEBF7"/>
            <w:noWrap/>
            <w:vAlign w:val="bottom"/>
            <w:hideMark/>
          </w:tcPr>
          <w:p w14:paraId="22834187"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05 - SAN PEDRO DE MACORIS</w:t>
            </w:r>
          </w:p>
        </w:tc>
        <w:tc>
          <w:tcPr>
            <w:tcW w:w="1016" w:type="pct"/>
            <w:tcBorders>
              <w:top w:val="single" w:sz="4" w:space="0" w:color="9BC2E6"/>
              <w:left w:val="nil"/>
              <w:bottom w:val="single" w:sz="4" w:space="0" w:color="9BC2E6"/>
              <w:right w:val="nil"/>
            </w:tcBorders>
            <w:shd w:val="clear" w:color="DDEBF7" w:fill="DDEBF7"/>
            <w:noWrap/>
          </w:tcPr>
          <w:p w14:paraId="2075ACB7"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339</w:t>
            </w:r>
          </w:p>
        </w:tc>
        <w:tc>
          <w:tcPr>
            <w:tcW w:w="1009" w:type="pct"/>
            <w:tcBorders>
              <w:top w:val="single" w:sz="4" w:space="0" w:color="9BC2E6"/>
              <w:left w:val="nil"/>
              <w:bottom w:val="single" w:sz="4" w:space="0" w:color="9BC2E6"/>
              <w:right w:val="nil"/>
            </w:tcBorders>
            <w:shd w:val="clear" w:color="DDEBF7" w:fill="DDEBF7"/>
            <w:noWrap/>
          </w:tcPr>
          <w:p w14:paraId="5D6FA5B2"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32</w:t>
            </w:r>
          </w:p>
        </w:tc>
        <w:tc>
          <w:tcPr>
            <w:tcW w:w="890" w:type="pct"/>
            <w:gridSpan w:val="2"/>
            <w:tcBorders>
              <w:top w:val="single" w:sz="4" w:space="0" w:color="9BC2E6"/>
              <w:left w:val="nil"/>
              <w:bottom w:val="single" w:sz="4" w:space="0" w:color="9BC2E6"/>
              <w:right w:val="single" w:sz="4" w:space="0" w:color="9BC2E6"/>
            </w:tcBorders>
            <w:shd w:val="clear" w:color="DDEBF7" w:fill="DDEBF7"/>
            <w:noWrap/>
          </w:tcPr>
          <w:p w14:paraId="1F3486DE"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371</w:t>
            </w:r>
          </w:p>
        </w:tc>
      </w:tr>
      <w:tr w:rsidR="00EF2F1D" w:rsidRPr="002765C6" w14:paraId="4AAE6382"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auto" w:fill="auto"/>
            <w:noWrap/>
            <w:vAlign w:val="bottom"/>
            <w:hideMark/>
          </w:tcPr>
          <w:p w14:paraId="0EE269C0"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06 - LA VEGA</w:t>
            </w:r>
          </w:p>
        </w:tc>
        <w:tc>
          <w:tcPr>
            <w:tcW w:w="1016" w:type="pct"/>
            <w:tcBorders>
              <w:top w:val="single" w:sz="4" w:space="0" w:color="9BC2E6"/>
              <w:left w:val="nil"/>
              <w:bottom w:val="single" w:sz="4" w:space="0" w:color="9BC2E6"/>
              <w:right w:val="nil"/>
            </w:tcBorders>
            <w:shd w:val="clear" w:color="auto" w:fill="auto"/>
            <w:noWrap/>
          </w:tcPr>
          <w:p w14:paraId="1EFF92B0"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498</w:t>
            </w:r>
          </w:p>
        </w:tc>
        <w:tc>
          <w:tcPr>
            <w:tcW w:w="1009" w:type="pct"/>
            <w:tcBorders>
              <w:top w:val="single" w:sz="4" w:space="0" w:color="9BC2E6"/>
              <w:left w:val="nil"/>
              <w:bottom w:val="single" w:sz="4" w:space="0" w:color="9BC2E6"/>
              <w:right w:val="nil"/>
            </w:tcBorders>
            <w:shd w:val="clear" w:color="auto" w:fill="auto"/>
            <w:noWrap/>
          </w:tcPr>
          <w:p w14:paraId="4DAB3CA8"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41</w:t>
            </w:r>
          </w:p>
        </w:tc>
        <w:tc>
          <w:tcPr>
            <w:tcW w:w="890" w:type="pct"/>
            <w:gridSpan w:val="2"/>
            <w:tcBorders>
              <w:top w:val="single" w:sz="4" w:space="0" w:color="9BC2E6"/>
              <w:left w:val="nil"/>
              <w:bottom w:val="single" w:sz="4" w:space="0" w:color="9BC2E6"/>
              <w:right w:val="single" w:sz="4" w:space="0" w:color="9BC2E6"/>
            </w:tcBorders>
            <w:shd w:val="clear" w:color="auto" w:fill="auto"/>
            <w:noWrap/>
          </w:tcPr>
          <w:p w14:paraId="3D42E740"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539</w:t>
            </w:r>
          </w:p>
        </w:tc>
      </w:tr>
      <w:tr w:rsidR="00EF2F1D" w:rsidRPr="002765C6" w14:paraId="7A96086B"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DDEBF7" w:fill="DDEBF7"/>
            <w:noWrap/>
            <w:vAlign w:val="bottom"/>
            <w:hideMark/>
          </w:tcPr>
          <w:p w14:paraId="1F2C433A"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07 - SAN FRANCISCO DE MACORIS</w:t>
            </w:r>
          </w:p>
        </w:tc>
        <w:tc>
          <w:tcPr>
            <w:tcW w:w="1016" w:type="pct"/>
            <w:tcBorders>
              <w:top w:val="single" w:sz="4" w:space="0" w:color="9BC2E6"/>
              <w:left w:val="nil"/>
              <w:bottom w:val="single" w:sz="4" w:space="0" w:color="9BC2E6"/>
              <w:right w:val="nil"/>
            </w:tcBorders>
            <w:shd w:val="clear" w:color="DDEBF7" w:fill="DDEBF7"/>
            <w:noWrap/>
          </w:tcPr>
          <w:p w14:paraId="001BC91D"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356</w:t>
            </w:r>
          </w:p>
        </w:tc>
        <w:tc>
          <w:tcPr>
            <w:tcW w:w="1009" w:type="pct"/>
            <w:tcBorders>
              <w:top w:val="single" w:sz="4" w:space="0" w:color="9BC2E6"/>
              <w:left w:val="nil"/>
              <w:bottom w:val="single" w:sz="4" w:space="0" w:color="9BC2E6"/>
              <w:right w:val="nil"/>
            </w:tcBorders>
            <w:shd w:val="clear" w:color="DDEBF7" w:fill="DDEBF7"/>
            <w:noWrap/>
          </w:tcPr>
          <w:p w14:paraId="44FF0420"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34</w:t>
            </w:r>
          </w:p>
        </w:tc>
        <w:tc>
          <w:tcPr>
            <w:tcW w:w="890" w:type="pct"/>
            <w:gridSpan w:val="2"/>
            <w:tcBorders>
              <w:top w:val="single" w:sz="4" w:space="0" w:color="9BC2E6"/>
              <w:left w:val="nil"/>
              <w:bottom w:val="single" w:sz="4" w:space="0" w:color="9BC2E6"/>
              <w:right w:val="single" w:sz="4" w:space="0" w:color="9BC2E6"/>
            </w:tcBorders>
            <w:shd w:val="clear" w:color="DDEBF7" w:fill="DDEBF7"/>
            <w:noWrap/>
          </w:tcPr>
          <w:p w14:paraId="064E0803"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390</w:t>
            </w:r>
          </w:p>
        </w:tc>
      </w:tr>
      <w:tr w:rsidR="00EF2F1D" w:rsidRPr="002765C6" w14:paraId="13C67EEB"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auto" w:fill="auto"/>
            <w:noWrap/>
            <w:vAlign w:val="bottom"/>
            <w:hideMark/>
          </w:tcPr>
          <w:p w14:paraId="68CDECF3"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08 - SANTIAGO</w:t>
            </w:r>
          </w:p>
        </w:tc>
        <w:tc>
          <w:tcPr>
            <w:tcW w:w="1016" w:type="pct"/>
            <w:tcBorders>
              <w:top w:val="single" w:sz="4" w:space="0" w:color="9BC2E6"/>
              <w:left w:val="nil"/>
              <w:bottom w:val="single" w:sz="4" w:space="0" w:color="9BC2E6"/>
              <w:right w:val="nil"/>
            </w:tcBorders>
            <w:shd w:val="clear" w:color="auto" w:fill="auto"/>
            <w:noWrap/>
          </w:tcPr>
          <w:p w14:paraId="3F081EB0"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361</w:t>
            </w:r>
          </w:p>
        </w:tc>
        <w:tc>
          <w:tcPr>
            <w:tcW w:w="1009" w:type="pct"/>
            <w:tcBorders>
              <w:top w:val="single" w:sz="4" w:space="0" w:color="9BC2E6"/>
              <w:left w:val="nil"/>
              <w:bottom w:val="single" w:sz="4" w:space="0" w:color="9BC2E6"/>
              <w:right w:val="nil"/>
            </w:tcBorders>
            <w:shd w:val="clear" w:color="auto" w:fill="auto"/>
            <w:noWrap/>
          </w:tcPr>
          <w:p w14:paraId="358E1BCE"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103</w:t>
            </w:r>
          </w:p>
        </w:tc>
        <w:tc>
          <w:tcPr>
            <w:tcW w:w="890" w:type="pct"/>
            <w:gridSpan w:val="2"/>
            <w:tcBorders>
              <w:top w:val="single" w:sz="4" w:space="0" w:color="9BC2E6"/>
              <w:left w:val="nil"/>
              <w:bottom w:val="single" w:sz="4" w:space="0" w:color="9BC2E6"/>
              <w:right w:val="single" w:sz="4" w:space="0" w:color="9BC2E6"/>
            </w:tcBorders>
            <w:shd w:val="clear" w:color="auto" w:fill="auto"/>
            <w:noWrap/>
          </w:tcPr>
          <w:p w14:paraId="27CD8DD2"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464</w:t>
            </w:r>
          </w:p>
        </w:tc>
      </w:tr>
      <w:tr w:rsidR="00EF2F1D" w:rsidRPr="002765C6" w14:paraId="52A864CE"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DDEBF7" w:fill="DDEBF7"/>
            <w:noWrap/>
            <w:vAlign w:val="bottom"/>
            <w:hideMark/>
          </w:tcPr>
          <w:p w14:paraId="40FFB7BE"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09 - MAO</w:t>
            </w:r>
          </w:p>
        </w:tc>
        <w:tc>
          <w:tcPr>
            <w:tcW w:w="1016" w:type="pct"/>
            <w:tcBorders>
              <w:top w:val="single" w:sz="4" w:space="0" w:color="9BC2E6"/>
              <w:left w:val="nil"/>
              <w:bottom w:val="single" w:sz="4" w:space="0" w:color="9BC2E6"/>
              <w:right w:val="nil"/>
            </w:tcBorders>
            <w:shd w:val="clear" w:color="DDEBF7" w:fill="DDEBF7"/>
            <w:noWrap/>
          </w:tcPr>
          <w:p w14:paraId="2D38BA9B"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205</w:t>
            </w:r>
          </w:p>
        </w:tc>
        <w:tc>
          <w:tcPr>
            <w:tcW w:w="1009" w:type="pct"/>
            <w:tcBorders>
              <w:top w:val="single" w:sz="4" w:space="0" w:color="9BC2E6"/>
              <w:left w:val="nil"/>
              <w:bottom w:val="single" w:sz="4" w:space="0" w:color="9BC2E6"/>
              <w:right w:val="nil"/>
            </w:tcBorders>
            <w:shd w:val="clear" w:color="DDEBF7" w:fill="DDEBF7"/>
            <w:noWrap/>
          </w:tcPr>
          <w:p w14:paraId="745BAA31"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14</w:t>
            </w:r>
          </w:p>
        </w:tc>
        <w:tc>
          <w:tcPr>
            <w:tcW w:w="890" w:type="pct"/>
            <w:gridSpan w:val="2"/>
            <w:tcBorders>
              <w:top w:val="single" w:sz="4" w:space="0" w:color="9BC2E6"/>
              <w:left w:val="nil"/>
              <w:bottom w:val="single" w:sz="4" w:space="0" w:color="9BC2E6"/>
              <w:right w:val="single" w:sz="4" w:space="0" w:color="9BC2E6"/>
            </w:tcBorders>
            <w:shd w:val="clear" w:color="DDEBF7" w:fill="DDEBF7"/>
            <w:noWrap/>
          </w:tcPr>
          <w:p w14:paraId="7B9D0A7D"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219</w:t>
            </w:r>
          </w:p>
        </w:tc>
      </w:tr>
      <w:tr w:rsidR="00EF2F1D" w:rsidRPr="002765C6" w14:paraId="32A9D9BE"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auto" w:fill="auto"/>
            <w:noWrap/>
            <w:vAlign w:val="bottom"/>
            <w:hideMark/>
          </w:tcPr>
          <w:p w14:paraId="2130155E"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10 - SANTO DOMINGO</w:t>
            </w:r>
          </w:p>
        </w:tc>
        <w:tc>
          <w:tcPr>
            <w:tcW w:w="1016" w:type="pct"/>
            <w:tcBorders>
              <w:top w:val="single" w:sz="4" w:space="0" w:color="9BC2E6"/>
              <w:left w:val="nil"/>
              <w:bottom w:val="single" w:sz="4" w:space="0" w:color="9BC2E6"/>
              <w:right w:val="nil"/>
            </w:tcBorders>
            <w:shd w:val="clear" w:color="auto" w:fill="auto"/>
            <w:noWrap/>
          </w:tcPr>
          <w:p w14:paraId="4CB08B84"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327</w:t>
            </w:r>
          </w:p>
        </w:tc>
        <w:tc>
          <w:tcPr>
            <w:tcW w:w="1009" w:type="pct"/>
            <w:tcBorders>
              <w:top w:val="single" w:sz="4" w:space="0" w:color="9BC2E6"/>
              <w:left w:val="nil"/>
              <w:bottom w:val="single" w:sz="4" w:space="0" w:color="9BC2E6"/>
              <w:right w:val="nil"/>
            </w:tcBorders>
            <w:shd w:val="clear" w:color="auto" w:fill="auto"/>
            <w:noWrap/>
          </w:tcPr>
          <w:p w14:paraId="2BE53506"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106</w:t>
            </w:r>
          </w:p>
        </w:tc>
        <w:tc>
          <w:tcPr>
            <w:tcW w:w="890" w:type="pct"/>
            <w:gridSpan w:val="2"/>
            <w:tcBorders>
              <w:top w:val="single" w:sz="4" w:space="0" w:color="9BC2E6"/>
              <w:left w:val="nil"/>
              <w:bottom w:val="single" w:sz="4" w:space="0" w:color="9BC2E6"/>
              <w:right w:val="single" w:sz="4" w:space="0" w:color="9BC2E6"/>
            </w:tcBorders>
            <w:shd w:val="clear" w:color="auto" w:fill="auto"/>
            <w:noWrap/>
          </w:tcPr>
          <w:p w14:paraId="132FFA81"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433</w:t>
            </w:r>
          </w:p>
        </w:tc>
      </w:tr>
      <w:tr w:rsidR="00EF2F1D" w:rsidRPr="002765C6" w14:paraId="3BE2E45F"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DDEBF7" w:fill="DDEBF7"/>
            <w:noWrap/>
            <w:vAlign w:val="bottom"/>
            <w:hideMark/>
          </w:tcPr>
          <w:p w14:paraId="39130E50"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11 - PUERTO PLATA</w:t>
            </w:r>
          </w:p>
        </w:tc>
        <w:tc>
          <w:tcPr>
            <w:tcW w:w="1016" w:type="pct"/>
            <w:tcBorders>
              <w:top w:val="single" w:sz="4" w:space="0" w:color="9BC2E6"/>
              <w:left w:val="nil"/>
              <w:bottom w:val="single" w:sz="4" w:space="0" w:color="9BC2E6"/>
              <w:right w:val="nil"/>
            </w:tcBorders>
            <w:shd w:val="clear" w:color="DDEBF7" w:fill="DDEBF7"/>
            <w:noWrap/>
          </w:tcPr>
          <w:p w14:paraId="2B18E70F"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263</w:t>
            </w:r>
          </w:p>
        </w:tc>
        <w:tc>
          <w:tcPr>
            <w:tcW w:w="1009" w:type="pct"/>
            <w:tcBorders>
              <w:top w:val="single" w:sz="4" w:space="0" w:color="9BC2E6"/>
              <w:left w:val="nil"/>
              <w:bottom w:val="single" w:sz="4" w:space="0" w:color="9BC2E6"/>
              <w:right w:val="nil"/>
            </w:tcBorders>
            <w:shd w:val="clear" w:color="DDEBF7" w:fill="DDEBF7"/>
            <w:noWrap/>
          </w:tcPr>
          <w:p w14:paraId="7564F5AD"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41</w:t>
            </w:r>
          </w:p>
        </w:tc>
        <w:tc>
          <w:tcPr>
            <w:tcW w:w="890" w:type="pct"/>
            <w:gridSpan w:val="2"/>
            <w:tcBorders>
              <w:top w:val="single" w:sz="4" w:space="0" w:color="9BC2E6"/>
              <w:left w:val="nil"/>
              <w:bottom w:val="single" w:sz="4" w:space="0" w:color="9BC2E6"/>
              <w:right w:val="single" w:sz="4" w:space="0" w:color="9BC2E6"/>
            </w:tcBorders>
            <w:shd w:val="clear" w:color="DDEBF7" w:fill="DDEBF7"/>
            <w:noWrap/>
          </w:tcPr>
          <w:p w14:paraId="3D31D5C6"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304</w:t>
            </w:r>
          </w:p>
        </w:tc>
      </w:tr>
      <w:tr w:rsidR="00EF2F1D" w:rsidRPr="002765C6" w14:paraId="4201E861"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auto" w:fill="auto"/>
            <w:noWrap/>
            <w:vAlign w:val="bottom"/>
            <w:hideMark/>
          </w:tcPr>
          <w:p w14:paraId="0A5FE961"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12 - HIGUEY</w:t>
            </w:r>
          </w:p>
        </w:tc>
        <w:tc>
          <w:tcPr>
            <w:tcW w:w="1016" w:type="pct"/>
            <w:tcBorders>
              <w:top w:val="single" w:sz="4" w:space="0" w:color="9BC2E6"/>
              <w:left w:val="nil"/>
              <w:bottom w:val="single" w:sz="4" w:space="0" w:color="9BC2E6"/>
              <w:right w:val="nil"/>
            </w:tcBorders>
            <w:shd w:val="clear" w:color="auto" w:fill="auto"/>
            <w:noWrap/>
          </w:tcPr>
          <w:p w14:paraId="1C88F20D"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231</w:t>
            </w:r>
          </w:p>
        </w:tc>
        <w:tc>
          <w:tcPr>
            <w:tcW w:w="1009" w:type="pct"/>
            <w:tcBorders>
              <w:top w:val="single" w:sz="4" w:space="0" w:color="9BC2E6"/>
              <w:left w:val="nil"/>
              <w:bottom w:val="single" w:sz="4" w:space="0" w:color="9BC2E6"/>
              <w:right w:val="nil"/>
            </w:tcBorders>
            <w:shd w:val="clear" w:color="auto" w:fill="auto"/>
            <w:noWrap/>
          </w:tcPr>
          <w:p w14:paraId="4CBA9EF5"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45</w:t>
            </w:r>
          </w:p>
        </w:tc>
        <w:tc>
          <w:tcPr>
            <w:tcW w:w="890" w:type="pct"/>
            <w:gridSpan w:val="2"/>
            <w:tcBorders>
              <w:top w:val="single" w:sz="4" w:space="0" w:color="9BC2E6"/>
              <w:left w:val="nil"/>
              <w:bottom w:val="single" w:sz="4" w:space="0" w:color="9BC2E6"/>
              <w:right w:val="single" w:sz="4" w:space="0" w:color="9BC2E6"/>
            </w:tcBorders>
            <w:shd w:val="clear" w:color="auto" w:fill="auto"/>
            <w:noWrap/>
          </w:tcPr>
          <w:p w14:paraId="2E710CB9"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276</w:t>
            </w:r>
          </w:p>
        </w:tc>
      </w:tr>
      <w:tr w:rsidR="00EF2F1D" w:rsidRPr="002765C6" w14:paraId="3F4DD071"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DDEBF7" w:fill="DDEBF7"/>
            <w:noWrap/>
            <w:vAlign w:val="bottom"/>
            <w:hideMark/>
          </w:tcPr>
          <w:p w14:paraId="5E3C9C8A"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13 - MONTE CRISTI</w:t>
            </w:r>
          </w:p>
        </w:tc>
        <w:tc>
          <w:tcPr>
            <w:tcW w:w="1016" w:type="pct"/>
            <w:tcBorders>
              <w:top w:val="single" w:sz="4" w:space="0" w:color="9BC2E6"/>
              <w:left w:val="nil"/>
              <w:bottom w:val="single" w:sz="4" w:space="0" w:color="9BC2E6"/>
              <w:right w:val="nil"/>
            </w:tcBorders>
            <w:shd w:val="clear" w:color="DDEBF7" w:fill="DDEBF7"/>
            <w:noWrap/>
          </w:tcPr>
          <w:p w14:paraId="564E4907"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216</w:t>
            </w:r>
          </w:p>
        </w:tc>
        <w:tc>
          <w:tcPr>
            <w:tcW w:w="1009" w:type="pct"/>
            <w:tcBorders>
              <w:top w:val="single" w:sz="4" w:space="0" w:color="9BC2E6"/>
              <w:left w:val="nil"/>
              <w:bottom w:val="single" w:sz="4" w:space="0" w:color="9BC2E6"/>
              <w:right w:val="nil"/>
            </w:tcBorders>
            <w:shd w:val="clear" w:color="DDEBF7" w:fill="DDEBF7"/>
            <w:noWrap/>
          </w:tcPr>
          <w:p w14:paraId="145464CB"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11</w:t>
            </w:r>
          </w:p>
        </w:tc>
        <w:tc>
          <w:tcPr>
            <w:tcW w:w="890" w:type="pct"/>
            <w:gridSpan w:val="2"/>
            <w:tcBorders>
              <w:top w:val="single" w:sz="4" w:space="0" w:color="9BC2E6"/>
              <w:left w:val="nil"/>
              <w:bottom w:val="single" w:sz="4" w:space="0" w:color="9BC2E6"/>
              <w:right w:val="single" w:sz="4" w:space="0" w:color="9BC2E6"/>
            </w:tcBorders>
            <w:shd w:val="clear" w:color="DDEBF7" w:fill="DDEBF7"/>
            <w:noWrap/>
          </w:tcPr>
          <w:p w14:paraId="04AB6BA8"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227</w:t>
            </w:r>
          </w:p>
        </w:tc>
      </w:tr>
      <w:tr w:rsidR="00EF2F1D" w:rsidRPr="002765C6" w14:paraId="279CC937"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auto" w:fill="auto"/>
            <w:noWrap/>
            <w:vAlign w:val="bottom"/>
            <w:hideMark/>
          </w:tcPr>
          <w:p w14:paraId="274252AC"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lastRenderedPageBreak/>
              <w:t>14 - NAGUA</w:t>
            </w:r>
          </w:p>
        </w:tc>
        <w:tc>
          <w:tcPr>
            <w:tcW w:w="1016" w:type="pct"/>
            <w:tcBorders>
              <w:top w:val="single" w:sz="4" w:space="0" w:color="9BC2E6"/>
              <w:left w:val="nil"/>
              <w:bottom w:val="single" w:sz="4" w:space="0" w:color="9BC2E6"/>
              <w:right w:val="nil"/>
            </w:tcBorders>
            <w:shd w:val="clear" w:color="auto" w:fill="auto"/>
            <w:noWrap/>
          </w:tcPr>
          <w:p w14:paraId="366A5F3C"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296</w:t>
            </w:r>
          </w:p>
        </w:tc>
        <w:tc>
          <w:tcPr>
            <w:tcW w:w="1009" w:type="pct"/>
            <w:tcBorders>
              <w:top w:val="single" w:sz="4" w:space="0" w:color="9BC2E6"/>
              <w:left w:val="nil"/>
              <w:bottom w:val="single" w:sz="4" w:space="0" w:color="9BC2E6"/>
              <w:right w:val="nil"/>
            </w:tcBorders>
            <w:shd w:val="clear" w:color="auto" w:fill="auto"/>
            <w:noWrap/>
          </w:tcPr>
          <w:p w14:paraId="29D456F7"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11</w:t>
            </w:r>
          </w:p>
        </w:tc>
        <w:tc>
          <w:tcPr>
            <w:tcW w:w="890" w:type="pct"/>
            <w:gridSpan w:val="2"/>
            <w:tcBorders>
              <w:top w:val="single" w:sz="4" w:space="0" w:color="9BC2E6"/>
              <w:left w:val="nil"/>
              <w:bottom w:val="single" w:sz="4" w:space="0" w:color="9BC2E6"/>
              <w:right w:val="single" w:sz="4" w:space="0" w:color="9BC2E6"/>
            </w:tcBorders>
            <w:shd w:val="clear" w:color="auto" w:fill="auto"/>
            <w:noWrap/>
          </w:tcPr>
          <w:p w14:paraId="52191739"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307</w:t>
            </w:r>
          </w:p>
        </w:tc>
      </w:tr>
      <w:tr w:rsidR="00EF2F1D" w:rsidRPr="002765C6" w14:paraId="5ED3D08B"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DDEBF7" w:fill="DDEBF7"/>
            <w:noWrap/>
            <w:vAlign w:val="bottom"/>
            <w:hideMark/>
          </w:tcPr>
          <w:p w14:paraId="44DFFED9"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15 - SANTO DOMINGO</w:t>
            </w:r>
          </w:p>
        </w:tc>
        <w:tc>
          <w:tcPr>
            <w:tcW w:w="1016" w:type="pct"/>
            <w:tcBorders>
              <w:top w:val="single" w:sz="4" w:space="0" w:color="9BC2E6"/>
              <w:left w:val="nil"/>
              <w:bottom w:val="single" w:sz="4" w:space="0" w:color="9BC2E6"/>
              <w:right w:val="nil"/>
            </w:tcBorders>
            <w:shd w:val="clear" w:color="DDEBF7" w:fill="DDEBF7"/>
            <w:noWrap/>
          </w:tcPr>
          <w:p w14:paraId="6040A9B1"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204</w:t>
            </w:r>
          </w:p>
        </w:tc>
        <w:tc>
          <w:tcPr>
            <w:tcW w:w="1009" w:type="pct"/>
            <w:tcBorders>
              <w:top w:val="single" w:sz="4" w:space="0" w:color="9BC2E6"/>
              <w:left w:val="nil"/>
              <w:bottom w:val="single" w:sz="4" w:space="0" w:color="9BC2E6"/>
              <w:right w:val="nil"/>
            </w:tcBorders>
            <w:shd w:val="clear" w:color="DDEBF7" w:fill="DDEBF7"/>
            <w:noWrap/>
          </w:tcPr>
          <w:p w14:paraId="2BBAC37E"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144</w:t>
            </w:r>
          </w:p>
        </w:tc>
        <w:tc>
          <w:tcPr>
            <w:tcW w:w="890" w:type="pct"/>
            <w:gridSpan w:val="2"/>
            <w:tcBorders>
              <w:top w:val="single" w:sz="4" w:space="0" w:color="9BC2E6"/>
              <w:left w:val="nil"/>
              <w:bottom w:val="single" w:sz="4" w:space="0" w:color="9BC2E6"/>
              <w:right w:val="single" w:sz="4" w:space="0" w:color="9BC2E6"/>
            </w:tcBorders>
            <w:shd w:val="clear" w:color="DDEBF7" w:fill="DDEBF7"/>
            <w:noWrap/>
          </w:tcPr>
          <w:p w14:paraId="36EA8A99"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348</w:t>
            </w:r>
          </w:p>
        </w:tc>
      </w:tr>
      <w:tr w:rsidR="00EF2F1D" w:rsidRPr="002765C6" w14:paraId="6408E2E3"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auto" w:fill="auto"/>
            <w:noWrap/>
            <w:vAlign w:val="bottom"/>
            <w:hideMark/>
          </w:tcPr>
          <w:p w14:paraId="7EF450D7"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16 - COTUI</w:t>
            </w:r>
          </w:p>
        </w:tc>
        <w:tc>
          <w:tcPr>
            <w:tcW w:w="1016" w:type="pct"/>
            <w:tcBorders>
              <w:top w:val="single" w:sz="4" w:space="0" w:color="9BC2E6"/>
              <w:left w:val="nil"/>
              <w:bottom w:val="single" w:sz="4" w:space="0" w:color="9BC2E6"/>
              <w:right w:val="nil"/>
            </w:tcBorders>
            <w:shd w:val="clear" w:color="auto" w:fill="auto"/>
            <w:noWrap/>
          </w:tcPr>
          <w:p w14:paraId="7DCE3AF8"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298</w:t>
            </w:r>
          </w:p>
        </w:tc>
        <w:tc>
          <w:tcPr>
            <w:tcW w:w="1009" w:type="pct"/>
            <w:tcBorders>
              <w:top w:val="single" w:sz="4" w:space="0" w:color="9BC2E6"/>
              <w:left w:val="nil"/>
              <w:bottom w:val="single" w:sz="4" w:space="0" w:color="9BC2E6"/>
              <w:right w:val="nil"/>
            </w:tcBorders>
            <w:shd w:val="clear" w:color="auto" w:fill="auto"/>
            <w:noWrap/>
          </w:tcPr>
          <w:p w14:paraId="6BB92777"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22</w:t>
            </w:r>
          </w:p>
        </w:tc>
        <w:tc>
          <w:tcPr>
            <w:tcW w:w="890" w:type="pct"/>
            <w:gridSpan w:val="2"/>
            <w:tcBorders>
              <w:top w:val="single" w:sz="4" w:space="0" w:color="9BC2E6"/>
              <w:left w:val="nil"/>
              <w:bottom w:val="single" w:sz="4" w:space="0" w:color="9BC2E6"/>
              <w:right w:val="single" w:sz="4" w:space="0" w:color="9BC2E6"/>
            </w:tcBorders>
            <w:shd w:val="clear" w:color="auto" w:fill="auto"/>
            <w:noWrap/>
          </w:tcPr>
          <w:p w14:paraId="392BE54F"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320</w:t>
            </w:r>
          </w:p>
        </w:tc>
      </w:tr>
      <w:tr w:rsidR="00EF2F1D" w:rsidRPr="002765C6" w14:paraId="6C32CE13"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DDEBF7" w:fill="DDEBF7"/>
            <w:noWrap/>
            <w:vAlign w:val="bottom"/>
            <w:hideMark/>
          </w:tcPr>
          <w:p w14:paraId="43F4FA7A"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17 - MONTE PLATA</w:t>
            </w:r>
          </w:p>
        </w:tc>
        <w:tc>
          <w:tcPr>
            <w:tcW w:w="1016" w:type="pct"/>
            <w:tcBorders>
              <w:top w:val="single" w:sz="4" w:space="0" w:color="9BC2E6"/>
              <w:left w:val="nil"/>
              <w:bottom w:val="single" w:sz="4" w:space="0" w:color="9BC2E6"/>
              <w:right w:val="nil"/>
            </w:tcBorders>
            <w:shd w:val="clear" w:color="DDEBF7" w:fill="DDEBF7"/>
            <w:noWrap/>
          </w:tcPr>
          <w:p w14:paraId="2839F642"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270</w:t>
            </w:r>
          </w:p>
        </w:tc>
        <w:tc>
          <w:tcPr>
            <w:tcW w:w="1009" w:type="pct"/>
            <w:tcBorders>
              <w:top w:val="single" w:sz="4" w:space="0" w:color="9BC2E6"/>
              <w:left w:val="nil"/>
              <w:bottom w:val="single" w:sz="4" w:space="0" w:color="9BC2E6"/>
              <w:right w:val="nil"/>
            </w:tcBorders>
            <w:shd w:val="clear" w:color="DDEBF7" w:fill="DDEBF7"/>
            <w:noWrap/>
          </w:tcPr>
          <w:p w14:paraId="52A916F2"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17</w:t>
            </w:r>
          </w:p>
        </w:tc>
        <w:tc>
          <w:tcPr>
            <w:tcW w:w="890" w:type="pct"/>
            <w:gridSpan w:val="2"/>
            <w:tcBorders>
              <w:top w:val="single" w:sz="4" w:space="0" w:color="9BC2E6"/>
              <w:left w:val="nil"/>
              <w:bottom w:val="single" w:sz="4" w:space="0" w:color="9BC2E6"/>
              <w:right w:val="single" w:sz="4" w:space="0" w:color="9BC2E6"/>
            </w:tcBorders>
            <w:shd w:val="clear" w:color="DDEBF7" w:fill="DDEBF7"/>
            <w:noWrap/>
          </w:tcPr>
          <w:p w14:paraId="3BE21B01"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287</w:t>
            </w:r>
          </w:p>
        </w:tc>
      </w:tr>
      <w:tr w:rsidR="00EF2F1D" w:rsidRPr="002765C6" w14:paraId="157FA684"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auto" w:fill="auto"/>
            <w:noWrap/>
            <w:vAlign w:val="bottom"/>
            <w:hideMark/>
          </w:tcPr>
          <w:p w14:paraId="7418B180" w14:textId="77777777" w:rsidR="00EF2F1D" w:rsidRPr="00D5158B" w:rsidRDefault="00EF2F1D" w:rsidP="006370C1">
            <w:pPr>
              <w:spacing w:after="0" w:line="360" w:lineRule="auto"/>
              <w:rPr>
                <w:rFonts w:eastAsia="Times New Roman"/>
                <w:color w:val="4C4A47"/>
                <w:sz w:val="16"/>
                <w:szCs w:val="16"/>
                <w:lang w:eastAsia="es-DO"/>
              </w:rPr>
            </w:pPr>
            <w:r w:rsidRPr="00D5158B">
              <w:rPr>
                <w:rFonts w:eastAsia="Times New Roman"/>
                <w:color w:val="4C4A47"/>
                <w:sz w:val="16"/>
                <w:szCs w:val="16"/>
                <w:lang w:eastAsia="es-DO"/>
              </w:rPr>
              <w:t>18 - BAHORUCO</w:t>
            </w:r>
          </w:p>
        </w:tc>
        <w:tc>
          <w:tcPr>
            <w:tcW w:w="1016" w:type="pct"/>
            <w:tcBorders>
              <w:top w:val="single" w:sz="4" w:space="0" w:color="9BC2E6"/>
              <w:left w:val="nil"/>
              <w:bottom w:val="single" w:sz="4" w:space="0" w:color="9BC2E6"/>
              <w:right w:val="nil"/>
            </w:tcBorders>
            <w:shd w:val="clear" w:color="auto" w:fill="auto"/>
            <w:noWrap/>
          </w:tcPr>
          <w:p w14:paraId="725E6C6A"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172</w:t>
            </w:r>
          </w:p>
        </w:tc>
        <w:tc>
          <w:tcPr>
            <w:tcW w:w="1009" w:type="pct"/>
            <w:tcBorders>
              <w:top w:val="single" w:sz="4" w:space="0" w:color="9BC2E6"/>
              <w:left w:val="nil"/>
              <w:bottom w:val="single" w:sz="4" w:space="0" w:color="9BC2E6"/>
              <w:right w:val="nil"/>
            </w:tcBorders>
            <w:shd w:val="clear" w:color="auto" w:fill="auto"/>
            <w:noWrap/>
          </w:tcPr>
          <w:p w14:paraId="2B721485"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6</w:t>
            </w:r>
          </w:p>
        </w:tc>
        <w:tc>
          <w:tcPr>
            <w:tcW w:w="890" w:type="pct"/>
            <w:gridSpan w:val="2"/>
            <w:tcBorders>
              <w:top w:val="single" w:sz="4" w:space="0" w:color="9BC2E6"/>
              <w:left w:val="nil"/>
              <w:bottom w:val="single" w:sz="4" w:space="0" w:color="9BC2E6"/>
              <w:right w:val="single" w:sz="4" w:space="0" w:color="9BC2E6"/>
            </w:tcBorders>
            <w:shd w:val="clear" w:color="auto" w:fill="auto"/>
            <w:noWrap/>
          </w:tcPr>
          <w:p w14:paraId="528A0F74" w14:textId="77777777" w:rsidR="00EF2F1D" w:rsidRPr="002765C6" w:rsidRDefault="00EF2F1D" w:rsidP="006370C1">
            <w:pPr>
              <w:spacing w:after="0" w:line="360" w:lineRule="auto"/>
              <w:jc w:val="right"/>
              <w:rPr>
                <w:rFonts w:eastAsia="Times New Roman"/>
                <w:color w:val="4C4A47"/>
                <w:sz w:val="16"/>
                <w:szCs w:val="16"/>
                <w:lang w:eastAsia="es-DO"/>
              </w:rPr>
            </w:pPr>
            <w:r w:rsidRPr="002765C6">
              <w:rPr>
                <w:sz w:val="16"/>
                <w:szCs w:val="16"/>
              </w:rPr>
              <w:t>178</w:t>
            </w:r>
          </w:p>
        </w:tc>
      </w:tr>
      <w:tr w:rsidR="00EF2F1D" w:rsidRPr="00D5158B" w14:paraId="3D87BEF3" w14:textId="77777777" w:rsidTr="00D25937">
        <w:trPr>
          <w:trHeight w:val="590"/>
          <w:jc w:val="center"/>
        </w:trPr>
        <w:tc>
          <w:tcPr>
            <w:tcW w:w="2085" w:type="pct"/>
            <w:gridSpan w:val="2"/>
            <w:tcBorders>
              <w:top w:val="single" w:sz="4" w:space="0" w:color="9BC2E6"/>
              <w:left w:val="single" w:sz="4" w:space="0" w:color="9BC2E6"/>
              <w:bottom w:val="single" w:sz="4" w:space="0" w:color="9BC2E6"/>
              <w:right w:val="nil"/>
            </w:tcBorders>
            <w:shd w:val="clear" w:color="DDEBF7" w:fill="DDEBF7"/>
            <w:noWrap/>
            <w:vAlign w:val="bottom"/>
            <w:hideMark/>
          </w:tcPr>
          <w:p w14:paraId="5D23D378" w14:textId="77777777" w:rsidR="00EF2F1D" w:rsidRPr="00D5158B" w:rsidRDefault="00EF2F1D" w:rsidP="006370C1">
            <w:pPr>
              <w:spacing w:after="0" w:line="360" w:lineRule="auto"/>
              <w:rPr>
                <w:rFonts w:eastAsia="Times New Roman"/>
                <w:b/>
                <w:bCs/>
                <w:color w:val="4C4A47"/>
                <w:sz w:val="16"/>
                <w:szCs w:val="16"/>
                <w:lang w:eastAsia="es-DO"/>
              </w:rPr>
            </w:pPr>
            <w:r w:rsidRPr="00D5158B">
              <w:rPr>
                <w:rFonts w:eastAsia="Times New Roman"/>
                <w:b/>
                <w:bCs/>
                <w:color w:val="4C4A47"/>
                <w:sz w:val="16"/>
                <w:szCs w:val="16"/>
                <w:lang w:eastAsia="es-DO"/>
              </w:rPr>
              <w:t>TOTAL</w:t>
            </w:r>
          </w:p>
        </w:tc>
        <w:tc>
          <w:tcPr>
            <w:tcW w:w="1016" w:type="pct"/>
            <w:tcBorders>
              <w:top w:val="single" w:sz="4" w:space="0" w:color="9BC2E6"/>
              <w:left w:val="nil"/>
              <w:bottom w:val="single" w:sz="4" w:space="0" w:color="9BC2E6"/>
              <w:right w:val="nil"/>
            </w:tcBorders>
            <w:shd w:val="clear" w:color="DDEBF7" w:fill="DDEBF7"/>
            <w:noWrap/>
            <w:vAlign w:val="center"/>
            <w:hideMark/>
          </w:tcPr>
          <w:p w14:paraId="4274814E" w14:textId="77777777" w:rsidR="00EF2F1D" w:rsidRPr="00D5158B" w:rsidRDefault="00EF2F1D" w:rsidP="006370C1">
            <w:pPr>
              <w:spacing w:after="0" w:line="360" w:lineRule="auto"/>
              <w:jc w:val="right"/>
              <w:rPr>
                <w:rFonts w:eastAsia="Times New Roman"/>
                <w:b/>
                <w:bCs/>
                <w:color w:val="4C4A47"/>
                <w:sz w:val="16"/>
                <w:szCs w:val="16"/>
                <w:highlight w:val="yellow"/>
                <w:lang w:eastAsia="es-DO"/>
              </w:rPr>
            </w:pPr>
            <w:r>
              <w:rPr>
                <w:b/>
                <w:bCs/>
                <w:color w:val="4C4A47"/>
                <w:sz w:val="16"/>
                <w:szCs w:val="16"/>
              </w:rPr>
              <w:t>5,189</w:t>
            </w:r>
          </w:p>
        </w:tc>
        <w:tc>
          <w:tcPr>
            <w:tcW w:w="1009" w:type="pct"/>
            <w:tcBorders>
              <w:top w:val="single" w:sz="4" w:space="0" w:color="9BC2E6"/>
              <w:left w:val="nil"/>
              <w:bottom w:val="single" w:sz="4" w:space="0" w:color="9BC2E6"/>
              <w:right w:val="nil"/>
            </w:tcBorders>
            <w:shd w:val="clear" w:color="DDEBF7" w:fill="DDEBF7"/>
            <w:noWrap/>
            <w:vAlign w:val="center"/>
            <w:hideMark/>
          </w:tcPr>
          <w:p w14:paraId="0A915798" w14:textId="77777777" w:rsidR="00EF2F1D" w:rsidRPr="00D5158B" w:rsidRDefault="00EF2F1D" w:rsidP="006370C1">
            <w:pPr>
              <w:spacing w:after="0" w:line="360" w:lineRule="auto"/>
              <w:jc w:val="right"/>
              <w:rPr>
                <w:rFonts w:eastAsia="Times New Roman"/>
                <w:b/>
                <w:bCs/>
                <w:color w:val="4C4A47"/>
                <w:sz w:val="16"/>
                <w:szCs w:val="16"/>
                <w:highlight w:val="yellow"/>
                <w:lang w:eastAsia="es-DO"/>
              </w:rPr>
            </w:pPr>
            <w:r w:rsidRPr="00EB0044">
              <w:rPr>
                <w:b/>
                <w:bCs/>
                <w:color w:val="4C4A47"/>
                <w:sz w:val="16"/>
                <w:szCs w:val="16"/>
              </w:rPr>
              <w:t>836</w:t>
            </w:r>
          </w:p>
        </w:tc>
        <w:tc>
          <w:tcPr>
            <w:tcW w:w="890" w:type="pct"/>
            <w:gridSpan w:val="2"/>
            <w:tcBorders>
              <w:top w:val="single" w:sz="4" w:space="0" w:color="9BC2E6"/>
              <w:left w:val="nil"/>
              <w:bottom w:val="single" w:sz="4" w:space="0" w:color="9BC2E6"/>
              <w:right w:val="single" w:sz="4" w:space="0" w:color="9BC2E6"/>
            </w:tcBorders>
            <w:shd w:val="clear" w:color="DDEBF7" w:fill="DDEBF7"/>
            <w:noWrap/>
            <w:vAlign w:val="center"/>
            <w:hideMark/>
          </w:tcPr>
          <w:p w14:paraId="04DA15EC" w14:textId="77777777" w:rsidR="00EF2F1D" w:rsidRPr="00D5158B" w:rsidRDefault="00EF2F1D" w:rsidP="006370C1">
            <w:pPr>
              <w:spacing w:after="0" w:line="360" w:lineRule="auto"/>
              <w:jc w:val="right"/>
              <w:rPr>
                <w:rFonts w:eastAsia="Times New Roman"/>
                <w:b/>
                <w:bCs/>
                <w:color w:val="4C4A47"/>
                <w:sz w:val="16"/>
                <w:szCs w:val="16"/>
                <w:highlight w:val="yellow"/>
                <w:lang w:eastAsia="es-DO"/>
              </w:rPr>
            </w:pPr>
            <w:r>
              <w:rPr>
                <w:b/>
                <w:bCs/>
                <w:color w:val="4C4A47"/>
                <w:sz w:val="16"/>
                <w:szCs w:val="16"/>
              </w:rPr>
              <w:t>6,025</w:t>
            </w:r>
          </w:p>
        </w:tc>
      </w:tr>
      <w:tr w:rsidR="00EF2F1D" w:rsidRPr="004C0644" w14:paraId="4D5F8B83" w14:textId="77777777" w:rsidTr="00D25937">
        <w:trPr>
          <w:trHeight w:val="590"/>
          <w:jc w:val="center"/>
        </w:trPr>
        <w:tc>
          <w:tcPr>
            <w:tcW w:w="3101" w:type="pct"/>
            <w:gridSpan w:val="3"/>
            <w:tcBorders>
              <w:top w:val="single" w:sz="4" w:space="0" w:color="9BC2E6"/>
              <w:left w:val="single" w:sz="4" w:space="0" w:color="9BC2E6"/>
              <w:bottom w:val="single" w:sz="4" w:space="0" w:color="9BC2E6"/>
              <w:right w:val="nil"/>
            </w:tcBorders>
            <w:shd w:val="clear" w:color="auto" w:fill="auto"/>
            <w:noWrap/>
            <w:vAlign w:val="bottom"/>
            <w:hideMark/>
          </w:tcPr>
          <w:p w14:paraId="1BB53D4E" w14:textId="77777777" w:rsidR="00EF2F1D" w:rsidRPr="00283ED5" w:rsidRDefault="00EF2F1D" w:rsidP="006370C1">
            <w:pPr>
              <w:spacing w:after="0" w:line="360" w:lineRule="auto"/>
              <w:rPr>
                <w:rFonts w:eastAsia="Times New Roman"/>
                <w:b/>
                <w:bCs/>
                <w:color w:val="4C4A47"/>
                <w:sz w:val="16"/>
                <w:szCs w:val="16"/>
                <w:lang w:val="es-ES" w:eastAsia="es-DO"/>
              </w:rPr>
            </w:pPr>
            <w:r w:rsidRPr="00283ED5">
              <w:rPr>
                <w:rFonts w:eastAsia="Times New Roman"/>
                <w:b/>
                <w:bCs/>
                <w:color w:val="4C4A47"/>
                <w:sz w:val="16"/>
                <w:szCs w:val="16"/>
                <w:lang w:val="es-ES" w:eastAsia="es-DO"/>
              </w:rPr>
              <w:t>Nota: 1/ Cifras preliminares para el año 2022</w:t>
            </w:r>
            <w:r>
              <w:rPr>
                <w:rFonts w:eastAsia="Times New Roman"/>
                <w:b/>
                <w:bCs/>
                <w:color w:val="4C4A47"/>
                <w:sz w:val="16"/>
                <w:szCs w:val="16"/>
                <w:lang w:val="es-ES" w:eastAsia="es-DO"/>
              </w:rPr>
              <w:t>.</w:t>
            </w:r>
          </w:p>
        </w:tc>
        <w:tc>
          <w:tcPr>
            <w:tcW w:w="1009" w:type="pct"/>
            <w:tcBorders>
              <w:top w:val="single" w:sz="4" w:space="0" w:color="9BC2E6"/>
              <w:left w:val="nil"/>
              <w:bottom w:val="single" w:sz="4" w:space="0" w:color="9BC2E6"/>
              <w:right w:val="nil"/>
            </w:tcBorders>
            <w:shd w:val="clear" w:color="auto" w:fill="auto"/>
            <w:noWrap/>
            <w:vAlign w:val="bottom"/>
            <w:hideMark/>
          </w:tcPr>
          <w:p w14:paraId="12FDA8B0" w14:textId="77777777" w:rsidR="00EF2F1D" w:rsidRPr="00283ED5" w:rsidRDefault="00EF2F1D" w:rsidP="006370C1">
            <w:pPr>
              <w:spacing w:after="0" w:line="360" w:lineRule="auto"/>
              <w:rPr>
                <w:rFonts w:eastAsia="Times New Roman"/>
                <w:b/>
                <w:bCs/>
                <w:color w:val="4C4A47"/>
                <w:sz w:val="16"/>
                <w:szCs w:val="16"/>
                <w:lang w:val="es-ES" w:eastAsia="es-DO"/>
              </w:rPr>
            </w:pPr>
          </w:p>
        </w:tc>
        <w:tc>
          <w:tcPr>
            <w:tcW w:w="890" w:type="pct"/>
            <w:gridSpan w:val="2"/>
            <w:tcBorders>
              <w:top w:val="single" w:sz="4" w:space="0" w:color="9BC2E6"/>
              <w:left w:val="nil"/>
              <w:bottom w:val="single" w:sz="4" w:space="0" w:color="9BC2E6"/>
              <w:right w:val="single" w:sz="4" w:space="0" w:color="9BC2E6"/>
            </w:tcBorders>
            <w:shd w:val="clear" w:color="auto" w:fill="auto"/>
            <w:noWrap/>
            <w:vAlign w:val="bottom"/>
            <w:hideMark/>
          </w:tcPr>
          <w:p w14:paraId="283D2920" w14:textId="77777777" w:rsidR="00EF2F1D" w:rsidRPr="00283ED5" w:rsidRDefault="00EF2F1D" w:rsidP="006370C1">
            <w:pPr>
              <w:spacing w:after="0" w:line="360" w:lineRule="auto"/>
              <w:rPr>
                <w:rFonts w:eastAsia="Times New Roman"/>
                <w:color w:val="4C4A47"/>
                <w:sz w:val="16"/>
                <w:szCs w:val="16"/>
                <w:lang w:val="es-ES" w:eastAsia="es-DO"/>
              </w:rPr>
            </w:pPr>
          </w:p>
        </w:tc>
      </w:tr>
    </w:tbl>
    <w:p w14:paraId="65780717" w14:textId="4B360204" w:rsidR="00EF2F1D" w:rsidRPr="00EF2F1D" w:rsidRDefault="00EF2F1D" w:rsidP="00810E57">
      <w:pPr>
        <w:spacing w:line="360" w:lineRule="auto"/>
        <w:jc w:val="both"/>
        <w:rPr>
          <w:rFonts w:eastAsia="Calibri"/>
          <w:noProof/>
          <w:sz w:val="16"/>
          <w:szCs w:val="16"/>
          <w:lang w:val="es-ES"/>
        </w:rPr>
      </w:pPr>
      <w:r w:rsidRPr="00810E57">
        <w:rPr>
          <w:rFonts w:eastAsia="Calibri"/>
          <w:noProof/>
          <w:sz w:val="16"/>
          <w:szCs w:val="16"/>
          <w:lang w:val="es-ES"/>
        </w:rPr>
        <w:t>Fuente: Base de datos del Programa de Alimentación Escolar.</w:t>
      </w:r>
    </w:p>
    <w:p w14:paraId="30E84A30" w14:textId="2D0EAFB3" w:rsidR="00FB2203" w:rsidRDefault="00810E57" w:rsidP="00810E57">
      <w:pPr>
        <w:spacing w:line="360" w:lineRule="auto"/>
        <w:jc w:val="both"/>
        <w:rPr>
          <w:rFonts w:eastAsia="Calibri"/>
          <w:noProof/>
          <w:lang w:val="es-ES"/>
        </w:rPr>
      </w:pPr>
      <w:r w:rsidRPr="00810E57">
        <w:rPr>
          <w:rFonts w:eastAsia="Calibri"/>
          <w:noProof/>
          <w:lang w:val="es-ES"/>
        </w:rPr>
        <w:t xml:space="preserve">Como parte del proceso de entrega diaria del PAE, son beneficiados el personal docente y administrativo que forman parte de las comunidades educativas y que participan en la gestión de la alimentación escolar a lo interno de cada centro educativo. </w:t>
      </w:r>
    </w:p>
    <w:p w14:paraId="70E2E75A" w14:textId="5A72E329" w:rsidR="00810E57" w:rsidRPr="00810E57" w:rsidRDefault="00810E57" w:rsidP="00810E57">
      <w:pPr>
        <w:spacing w:line="360" w:lineRule="auto"/>
        <w:jc w:val="both"/>
        <w:rPr>
          <w:rFonts w:eastAsia="Calibri"/>
          <w:noProof/>
          <w:lang w:val="es-ES"/>
        </w:rPr>
      </w:pPr>
      <w:r w:rsidRPr="00810E57">
        <w:rPr>
          <w:rFonts w:eastAsia="Calibri"/>
          <w:noProof/>
          <w:lang w:val="es-ES"/>
        </w:rPr>
        <w:t xml:space="preserve">En este sentido, el Programa de Alimentación Escolar (PAE) tuvo como beneficiarios directos a un total de 1, 831,449 beneficiarios. </w:t>
      </w:r>
    </w:p>
    <w:p w14:paraId="1174FB5D" w14:textId="4BD250E5" w:rsidR="00810E57" w:rsidRDefault="00810E57" w:rsidP="00810E57">
      <w:pPr>
        <w:spacing w:line="360" w:lineRule="auto"/>
        <w:jc w:val="both"/>
        <w:rPr>
          <w:rFonts w:eastAsia="Calibri"/>
          <w:noProof/>
          <w:lang w:val="es-ES"/>
        </w:rPr>
      </w:pPr>
      <w:r w:rsidRPr="00810E57">
        <w:rPr>
          <w:rFonts w:eastAsia="Calibri"/>
          <w:noProof/>
          <w:lang w:val="es-ES"/>
        </w:rPr>
        <w:t>A continuación se presentan los beneficiarios por centro educativo según su modalidad:</w:t>
      </w:r>
    </w:p>
    <w:tbl>
      <w:tblPr>
        <w:tblW w:w="7920" w:type="dxa"/>
        <w:tblInd w:w="20" w:type="dxa"/>
        <w:tblLayout w:type="fixed"/>
        <w:tblCellMar>
          <w:left w:w="70" w:type="dxa"/>
          <w:right w:w="70" w:type="dxa"/>
        </w:tblCellMar>
        <w:tblLook w:val="04A0" w:firstRow="1" w:lastRow="0" w:firstColumn="1" w:lastColumn="0" w:noHBand="0" w:noVBand="1"/>
      </w:tblPr>
      <w:tblGrid>
        <w:gridCol w:w="2822"/>
        <w:gridCol w:w="1670"/>
        <w:gridCol w:w="1603"/>
        <w:gridCol w:w="1825"/>
      </w:tblGrid>
      <w:tr w:rsidR="00967423" w:rsidRPr="0068000B" w14:paraId="58C419EF" w14:textId="77777777" w:rsidTr="00164023">
        <w:trPr>
          <w:trHeight w:val="590"/>
          <w:tblHeader/>
        </w:trPr>
        <w:tc>
          <w:tcPr>
            <w:tcW w:w="7920" w:type="dxa"/>
            <w:gridSpan w:val="4"/>
            <w:tcBorders>
              <w:top w:val="nil"/>
              <w:left w:val="nil"/>
              <w:bottom w:val="nil"/>
              <w:right w:val="nil"/>
            </w:tcBorders>
            <w:shd w:val="clear" w:color="auto" w:fill="auto"/>
            <w:hideMark/>
          </w:tcPr>
          <w:p w14:paraId="78A7CF2E" w14:textId="1D55C8B1" w:rsidR="00967423" w:rsidRPr="001C4C91" w:rsidRDefault="00967423" w:rsidP="001C4C91">
            <w:pPr>
              <w:pStyle w:val="Sinespaciado"/>
              <w:jc w:val="center"/>
              <w:rPr>
                <w:b/>
                <w:noProof/>
                <w:color w:val="767171"/>
                <w:sz w:val="20"/>
                <w:szCs w:val="20"/>
                <w:lang w:val="es-ES"/>
              </w:rPr>
            </w:pPr>
            <w:r w:rsidRPr="001C4C91">
              <w:rPr>
                <w:b/>
                <w:noProof/>
                <w:color w:val="767171"/>
                <w:sz w:val="20"/>
                <w:szCs w:val="20"/>
                <w:lang w:val="es-ES"/>
              </w:rPr>
              <w:t>Tabla II</w:t>
            </w:r>
          </w:p>
        </w:tc>
      </w:tr>
      <w:tr w:rsidR="00967423" w:rsidRPr="004C0644" w14:paraId="2827CC94" w14:textId="77777777" w:rsidTr="00164023">
        <w:trPr>
          <w:trHeight w:val="590"/>
          <w:tblHeader/>
        </w:trPr>
        <w:tc>
          <w:tcPr>
            <w:tcW w:w="7920" w:type="dxa"/>
            <w:gridSpan w:val="4"/>
            <w:tcBorders>
              <w:top w:val="nil"/>
              <w:left w:val="nil"/>
              <w:bottom w:val="nil"/>
              <w:right w:val="nil"/>
            </w:tcBorders>
            <w:shd w:val="clear" w:color="auto" w:fill="auto"/>
            <w:hideMark/>
          </w:tcPr>
          <w:p w14:paraId="7E419705" w14:textId="77777777" w:rsidR="00967423" w:rsidRDefault="00202034" w:rsidP="001C4C91">
            <w:pPr>
              <w:pStyle w:val="Sinespaciado"/>
              <w:jc w:val="center"/>
              <w:rPr>
                <w:b/>
                <w:noProof/>
                <w:color w:val="767171"/>
                <w:sz w:val="20"/>
                <w:szCs w:val="20"/>
                <w:lang w:val="es-ES"/>
              </w:rPr>
            </w:pPr>
            <w:r w:rsidRPr="001C4C91">
              <w:rPr>
                <w:b/>
                <w:noProof/>
                <w:color w:val="767171"/>
                <w:sz w:val="20"/>
                <w:szCs w:val="20"/>
                <w:lang w:val="es-ES"/>
              </w:rPr>
              <w:t>Cantidad de beneficiarios del PAE por tanda e</w:t>
            </w:r>
            <w:r w:rsidR="00967423" w:rsidRPr="001C4C91">
              <w:rPr>
                <w:b/>
                <w:noProof/>
                <w:color w:val="767171"/>
                <w:sz w:val="20"/>
                <w:szCs w:val="20"/>
                <w:lang w:val="es-ES"/>
              </w:rPr>
              <w:t>scolar, año 2022</w:t>
            </w:r>
          </w:p>
          <w:p w14:paraId="587C0063" w14:textId="14E2B9DA" w:rsidR="001C4C91" w:rsidRPr="001C4C91" w:rsidRDefault="001C4C91" w:rsidP="001C4C91">
            <w:pPr>
              <w:pStyle w:val="Sinespaciado"/>
              <w:jc w:val="center"/>
              <w:rPr>
                <w:b/>
                <w:noProof/>
                <w:color w:val="767171"/>
                <w:sz w:val="20"/>
                <w:szCs w:val="20"/>
                <w:lang w:val="es-ES"/>
              </w:rPr>
            </w:pPr>
          </w:p>
        </w:tc>
      </w:tr>
      <w:tr w:rsidR="00810E57" w:rsidRPr="00293524" w14:paraId="28620F20" w14:textId="77777777" w:rsidTr="00164023">
        <w:trPr>
          <w:trHeight w:val="590"/>
          <w:tblHeader/>
        </w:trPr>
        <w:tc>
          <w:tcPr>
            <w:tcW w:w="2822" w:type="dxa"/>
            <w:tcBorders>
              <w:top w:val="single" w:sz="4" w:space="0" w:color="9BC2E6"/>
              <w:left w:val="single" w:sz="4" w:space="0" w:color="9BC2E6"/>
              <w:bottom w:val="single" w:sz="4" w:space="0" w:color="9BC2E6"/>
              <w:right w:val="nil"/>
            </w:tcBorders>
            <w:shd w:val="clear" w:color="5B9BD5" w:fill="5B9BD5"/>
            <w:noWrap/>
            <w:vAlign w:val="bottom"/>
            <w:hideMark/>
          </w:tcPr>
          <w:p w14:paraId="19E011D9" w14:textId="77777777" w:rsidR="00810E57" w:rsidRPr="001C4C91" w:rsidRDefault="00810E57" w:rsidP="00293524">
            <w:pPr>
              <w:spacing w:after="0" w:line="360" w:lineRule="auto"/>
              <w:jc w:val="center"/>
              <w:rPr>
                <w:rFonts w:eastAsia="Calibri"/>
                <w:b/>
                <w:noProof/>
                <w:sz w:val="16"/>
                <w:szCs w:val="16"/>
                <w:lang w:val="es-ES"/>
              </w:rPr>
            </w:pPr>
            <w:r w:rsidRPr="001C4C91">
              <w:rPr>
                <w:rFonts w:eastAsia="Calibri"/>
                <w:b/>
                <w:noProof/>
                <w:sz w:val="16"/>
                <w:szCs w:val="16"/>
                <w:lang w:val="es-ES"/>
              </w:rPr>
              <w:t xml:space="preserve">REGIONALES </w:t>
            </w:r>
          </w:p>
          <w:p w14:paraId="441981A1" w14:textId="77777777" w:rsidR="00810E57" w:rsidRPr="001C4C91" w:rsidRDefault="00810E57" w:rsidP="00293524">
            <w:pPr>
              <w:spacing w:after="0" w:line="360" w:lineRule="auto"/>
              <w:jc w:val="center"/>
              <w:rPr>
                <w:rFonts w:eastAsia="Calibri"/>
                <w:b/>
                <w:noProof/>
                <w:sz w:val="16"/>
                <w:szCs w:val="16"/>
                <w:lang w:val="es-ES"/>
              </w:rPr>
            </w:pPr>
            <w:r w:rsidRPr="001C4C91">
              <w:rPr>
                <w:rFonts w:eastAsia="Calibri"/>
                <w:b/>
                <w:noProof/>
                <w:sz w:val="16"/>
                <w:szCs w:val="16"/>
                <w:lang w:val="es-ES"/>
              </w:rPr>
              <w:t>EDUCATIVAS</w:t>
            </w:r>
          </w:p>
        </w:tc>
        <w:tc>
          <w:tcPr>
            <w:tcW w:w="1670" w:type="dxa"/>
            <w:tcBorders>
              <w:top w:val="single" w:sz="4" w:space="0" w:color="9BC2E6"/>
              <w:left w:val="nil"/>
              <w:bottom w:val="single" w:sz="4" w:space="0" w:color="9BC2E6"/>
              <w:right w:val="nil"/>
            </w:tcBorders>
            <w:shd w:val="clear" w:color="5B9BD5" w:fill="5B9BD5"/>
            <w:vAlign w:val="bottom"/>
            <w:hideMark/>
          </w:tcPr>
          <w:p w14:paraId="218EE87D" w14:textId="77777777" w:rsidR="00810E57" w:rsidRPr="001C4C91" w:rsidRDefault="00810E57" w:rsidP="00293524">
            <w:pPr>
              <w:spacing w:after="0" w:line="360" w:lineRule="auto"/>
              <w:jc w:val="center"/>
              <w:rPr>
                <w:rFonts w:eastAsia="Calibri"/>
                <w:b/>
                <w:noProof/>
                <w:sz w:val="16"/>
                <w:szCs w:val="16"/>
                <w:lang w:val="es-ES"/>
              </w:rPr>
            </w:pPr>
            <w:r w:rsidRPr="001C4C91">
              <w:rPr>
                <w:rFonts w:eastAsia="Calibri"/>
                <w:b/>
                <w:noProof/>
                <w:sz w:val="16"/>
                <w:szCs w:val="16"/>
                <w:lang w:val="es-ES"/>
              </w:rPr>
              <w:t>JORNADA</w:t>
            </w:r>
          </w:p>
          <w:p w14:paraId="0279C593" w14:textId="77777777" w:rsidR="00810E57" w:rsidRPr="001C4C91" w:rsidRDefault="00810E57" w:rsidP="00293524">
            <w:pPr>
              <w:spacing w:after="0" w:line="360" w:lineRule="auto"/>
              <w:jc w:val="center"/>
              <w:rPr>
                <w:rFonts w:eastAsia="Calibri"/>
                <w:b/>
                <w:noProof/>
                <w:sz w:val="16"/>
                <w:szCs w:val="16"/>
                <w:lang w:val="es-ES"/>
              </w:rPr>
            </w:pPr>
            <w:r w:rsidRPr="001C4C91">
              <w:rPr>
                <w:rFonts w:eastAsia="Calibri"/>
                <w:b/>
                <w:noProof/>
                <w:sz w:val="16"/>
                <w:szCs w:val="16"/>
                <w:lang w:val="es-ES"/>
              </w:rPr>
              <w:t>ESCOLAR EXTENDIDA</w:t>
            </w:r>
          </w:p>
        </w:tc>
        <w:tc>
          <w:tcPr>
            <w:tcW w:w="1603" w:type="dxa"/>
            <w:tcBorders>
              <w:top w:val="single" w:sz="4" w:space="0" w:color="9BC2E6"/>
              <w:left w:val="nil"/>
              <w:bottom w:val="single" w:sz="4" w:space="0" w:color="9BC2E6"/>
              <w:right w:val="nil"/>
            </w:tcBorders>
            <w:shd w:val="clear" w:color="5B9BD5" w:fill="5B9BD5"/>
            <w:vAlign w:val="bottom"/>
            <w:hideMark/>
          </w:tcPr>
          <w:p w14:paraId="149D5ACB" w14:textId="77777777" w:rsidR="00810E57" w:rsidRPr="001C4C91" w:rsidRDefault="00810E57" w:rsidP="00293524">
            <w:pPr>
              <w:spacing w:after="0" w:line="360" w:lineRule="auto"/>
              <w:jc w:val="center"/>
              <w:rPr>
                <w:rFonts w:eastAsia="Calibri"/>
                <w:b/>
                <w:noProof/>
                <w:sz w:val="16"/>
                <w:szCs w:val="16"/>
                <w:lang w:val="es-ES"/>
              </w:rPr>
            </w:pPr>
            <w:r w:rsidRPr="001C4C91">
              <w:rPr>
                <w:rFonts w:eastAsia="Calibri"/>
                <w:b/>
                <w:noProof/>
                <w:sz w:val="16"/>
                <w:szCs w:val="16"/>
                <w:lang w:val="es-ES"/>
              </w:rPr>
              <w:t>MEDIA</w:t>
            </w:r>
          </w:p>
          <w:p w14:paraId="73B0CEAC" w14:textId="77777777" w:rsidR="00810E57" w:rsidRPr="001C4C91" w:rsidRDefault="00810E57" w:rsidP="00293524">
            <w:pPr>
              <w:spacing w:after="0" w:line="360" w:lineRule="auto"/>
              <w:jc w:val="center"/>
              <w:rPr>
                <w:rFonts w:eastAsia="Calibri"/>
                <w:b/>
                <w:noProof/>
                <w:sz w:val="16"/>
                <w:szCs w:val="16"/>
                <w:lang w:val="es-ES"/>
              </w:rPr>
            </w:pPr>
            <w:r w:rsidRPr="001C4C91">
              <w:rPr>
                <w:rFonts w:eastAsia="Calibri"/>
                <w:b/>
                <w:noProof/>
                <w:sz w:val="16"/>
                <w:szCs w:val="16"/>
                <w:lang w:val="es-ES"/>
              </w:rPr>
              <w:t>TANDA</w:t>
            </w:r>
          </w:p>
          <w:p w14:paraId="60F5A4C7" w14:textId="77777777" w:rsidR="00810E57" w:rsidRPr="001C4C91" w:rsidRDefault="00810E57" w:rsidP="00293524">
            <w:pPr>
              <w:spacing w:after="0" w:line="360" w:lineRule="auto"/>
              <w:jc w:val="center"/>
              <w:rPr>
                <w:rFonts w:eastAsia="Calibri"/>
                <w:b/>
                <w:noProof/>
                <w:sz w:val="16"/>
                <w:szCs w:val="16"/>
                <w:lang w:val="es-ES"/>
              </w:rPr>
            </w:pPr>
            <w:r w:rsidRPr="001C4C91">
              <w:rPr>
                <w:rFonts w:eastAsia="Calibri"/>
                <w:b/>
                <w:noProof/>
                <w:sz w:val="16"/>
                <w:szCs w:val="16"/>
                <w:lang w:val="es-ES"/>
              </w:rPr>
              <w:t>ESCOLAR</w:t>
            </w:r>
          </w:p>
        </w:tc>
        <w:tc>
          <w:tcPr>
            <w:tcW w:w="1825" w:type="dxa"/>
            <w:tcBorders>
              <w:top w:val="single" w:sz="4" w:space="0" w:color="9BC2E6"/>
              <w:left w:val="nil"/>
              <w:bottom w:val="single" w:sz="4" w:space="0" w:color="9BC2E6"/>
              <w:right w:val="single" w:sz="4" w:space="0" w:color="9BC2E6"/>
            </w:tcBorders>
            <w:shd w:val="clear" w:color="5B9BD5" w:fill="5B9BD5"/>
            <w:vAlign w:val="bottom"/>
            <w:hideMark/>
          </w:tcPr>
          <w:p w14:paraId="4ABF4FB7" w14:textId="77777777" w:rsidR="00810E57" w:rsidRPr="001C4C91" w:rsidRDefault="00810E57" w:rsidP="00293524">
            <w:pPr>
              <w:spacing w:after="0" w:line="360" w:lineRule="auto"/>
              <w:jc w:val="center"/>
              <w:rPr>
                <w:rFonts w:eastAsia="Calibri"/>
                <w:b/>
                <w:noProof/>
                <w:sz w:val="16"/>
                <w:szCs w:val="16"/>
                <w:lang w:val="es-ES"/>
              </w:rPr>
            </w:pPr>
            <w:r w:rsidRPr="001C4C91">
              <w:rPr>
                <w:rFonts w:eastAsia="Calibri"/>
                <w:b/>
                <w:noProof/>
                <w:sz w:val="16"/>
                <w:szCs w:val="16"/>
                <w:lang w:val="es-ES"/>
              </w:rPr>
              <w:t>TOTAL BENEFICIARIOS</w:t>
            </w:r>
          </w:p>
        </w:tc>
      </w:tr>
      <w:tr w:rsidR="00810E57" w:rsidRPr="00293524" w14:paraId="47220BB1"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DDEBF7" w:fill="DDEBF7"/>
            <w:noWrap/>
            <w:vAlign w:val="bottom"/>
            <w:hideMark/>
          </w:tcPr>
          <w:p w14:paraId="54EB0AD3"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01 - BARAHONA</w:t>
            </w:r>
          </w:p>
        </w:tc>
        <w:tc>
          <w:tcPr>
            <w:tcW w:w="1670" w:type="dxa"/>
            <w:tcBorders>
              <w:top w:val="single" w:sz="4" w:space="0" w:color="9BC2E6"/>
              <w:left w:val="nil"/>
              <w:bottom w:val="single" w:sz="4" w:space="0" w:color="9BC2E6"/>
              <w:right w:val="nil"/>
            </w:tcBorders>
            <w:shd w:val="clear" w:color="DDEBF7" w:fill="DDEBF7"/>
            <w:noWrap/>
            <w:vAlign w:val="center"/>
            <w:hideMark/>
          </w:tcPr>
          <w:p w14:paraId="580B3670"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56,314</w:t>
            </w:r>
          </w:p>
        </w:tc>
        <w:tc>
          <w:tcPr>
            <w:tcW w:w="1603" w:type="dxa"/>
            <w:tcBorders>
              <w:top w:val="single" w:sz="4" w:space="0" w:color="9BC2E6"/>
              <w:left w:val="nil"/>
              <w:bottom w:val="single" w:sz="4" w:space="0" w:color="9BC2E6"/>
              <w:right w:val="nil"/>
            </w:tcBorders>
            <w:shd w:val="clear" w:color="DDEBF7" w:fill="DDEBF7"/>
            <w:noWrap/>
            <w:vAlign w:val="center"/>
            <w:hideMark/>
          </w:tcPr>
          <w:p w14:paraId="41345535"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7,021</w:t>
            </w:r>
          </w:p>
        </w:tc>
        <w:tc>
          <w:tcPr>
            <w:tcW w:w="1825" w:type="dxa"/>
            <w:tcBorders>
              <w:top w:val="single" w:sz="4" w:space="0" w:color="9BC2E6"/>
              <w:left w:val="nil"/>
              <w:bottom w:val="single" w:sz="4" w:space="0" w:color="9BC2E6"/>
              <w:right w:val="single" w:sz="4" w:space="0" w:color="9BC2E6"/>
            </w:tcBorders>
            <w:shd w:val="clear" w:color="DDEBF7" w:fill="DDEBF7"/>
            <w:noWrap/>
            <w:vAlign w:val="center"/>
            <w:hideMark/>
          </w:tcPr>
          <w:p w14:paraId="0FB5A906"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63,335</w:t>
            </w:r>
          </w:p>
        </w:tc>
      </w:tr>
      <w:tr w:rsidR="00810E57" w:rsidRPr="00293524" w14:paraId="24B0ED7C"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auto" w:fill="auto"/>
            <w:noWrap/>
            <w:vAlign w:val="bottom"/>
            <w:hideMark/>
          </w:tcPr>
          <w:p w14:paraId="00276E34"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02 - SAN JUAN DE LA MAGUANA</w:t>
            </w:r>
          </w:p>
        </w:tc>
        <w:tc>
          <w:tcPr>
            <w:tcW w:w="1670" w:type="dxa"/>
            <w:tcBorders>
              <w:top w:val="single" w:sz="4" w:space="0" w:color="9BC2E6"/>
              <w:left w:val="nil"/>
              <w:bottom w:val="single" w:sz="4" w:space="0" w:color="9BC2E6"/>
              <w:right w:val="nil"/>
            </w:tcBorders>
            <w:shd w:val="clear" w:color="auto" w:fill="auto"/>
            <w:noWrap/>
            <w:vAlign w:val="center"/>
            <w:hideMark/>
          </w:tcPr>
          <w:p w14:paraId="03BB7FC2"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68,182</w:t>
            </w:r>
          </w:p>
        </w:tc>
        <w:tc>
          <w:tcPr>
            <w:tcW w:w="1603" w:type="dxa"/>
            <w:tcBorders>
              <w:top w:val="single" w:sz="4" w:space="0" w:color="9BC2E6"/>
              <w:left w:val="nil"/>
              <w:bottom w:val="single" w:sz="4" w:space="0" w:color="9BC2E6"/>
              <w:right w:val="nil"/>
            </w:tcBorders>
            <w:shd w:val="clear" w:color="auto" w:fill="auto"/>
            <w:noWrap/>
            <w:vAlign w:val="center"/>
            <w:hideMark/>
          </w:tcPr>
          <w:p w14:paraId="4B20F82A"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8,546</w:t>
            </w:r>
          </w:p>
        </w:tc>
        <w:tc>
          <w:tcPr>
            <w:tcW w:w="1825" w:type="dxa"/>
            <w:tcBorders>
              <w:top w:val="single" w:sz="4" w:space="0" w:color="9BC2E6"/>
              <w:left w:val="nil"/>
              <w:bottom w:val="single" w:sz="4" w:space="0" w:color="9BC2E6"/>
              <w:right w:val="single" w:sz="4" w:space="0" w:color="9BC2E6"/>
            </w:tcBorders>
            <w:shd w:val="clear" w:color="auto" w:fill="auto"/>
            <w:noWrap/>
            <w:vAlign w:val="center"/>
            <w:hideMark/>
          </w:tcPr>
          <w:p w14:paraId="4ADD3E6E"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76,728</w:t>
            </w:r>
          </w:p>
        </w:tc>
      </w:tr>
      <w:tr w:rsidR="00810E57" w:rsidRPr="00293524" w14:paraId="671DABB5"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DDEBF7" w:fill="DDEBF7"/>
            <w:noWrap/>
            <w:vAlign w:val="bottom"/>
            <w:hideMark/>
          </w:tcPr>
          <w:p w14:paraId="32937AA0"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03 - AZUA</w:t>
            </w:r>
          </w:p>
        </w:tc>
        <w:tc>
          <w:tcPr>
            <w:tcW w:w="1670" w:type="dxa"/>
            <w:tcBorders>
              <w:top w:val="single" w:sz="4" w:space="0" w:color="9BC2E6"/>
              <w:left w:val="nil"/>
              <w:bottom w:val="single" w:sz="4" w:space="0" w:color="9BC2E6"/>
              <w:right w:val="nil"/>
            </w:tcBorders>
            <w:shd w:val="clear" w:color="DDEBF7" w:fill="DDEBF7"/>
            <w:noWrap/>
            <w:vAlign w:val="center"/>
            <w:hideMark/>
          </w:tcPr>
          <w:p w14:paraId="5ED41807"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77,560</w:t>
            </w:r>
          </w:p>
        </w:tc>
        <w:tc>
          <w:tcPr>
            <w:tcW w:w="1603" w:type="dxa"/>
            <w:tcBorders>
              <w:top w:val="single" w:sz="4" w:space="0" w:color="9BC2E6"/>
              <w:left w:val="nil"/>
              <w:bottom w:val="single" w:sz="4" w:space="0" w:color="9BC2E6"/>
              <w:right w:val="nil"/>
            </w:tcBorders>
            <w:shd w:val="clear" w:color="DDEBF7" w:fill="DDEBF7"/>
            <w:noWrap/>
            <w:vAlign w:val="center"/>
            <w:hideMark/>
          </w:tcPr>
          <w:p w14:paraId="09AA9E76"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25,641</w:t>
            </w:r>
          </w:p>
        </w:tc>
        <w:tc>
          <w:tcPr>
            <w:tcW w:w="1825" w:type="dxa"/>
            <w:tcBorders>
              <w:top w:val="single" w:sz="4" w:space="0" w:color="9BC2E6"/>
              <w:left w:val="nil"/>
              <w:bottom w:val="single" w:sz="4" w:space="0" w:color="9BC2E6"/>
              <w:right w:val="single" w:sz="4" w:space="0" w:color="9BC2E6"/>
            </w:tcBorders>
            <w:shd w:val="clear" w:color="DDEBF7" w:fill="DDEBF7"/>
            <w:noWrap/>
            <w:vAlign w:val="center"/>
            <w:hideMark/>
          </w:tcPr>
          <w:p w14:paraId="718DC724"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103,201</w:t>
            </w:r>
          </w:p>
        </w:tc>
      </w:tr>
      <w:tr w:rsidR="00810E57" w:rsidRPr="00293524" w14:paraId="63AD98E3"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auto" w:fill="auto"/>
            <w:noWrap/>
            <w:vAlign w:val="bottom"/>
            <w:hideMark/>
          </w:tcPr>
          <w:p w14:paraId="785133DD"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lastRenderedPageBreak/>
              <w:t>04 - SAN CRISTOBAL</w:t>
            </w:r>
          </w:p>
        </w:tc>
        <w:tc>
          <w:tcPr>
            <w:tcW w:w="1670" w:type="dxa"/>
            <w:tcBorders>
              <w:top w:val="single" w:sz="4" w:space="0" w:color="9BC2E6"/>
              <w:left w:val="nil"/>
              <w:bottom w:val="single" w:sz="4" w:space="0" w:color="9BC2E6"/>
              <w:right w:val="nil"/>
            </w:tcBorders>
            <w:shd w:val="clear" w:color="auto" w:fill="auto"/>
            <w:noWrap/>
            <w:vAlign w:val="center"/>
            <w:hideMark/>
          </w:tcPr>
          <w:p w14:paraId="5E3FA1D1"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79,610</w:t>
            </w:r>
          </w:p>
        </w:tc>
        <w:tc>
          <w:tcPr>
            <w:tcW w:w="1603" w:type="dxa"/>
            <w:tcBorders>
              <w:top w:val="single" w:sz="4" w:space="0" w:color="9BC2E6"/>
              <w:left w:val="nil"/>
              <w:bottom w:val="single" w:sz="4" w:space="0" w:color="9BC2E6"/>
              <w:right w:val="nil"/>
            </w:tcBorders>
            <w:shd w:val="clear" w:color="auto" w:fill="auto"/>
            <w:noWrap/>
            <w:vAlign w:val="center"/>
            <w:hideMark/>
          </w:tcPr>
          <w:p w14:paraId="4A2FA492"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43,041</w:t>
            </w:r>
          </w:p>
        </w:tc>
        <w:tc>
          <w:tcPr>
            <w:tcW w:w="1825" w:type="dxa"/>
            <w:tcBorders>
              <w:top w:val="single" w:sz="4" w:space="0" w:color="9BC2E6"/>
              <w:left w:val="nil"/>
              <w:bottom w:val="single" w:sz="4" w:space="0" w:color="9BC2E6"/>
              <w:right w:val="single" w:sz="4" w:space="0" w:color="9BC2E6"/>
            </w:tcBorders>
            <w:shd w:val="clear" w:color="auto" w:fill="auto"/>
            <w:noWrap/>
            <w:vAlign w:val="center"/>
            <w:hideMark/>
          </w:tcPr>
          <w:p w14:paraId="20C9401F"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122,651</w:t>
            </w:r>
          </w:p>
        </w:tc>
      </w:tr>
      <w:tr w:rsidR="00810E57" w:rsidRPr="00293524" w14:paraId="7F7FADC9"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DDEBF7" w:fill="DDEBF7"/>
            <w:noWrap/>
            <w:vAlign w:val="bottom"/>
            <w:hideMark/>
          </w:tcPr>
          <w:p w14:paraId="15CF1C14"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05 - SAN PEDRO DE MACORIS</w:t>
            </w:r>
          </w:p>
        </w:tc>
        <w:tc>
          <w:tcPr>
            <w:tcW w:w="1670" w:type="dxa"/>
            <w:tcBorders>
              <w:top w:val="single" w:sz="4" w:space="0" w:color="9BC2E6"/>
              <w:left w:val="nil"/>
              <w:bottom w:val="single" w:sz="4" w:space="0" w:color="9BC2E6"/>
              <w:right w:val="nil"/>
            </w:tcBorders>
            <w:shd w:val="clear" w:color="DDEBF7" w:fill="DDEBF7"/>
            <w:noWrap/>
            <w:vAlign w:val="center"/>
            <w:hideMark/>
          </w:tcPr>
          <w:p w14:paraId="4574D60D"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101,161</w:t>
            </w:r>
          </w:p>
        </w:tc>
        <w:tc>
          <w:tcPr>
            <w:tcW w:w="1603" w:type="dxa"/>
            <w:tcBorders>
              <w:top w:val="single" w:sz="4" w:space="0" w:color="9BC2E6"/>
              <w:left w:val="nil"/>
              <w:bottom w:val="single" w:sz="4" w:space="0" w:color="9BC2E6"/>
              <w:right w:val="nil"/>
            </w:tcBorders>
            <w:shd w:val="clear" w:color="DDEBF7" w:fill="DDEBF7"/>
            <w:noWrap/>
            <w:vAlign w:val="center"/>
            <w:hideMark/>
          </w:tcPr>
          <w:p w14:paraId="2E447FB3"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24,090</w:t>
            </w:r>
          </w:p>
        </w:tc>
        <w:tc>
          <w:tcPr>
            <w:tcW w:w="1825" w:type="dxa"/>
            <w:tcBorders>
              <w:top w:val="single" w:sz="4" w:space="0" w:color="9BC2E6"/>
              <w:left w:val="nil"/>
              <w:bottom w:val="single" w:sz="4" w:space="0" w:color="9BC2E6"/>
              <w:right w:val="single" w:sz="4" w:space="0" w:color="9BC2E6"/>
            </w:tcBorders>
            <w:shd w:val="clear" w:color="DDEBF7" w:fill="DDEBF7"/>
            <w:noWrap/>
            <w:vAlign w:val="center"/>
            <w:hideMark/>
          </w:tcPr>
          <w:p w14:paraId="14E3BABD"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125,251</w:t>
            </w:r>
          </w:p>
        </w:tc>
      </w:tr>
      <w:tr w:rsidR="00810E57" w:rsidRPr="00293524" w14:paraId="23BD5993"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auto" w:fill="auto"/>
            <w:noWrap/>
            <w:vAlign w:val="bottom"/>
            <w:hideMark/>
          </w:tcPr>
          <w:p w14:paraId="603B0303"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06 - LA VEGA</w:t>
            </w:r>
          </w:p>
        </w:tc>
        <w:tc>
          <w:tcPr>
            <w:tcW w:w="1670" w:type="dxa"/>
            <w:tcBorders>
              <w:top w:val="single" w:sz="4" w:space="0" w:color="9BC2E6"/>
              <w:left w:val="nil"/>
              <w:bottom w:val="single" w:sz="4" w:space="0" w:color="9BC2E6"/>
              <w:right w:val="nil"/>
            </w:tcBorders>
            <w:shd w:val="clear" w:color="auto" w:fill="auto"/>
            <w:noWrap/>
            <w:vAlign w:val="center"/>
            <w:hideMark/>
          </w:tcPr>
          <w:p w14:paraId="52EF61D4"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115,658</w:t>
            </w:r>
          </w:p>
        </w:tc>
        <w:tc>
          <w:tcPr>
            <w:tcW w:w="1603" w:type="dxa"/>
            <w:tcBorders>
              <w:top w:val="single" w:sz="4" w:space="0" w:color="9BC2E6"/>
              <w:left w:val="nil"/>
              <w:bottom w:val="single" w:sz="4" w:space="0" w:color="9BC2E6"/>
              <w:right w:val="nil"/>
            </w:tcBorders>
            <w:shd w:val="clear" w:color="auto" w:fill="auto"/>
            <w:noWrap/>
            <w:vAlign w:val="center"/>
            <w:hideMark/>
          </w:tcPr>
          <w:p w14:paraId="4488F6C1"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14,183</w:t>
            </w:r>
          </w:p>
        </w:tc>
        <w:tc>
          <w:tcPr>
            <w:tcW w:w="1825" w:type="dxa"/>
            <w:tcBorders>
              <w:top w:val="single" w:sz="4" w:space="0" w:color="9BC2E6"/>
              <w:left w:val="nil"/>
              <w:bottom w:val="single" w:sz="4" w:space="0" w:color="9BC2E6"/>
              <w:right w:val="single" w:sz="4" w:space="0" w:color="9BC2E6"/>
            </w:tcBorders>
            <w:shd w:val="clear" w:color="auto" w:fill="auto"/>
            <w:noWrap/>
            <w:vAlign w:val="center"/>
            <w:hideMark/>
          </w:tcPr>
          <w:p w14:paraId="556F23CD"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129,841</w:t>
            </w:r>
          </w:p>
        </w:tc>
      </w:tr>
      <w:tr w:rsidR="00810E57" w:rsidRPr="00293524" w14:paraId="787E4AC3"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DDEBF7" w:fill="DDEBF7"/>
            <w:noWrap/>
            <w:vAlign w:val="bottom"/>
            <w:hideMark/>
          </w:tcPr>
          <w:p w14:paraId="322217AC"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07 - SAN FRANCISCO DE MACORIS</w:t>
            </w:r>
          </w:p>
        </w:tc>
        <w:tc>
          <w:tcPr>
            <w:tcW w:w="1670" w:type="dxa"/>
            <w:tcBorders>
              <w:top w:val="single" w:sz="4" w:space="0" w:color="9BC2E6"/>
              <w:left w:val="nil"/>
              <w:bottom w:val="single" w:sz="4" w:space="0" w:color="9BC2E6"/>
              <w:right w:val="nil"/>
            </w:tcBorders>
            <w:shd w:val="clear" w:color="DDEBF7" w:fill="DDEBF7"/>
            <w:noWrap/>
            <w:vAlign w:val="center"/>
            <w:hideMark/>
          </w:tcPr>
          <w:p w14:paraId="60F2EEF5"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60,064</w:t>
            </w:r>
          </w:p>
        </w:tc>
        <w:tc>
          <w:tcPr>
            <w:tcW w:w="1603" w:type="dxa"/>
            <w:tcBorders>
              <w:top w:val="single" w:sz="4" w:space="0" w:color="9BC2E6"/>
              <w:left w:val="nil"/>
              <w:bottom w:val="single" w:sz="4" w:space="0" w:color="9BC2E6"/>
              <w:right w:val="nil"/>
            </w:tcBorders>
            <w:shd w:val="clear" w:color="DDEBF7" w:fill="DDEBF7"/>
            <w:noWrap/>
            <w:vAlign w:val="center"/>
            <w:hideMark/>
          </w:tcPr>
          <w:p w14:paraId="62C62629"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12,788</w:t>
            </w:r>
          </w:p>
        </w:tc>
        <w:tc>
          <w:tcPr>
            <w:tcW w:w="1825" w:type="dxa"/>
            <w:tcBorders>
              <w:top w:val="single" w:sz="4" w:space="0" w:color="9BC2E6"/>
              <w:left w:val="nil"/>
              <w:bottom w:val="single" w:sz="4" w:space="0" w:color="9BC2E6"/>
              <w:right w:val="single" w:sz="4" w:space="0" w:color="9BC2E6"/>
            </w:tcBorders>
            <w:shd w:val="clear" w:color="DDEBF7" w:fill="DDEBF7"/>
            <w:noWrap/>
            <w:vAlign w:val="center"/>
            <w:hideMark/>
          </w:tcPr>
          <w:p w14:paraId="66B2E815"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72,852</w:t>
            </w:r>
          </w:p>
        </w:tc>
      </w:tr>
      <w:tr w:rsidR="00810E57" w:rsidRPr="00293524" w14:paraId="2A7C5F77"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auto" w:fill="auto"/>
            <w:noWrap/>
            <w:vAlign w:val="bottom"/>
            <w:hideMark/>
          </w:tcPr>
          <w:p w14:paraId="20071294"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08 - SANTIAGO</w:t>
            </w:r>
          </w:p>
        </w:tc>
        <w:tc>
          <w:tcPr>
            <w:tcW w:w="1670" w:type="dxa"/>
            <w:tcBorders>
              <w:top w:val="single" w:sz="4" w:space="0" w:color="9BC2E6"/>
              <w:left w:val="nil"/>
              <w:bottom w:val="single" w:sz="4" w:space="0" w:color="9BC2E6"/>
              <w:right w:val="nil"/>
            </w:tcBorders>
            <w:shd w:val="clear" w:color="auto" w:fill="auto"/>
            <w:noWrap/>
            <w:vAlign w:val="center"/>
            <w:hideMark/>
          </w:tcPr>
          <w:p w14:paraId="4A60756E"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115,902</w:t>
            </w:r>
          </w:p>
        </w:tc>
        <w:tc>
          <w:tcPr>
            <w:tcW w:w="1603" w:type="dxa"/>
            <w:tcBorders>
              <w:top w:val="single" w:sz="4" w:space="0" w:color="9BC2E6"/>
              <w:left w:val="nil"/>
              <w:bottom w:val="single" w:sz="4" w:space="0" w:color="9BC2E6"/>
              <w:right w:val="nil"/>
            </w:tcBorders>
            <w:shd w:val="clear" w:color="auto" w:fill="auto"/>
            <w:noWrap/>
            <w:vAlign w:val="center"/>
            <w:hideMark/>
          </w:tcPr>
          <w:p w14:paraId="7185E99B"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50,259</w:t>
            </w:r>
          </w:p>
        </w:tc>
        <w:tc>
          <w:tcPr>
            <w:tcW w:w="1825" w:type="dxa"/>
            <w:tcBorders>
              <w:top w:val="single" w:sz="4" w:space="0" w:color="9BC2E6"/>
              <w:left w:val="nil"/>
              <w:bottom w:val="single" w:sz="4" w:space="0" w:color="9BC2E6"/>
              <w:right w:val="single" w:sz="4" w:space="0" w:color="9BC2E6"/>
            </w:tcBorders>
            <w:shd w:val="clear" w:color="auto" w:fill="auto"/>
            <w:noWrap/>
            <w:vAlign w:val="center"/>
            <w:hideMark/>
          </w:tcPr>
          <w:p w14:paraId="395FC7AF"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166,161</w:t>
            </w:r>
          </w:p>
        </w:tc>
      </w:tr>
      <w:tr w:rsidR="00810E57" w:rsidRPr="00293524" w14:paraId="15A00D0D"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DDEBF7" w:fill="DDEBF7"/>
            <w:noWrap/>
            <w:vAlign w:val="bottom"/>
            <w:hideMark/>
          </w:tcPr>
          <w:p w14:paraId="00671860"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09 - MAO</w:t>
            </w:r>
          </w:p>
        </w:tc>
        <w:tc>
          <w:tcPr>
            <w:tcW w:w="1670" w:type="dxa"/>
            <w:tcBorders>
              <w:top w:val="single" w:sz="4" w:space="0" w:color="9BC2E6"/>
              <w:left w:val="nil"/>
              <w:bottom w:val="single" w:sz="4" w:space="0" w:color="9BC2E6"/>
              <w:right w:val="nil"/>
            </w:tcBorders>
            <w:shd w:val="clear" w:color="DDEBF7" w:fill="DDEBF7"/>
            <w:noWrap/>
            <w:vAlign w:val="center"/>
            <w:hideMark/>
          </w:tcPr>
          <w:p w14:paraId="0E1EBA93"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41,591</w:t>
            </w:r>
          </w:p>
        </w:tc>
        <w:tc>
          <w:tcPr>
            <w:tcW w:w="1603" w:type="dxa"/>
            <w:tcBorders>
              <w:top w:val="single" w:sz="4" w:space="0" w:color="9BC2E6"/>
              <w:left w:val="nil"/>
              <w:bottom w:val="single" w:sz="4" w:space="0" w:color="9BC2E6"/>
              <w:right w:val="nil"/>
            </w:tcBorders>
            <w:shd w:val="clear" w:color="DDEBF7" w:fill="DDEBF7"/>
            <w:noWrap/>
            <w:vAlign w:val="center"/>
            <w:hideMark/>
          </w:tcPr>
          <w:p w14:paraId="4BE84683"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2,625</w:t>
            </w:r>
          </w:p>
        </w:tc>
        <w:tc>
          <w:tcPr>
            <w:tcW w:w="1825" w:type="dxa"/>
            <w:tcBorders>
              <w:top w:val="single" w:sz="4" w:space="0" w:color="9BC2E6"/>
              <w:left w:val="nil"/>
              <w:bottom w:val="single" w:sz="4" w:space="0" w:color="9BC2E6"/>
              <w:right w:val="single" w:sz="4" w:space="0" w:color="9BC2E6"/>
            </w:tcBorders>
            <w:shd w:val="clear" w:color="DDEBF7" w:fill="DDEBF7"/>
            <w:noWrap/>
            <w:vAlign w:val="center"/>
            <w:hideMark/>
          </w:tcPr>
          <w:p w14:paraId="28E5DEC6"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44,216</w:t>
            </w:r>
          </w:p>
        </w:tc>
      </w:tr>
      <w:tr w:rsidR="00810E57" w:rsidRPr="00293524" w14:paraId="53EDBE8F"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auto" w:fill="auto"/>
            <w:noWrap/>
            <w:vAlign w:val="bottom"/>
            <w:hideMark/>
          </w:tcPr>
          <w:p w14:paraId="38216B43"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10 - SANTO DOMINGO</w:t>
            </w:r>
          </w:p>
        </w:tc>
        <w:tc>
          <w:tcPr>
            <w:tcW w:w="1670" w:type="dxa"/>
            <w:tcBorders>
              <w:top w:val="single" w:sz="4" w:space="0" w:color="9BC2E6"/>
              <w:left w:val="nil"/>
              <w:bottom w:val="single" w:sz="4" w:space="0" w:color="9BC2E6"/>
              <w:right w:val="nil"/>
            </w:tcBorders>
            <w:shd w:val="clear" w:color="auto" w:fill="auto"/>
            <w:noWrap/>
            <w:vAlign w:val="center"/>
            <w:hideMark/>
          </w:tcPr>
          <w:p w14:paraId="751CC460"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197,971</w:t>
            </w:r>
          </w:p>
        </w:tc>
        <w:tc>
          <w:tcPr>
            <w:tcW w:w="1603" w:type="dxa"/>
            <w:tcBorders>
              <w:top w:val="single" w:sz="4" w:space="0" w:color="9BC2E6"/>
              <w:left w:val="nil"/>
              <w:bottom w:val="single" w:sz="4" w:space="0" w:color="9BC2E6"/>
              <w:right w:val="nil"/>
            </w:tcBorders>
            <w:shd w:val="clear" w:color="auto" w:fill="auto"/>
            <w:noWrap/>
            <w:vAlign w:val="center"/>
            <w:hideMark/>
          </w:tcPr>
          <w:p w14:paraId="6BA68B50"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95,617</w:t>
            </w:r>
          </w:p>
        </w:tc>
        <w:tc>
          <w:tcPr>
            <w:tcW w:w="1825" w:type="dxa"/>
            <w:tcBorders>
              <w:top w:val="single" w:sz="4" w:space="0" w:color="9BC2E6"/>
              <w:left w:val="nil"/>
              <w:bottom w:val="single" w:sz="4" w:space="0" w:color="9BC2E6"/>
              <w:right w:val="single" w:sz="4" w:space="0" w:color="9BC2E6"/>
            </w:tcBorders>
            <w:shd w:val="clear" w:color="auto" w:fill="auto"/>
            <w:noWrap/>
            <w:vAlign w:val="center"/>
            <w:hideMark/>
          </w:tcPr>
          <w:p w14:paraId="6F3B6064"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293,588</w:t>
            </w:r>
          </w:p>
        </w:tc>
      </w:tr>
      <w:tr w:rsidR="00810E57" w:rsidRPr="00293524" w14:paraId="11CD4BB5"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DDEBF7" w:fill="DDEBF7"/>
            <w:noWrap/>
            <w:vAlign w:val="bottom"/>
            <w:hideMark/>
          </w:tcPr>
          <w:p w14:paraId="62B452E2"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11 - PUERTO PLATA</w:t>
            </w:r>
          </w:p>
        </w:tc>
        <w:tc>
          <w:tcPr>
            <w:tcW w:w="1670" w:type="dxa"/>
            <w:tcBorders>
              <w:top w:val="single" w:sz="4" w:space="0" w:color="9BC2E6"/>
              <w:left w:val="nil"/>
              <w:bottom w:val="single" w:sz="4" w:space="0" w:color="9BC2E6"/>
              <w:right w:val="nil"/>
            </w:tcBorders>
            <w:shd w:val="clear" w:color="DDEBF7" w:fill="DDEBF7"/>
            <w:noWrap/>
            <w:vAlign w:val="center"/>
            <w:hideMark/>
          </w:tcPr>
          <w:p w14:paraId="3ADC8743"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41,816</w:t>
            </w:r>
          </w:p>
        </w:tc>
        <w:tc>
          <w:tcPr>
            <w:tcW w:w="1603" w:type="dxa"/>
            <w:tcBorders>
              <w:top w:val="single" w:sz="4" w:space="0" w:color="9BC2E6"/>
              <w:left w:val="nil"/>
              <w:bottom w:val="single" w:sz="4" w:space="0" w:color="9BC2E6"/>
              <w:right w:val="nil"/>
            </w:tcBorders>
            <w:shd w:val="clear" w:color="DDEBF7" w:fill="DDEBF7"/>
            <w:noWrap/>
            <w:vAlign w:val="center"/>
            <w:hideMark/>
          </w:tcPr>
          <w:p w14:paraId="393DE30B"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17,334</w:t>
            </w:r>
          </w:p>
        </w:tc>
        <w:tc>
          <w:tcPr>
            <w:tcW w:w="1825" w:type="dxa"/>
            <w:tcBorders>
              <w:top w:val="single" w:sz="4" w:space="0" w:color="9BC2E6"/>
              <w:left w:val="nil"/>
              <w:bottom w:val="single" w:sz="4" w:space="0" w:color="9BC2E6"/>
              <w:right w:val="single" w:sz="4" w:space="0" w:color="9BC2E6"/>
            </w:tcBorders>
            <w:shd w:val="clear" w:color="DDEBF7" w:fill="DDEBF7"/>
            <w:noWrap/>
            <w:vAlign w:val="center"/>
            <w:hideMark/>
          </w:tcPr>
          <w:p w14:paraId="163BDE56"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59,150</w:t>
            </w:r>
          </w:p>
        </w:tc>
      </w:tr>
      <w:tr w:rsidR="00810E57" w:rsidRPr="00293524" w14:paraId="1DE890A4"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auto" w:fill="auto"/>
            <w:noWrap/>
            <w:vAlign w:val="bottom"/>
            <w:hideMark/>
          </w:tcPr>
          <w:p w14:paraId="0BDE16A7"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12 - HIGUEY</w:t>
            </w:r>
          </w:p>
        </w:tc>
        <w:tc>
          <w:tcPr>
            <w:tcW w:w="1670" w:type="dxa"/>
            <w:tcBorders>
              <w:top w:val="single" w:sz="4" w:space="0" w:color="9BC2E6"/>
              <w:left w:val="nil"/>
              <w:bottom w:val="single" w:sz="4" w:space="0" w:color="9BC2E6"/>
              <w:right w:val="nil"/>
            </w:tcBorders>
            <w:shd w:val="clear" w:color="auto" w:fill="auto"/>
            <w:noWrap/>
            <w:vAlign w:val="center"/>
            <w:hideMark/>
          </w:tcPr>
          <w:p w14:paraId="6217CB79"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53,341</w:t>
            </w:r>
          </w:p>
        </w:tc>
        <w:tc>
          <w:tcPr>
            <w:tcW w:w="1603" w:type="dxa"/>
            <w:tcBorders>
              <w:top w:val="single" w:sz="4" w:space="0" w:color="9BC2E6"/>
              <w:left w:val="nil"/>
              <w:bottom w:val="single" w:sz="4" w:space="0" w:color="9BC2E6"/>
              <w:right w:val="nil"/>
            </w:tcBorders>
            <w:shd w:val="clear" w:color="auto" w:fill="auto"/>
            <w:noWrap/>
            <w:vAlign w:val="center"/>
            <w:hideMark/>
          </w:tcPr>
          <w:p w14:paraId="45E5D3BF"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21,211</w:t>
            </w:r>
          </w:p>
        </w:tc>
        <w:tc>
          <w:tcPr>
            <w:tcW w:w="1825" w:type="dxa"/>
            <w:tcBorders>
              <w:top w:val="single" w:sz="4" w:space="0" w:color="9BC2E6"/>
              <w:left w:val="nil"/>
              <w:bottom w:val="single" w:sz="4" w:space="0" w:color="9BC2E6"/>
              <w:right w:val="single" w:sz="4" w:space="0" w:color="9BC2E6"/>
            </w:tcBorders>
            <w:shd w:val="clear" w:color="auto" w:fill="auto"/>
            <w:noWrap/>
            <w:vAlign w:val="center"/>
            <w:hideMark/>
          </w:tcPr>
          <w:p w14:paraId="1CF92AB8"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74,552</w:t>
            </w:r>
          </w:p>
        </w:tc>
      </w:tr>
      <w:tr w:rsidR="00810E57" w:rsidRPr="00293524" w14:paraId="2FD16389"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DDEBF7" w:fill="DDEBF7"/>
            <w:noWrap/>
            <w:vAlign w:val="bottom"/>
            <w:hideMark/>
          </w:tcPr>
          <w:p w14:paraId="7E01951A"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13 - MONTE CRISTI</w:t>
            </w:r>
          </w:p>
        </w:tc>
        <w:tc>
          <w:tcPr>
            <w:tcW w:w="1670" w:type="dxa"/>
            <w:tcBorders>
              <w:top w:val="single" w:sz="4" w:space="0" w:color="9BC2E6"/>
              <w:left w:val="nil"/>
              <w:bottom w:val="single" w:sz="4" w:space="0" w:color="9BC2E6"/>
              <w:right w:val="nil"/>
            </w:tcBorders>
            <w:shd w:val="clear" w:color="DDEBF7" w:fill="DDEBF7"/>
            <w:noWrap/>
            <w:vAlign w:val="center"/>
            <w:hideMark/>
          </w:tcPr>
          <w:p w14:paraId="1DC2091F"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38,328</w:t>
            </w:r>
          </w:p>
        </w:tc>
        <w:tc>
          <w:tcPr>
            <w:tcW w:w="1603" w:type="dxa"/>
            <w:tcBorders>
              <w:top w:val="single" w:sz="4" w:space="0" w:color="9BC2E6"/>
              <w:left w:val="nil"/>
              <w:bottom w:val="single" w:sz="4" w:space="0" w:color="9BC2E6"/>
              <w:right w:val="nil"/>
            </w:tcBorders>
            <w:shd w:val="clear" w:color="DDEBF7" w:fill="DDEBF7"/>
            <w:noWrap/>
            <w:vAlign w:val="center"/>
            <w:hideMark/>
          </w:tcPr>
          <w:p w14:paraId="37E4BBB6"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1,892</w:t>
            </w:r>
          </w:p>
        </w:tc>
        <w:tc>
          <w:tcPr>
            <w:tcW w:w="1825" w:type="dxa"/>
            <w:tcBorders>
              <w:top w:val="single" w:sz="4" w:space="0" w:color="9BC2E6"/>
              <w:left w:val="nil"/>
              <w:bottom w:val="single" w:sz="4" w:space="0" w:color="9BC2E6"/>
              <w:right w:val="single" w:sz="4" w:space="0" w:color="9BC2E6"/>
            </w:tcBorders>
            <w:shd w:val="clear" w:color="DDEBF7" w:fill="DDEBF7"/>
            <w:noWrap/>
            <w:vAlign w:val="center"/>
            <w:hideMark/>
          </w:tcPr>
          <w:p w14:paraId="5D01F99A"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40,220</w:t>
            </w:r>
          </w:p>
        </w:tc>
      </w:tr>
      <w:tr w:rsidR="00810E57" w:rsidRPr="00293524" w14:paraId="685CA226"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auto" w:fill="auto"/>
            <w:noWrap/>
            <w:vAlign w:val="bottom"/>
            <w:hideMark/>
          </w:tcPr>
          <w:p w14:paraId="0EE44967"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14 - NAGUA</w:t>
            </w:r>
          </w:p>
        </w:tc>
        <w:tc>
          <w:tcPr>
            <w:tcW w:w="1670" w:type="dxa"/>
            <w:tcBorders>
              <w:top w:val="single" w:sz="4" w:space="0" w:color="9BC2E6"/>
              <w:left w:val="nil"/>
              <w:bottom w:val="single" w:sz="4" w:space="0" w:color="9BC2E6"/>
              <w:right w:val="nil"/>
            </w:tcBorders>
            <w:shd w:val="clear" w:color="auto" w:fill="auto"/>
            <w:noWrap/>
            <w:vAlign w:val="center"/>
            <w:hideMark/>
          </w:tcPr>
          <w:p w14:paraId="66E0A498"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50,261</w:t>
            </w:r>
          </w:p>
        </w:tc>
        <w:tc>
          <w:tcPr>
            <w:tcW w:w="1603" w:type="dxa"/>
            <w:tcBorders>
              <w:top w:val="single" w:sz="4" w:space="0" w:color="9BC2E6"/>
              <w:left w:val="nil"/>
              <w:bottom w:val="single" w:sz="4" w:space="0" w:color="9BC2E6"/>
              <w:right w:val="nil"/>
            </w:tcBorders>
            <w:shd w:val="clear" w:color="auto" w:fill="auto"/>
            <w:noWrap/>
            <w:vAlign w:val="center"/>
            <w:hideMark/>
          </w:tcPr>
          <w:p w14:paraId="5317538E"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6,313</w:t>
            </w:r>
          </w:p>
        </w:tc>
        <w:tc>
          <w:tcPr>
            <w:tcW w:w="1825" w:type="dxa"/>
            <w:tcBorders>
              <w:top w:val="single" w:sz="4" w:space="0" w:color="9BC2E6"/>
              <w:left w:val="nil"/>
              <w:bottom w:val="single" w:sz="4" w:space="0" w:color="9BC2E6"/>
              <w:right w:val="single" w:sz="4" w:space="0" w:color="9BC2E6"/>
            </w:tcBorders>
            <w:shd w:val="clear" w:color="auto" w:fill="auto"/>
            <w:noWrap/>
            <w:vAlign w:val="center"/>
            <w:hideMark/>
          </w:tcPr>
          <w:p w14:paraId="40ED3D7C"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56,574</w:t>
            </w:r>
          </w:p>
        </w:tc>
      </w:tr>
      <w:tr w:rsidR="00810E57" w:rsidRPr="00293524" w14:paraId="18A31458"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DDEBF7" w:fill="DDEBF7"/>
            <w:noWrap/>
            <w:vAlign w:val="bottom"/>
            <w:hideMark/>
          </w:tcPr>
          <w:p w14:paraId="44C57F6B"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15 - SANTO DOMINGO</w:t>
            </w:r>
          </w:p>
        </w:tc>
        <w:tc>
          <w:tcPr>
            <w:tcW w:w="1670" w:type="dxa"/>
            <w:tcBorders>
              <w:top w:val="single" w:sz="4" w:space="0" w:color="9BC2E6"/>
              <w:left w:val="nil"/>
              <w:bottom w:val="single" w:sz="4" w:space="0" w:color="9BC2E6"/>
              <w:right w:val="nil"/>
            </w:tcBorders>
            <w:shd w:val="clear" w:color="DDEBF7" w:fill="DDEBF7"/>
            <w:noWrap/>
            <w:vAlign w:val="center"/>
            <w:hideMark/>
          </w:tcPr>
          <w:p w14:paraId="67B61020"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125,417</w:t>
            </w:r>
          </w:p>
        </w:tc>
        <w:tc>
          <w:tcPr>
            <w:tcW w:w="1603" w:type="dxa"/>
            <w:tcBorders>
              <w:top w:val="single" w:sz="4" w:space="0" w:color="9BC2E6"/>
              <w:left w:val="nil"/>
              <w:bottom w:val="single" w:sz="4" w:space="0" w:color="9BC2E6"/>
              <w:right w:val="nil"/>
            </w:tcBorders>
            <w:shd w:val="clear" w:color="DDEBF7" w:fill="DDEBF7"/>
            <w:noWrap/>
            <w:vAlign w:val="center"/>
            <w:hideMark/>
          </w:tcPr>
          <w:p w14:paraId="4E9576D0"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109,044</w:t>
            </w:r>
          </w:p>
        </w:tc>
        <w:tc>
          <w:tcPr>
            <w:tcW w:w="1825" w:type="dxa"/>
            <w:tcBorders>
              <w:top w:val="single" w:sz="4" w:space="0" w:color="9BC2E6"/>
              <w:left w:val="nil"/>
              <w:bottom w:val="single" w:sz="4" w:space="0" w:color="9BC2E6"/>
              <w:right w:val="single" w:sz="4" w:space="0" w:color="9BC2E6"/>
            </w:tcBorders>
            <w:shd w:val="clear" w:color="DDEBF7" w:fill="DDEBF7"/>
            <w:noWrap/>
            <w:vAlign w:val="center"/>
            <w:hideMark/>
          </w:tcPr>
          <w:p w14:paraId="56FBE593"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234,461</w:t>
            </w:r>
          </w:p>
        </w:tc>
      </w:tr>
      <w:tr w:rsidR="00810E57" w:rsidRPr="00293524" w14:paraId="7D0CB1C8"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auto" w:fill="auto"/>
            <w:noWrap/>
            <w:vAlign w:val="bottom"/>
            <w:hideMark/>
          </w:tcPr>
          <w:p w14:paraId="43502293"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16 - COTUI</w:t>
            </w:r>
          </w:p>
        </w:tc>
        <w:tc>
          <w:tcPr>
            <w:tcW w:w="1670" w:type="dxa"/>
            <w:tcBorders>
              <w:top w:val="single" w:sz="4" w:space="0" w:color="9BC2E6"/>
              <w:left w:val="nil"/>
              <w:bottom w:val="single" w:sz="4" w:space="0" w:color="9BC2E6"/>
              <w:right w:val="nil"/>
            </w:tcBorders>
            <w:shd w:val="clear" w:color="auto" w:fill="auto"/>
            <w:noWrap/>
            <w:vAlign w:val="center"/>
            <w:hideMark/>
          </w:tcPr>
          <w:p w14:paraId="744B3A7D"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58,921</w:t>
            </w:r>
          </w:p>
        </w:tc>
        <w:tc>
          <w:tcPr>
            <w:tcW w:w="1603" w:type="dxa"/>
            <w:tcBorders>
              <w:top w:val="single" w:sz="4" w:space="0" w:color="9BC2E6"/>
              <w:left w:val="nil"/>
              <w:bottom w:val="single" w:sz="4" w:space="0" w:color="9BC2E6"/>
              <w:right w:val="nil"/>
            </w:tcBorders>
            <w:shd w:val="clear" w:color="auto" w:fill="auto"/>
            <w:noWrap/>
            <w:vAlign w:val="center"/>
            <w:hideMark/>
          </w:tcPr>
          <w:p w14:paraId="050FCC7E"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7,581</w:t>
            </w:r>
          </w:p>
        </w:tc>
        <w:tc>
          <w:tcPr>
            <w:tcW w:w="1825" w:type="dxa"/>
            <w:tcBorders>
              <w:top w:val="single" w:sz="4" w:space="0" w:color="9BC2E6"/>
              <w:left w:val="nil"/>
              <w:bottom w:val="single" w:sz="4" w:space="0" w:color="9BC2E6"/>
              <w:right w:val="single" w:sz="4" w:space="0" w:color="9BC2E6"/>
            </w:tcBorders>
            <w:shd w:val="clear" w:color="auto" w:fill="auto"/>
            <w:noWrap/>
            <w:vAlign w:val="center"/>
            <w:hideMark/>
          </w:tcPr>
          <w:p w14:paraId="4A24B3A6"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66,502</w:t>
            </w:r>
          </w:p>
        </w:tc>
      </w:tr>
      <w:tr w:rsidR="00810E57" w:rsidRPr="00293524" w14:paraId="23D9F668"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DDEBF7" w:fill="DDEBF7"/>
            <w:noWrap/>
            <w:vAlign w:val="bottom"/>
            <w:hideMark/>
          </w:tcPr>
          <w:p w14:paraId="6B0D349F"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17 - MONTE PLATA</w:t>
            </w:r>
          </w:p>
        </w:tc>
        <w:tc>
          <w:tcPr>
            <w:tcW w:w="1670" w:type="dxa"/>
            <w:tcBorders>
              <w:top w:val="single" w:sz="4" w:space="0" w:color="9BC2E6"/>
              <w:left w:val="nil"/>
              <w:bottom w:val="single" w:sz="4" w:space="0" w:color="9BC2E6"/>
              <w:right w:val="nil"/>
            </w:tcBorders>
            <w:shd w:val="clear" w:color="DDEBF7" w:fill="DDEBF7"/>
            <w:noWrap/>
            <w:vAlign w:val="center"/>
            <w:hideMark/>
          </w:tcPr>
          <w:p w14:paraId="74A8B869"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50,019</w:t>
            </w:r>
          </w:p>
        </w:tc>
        <w:tc>
          <w:tcPr>
            <w:tcW w:w="1603" w:type="dxa"/>
            <w:tcBorders>
              <w:top w:val="single" w:sz="4" w:space="0" w:color="9BC2E6"/>
              <w:left w:val="nil"/>
              <w:bottom w:val="single" w:sz="4" w:space="0" w:color="9BC2E6"/>
              <w:right w:val="nil"/>
            </w:tcBorders>
            <w:shd w:val="clear" w:color="DDEBF7" w:fill="DDEBF7"/>
            <w:noWrap/>
            <w:vAlign w:val="center"/>
            <w:hideMark/>
          </w:tcPr>
          <w:p w14:paraId="07B78FB4"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6,640</w:t>
            </w:r>
          </w:p>
        </w:tc>
        <w:tc>
          <w:tcPr>
            <w:tcW w:w="1825" w:type="dxa"/>
            <w:tcBorders>
              <w:top w:val="single" w:sz="4" w:space="0" w:color="9BC2E6"/>
              <w:left w:val="nil"/>
              <w:bottom w:val="single" w:sz="4" w:space="0" w:color="9BC2E6"/>
              <w:right w:val="single" w:sz="4" w:space="0" w:color="9BC2E6"/>
            </w:tcBorders>
            <w:shd w:val="clear" w:color="DDEBF7" w:fill="DDEBF7"/>
            <w:noWrap/>
            <w:vAlign w:val="center"/>
            <w:hideMark/>
          </w:tcPr>
          <w:p w14:paraId="2810B419"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56,659</w:t>
            </w:r>
          </w:p>
        </w:tc>
      </w:tr>
      <w:tr w:rsidR="00810E57" w:rsidRPr="00293524" w14:paraId="3A1C8269"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auto" w:fill="auto"/>
            <w:noWrap/>
            <w:vAlign w:val="bottom"/>
            <w:hideMark/>
          </w:tcPr>
          <w:p w14:paraId="7BCEA6A7" w14:textId="77777777" w:rsidR="00810E57" w:rsidRPr="00293524" w:rsidRDefault="00810E57" w:rsidP="00293524">
            <w:pPr>
              <w:spacing w:after="0" w:line="360" w:lineRule="auto"/>
              <w:rPr>
                <w:rFonts w:eastAsia="Calibri"/>
                <w:noProof/>
                <w:sz w:val="16"/>
                <w:szCs w:val="16"/>
                <w:lang w:val="es-ES"/>
              </w:rPr>
            </w:pPr>
            <w:r w:rsidRPr="00293524">
              <w:rPr>
                <w:rFonts w:eastAsia="Calibri"/>
                <w:noProof/>
                <w:sz w:val="16"/>
                <w:szCs w:val="16"/>
                <w:lang w:val="es-ES"/>
              </w:rPr>
              <w:t>18 - BAORUCO</w:t>
            </w:r>
          </w:p>
        </w:tc>
        <w:tc>
          <w:tcPr>
            <w:tcW w:w="1670" w:type="dxa"/>
            <w:tcBorders>
              <w:top w:val="single" w:sz="4" w:space="0" w:color="9BC2E6"/>
              <w:left w:val="nil"/>
              <w:bottom w:val="single" w:sz="4" w:space="0" w:color="9BC2E6"/>
              <w:right w:val="nil"/>
            </w:tcBorders>
            <w:shd w:val="clear" w:color="auto" w:fill="auto"/>
            <w:noWrap/>
            <w:vAlign w:val="center"/>
            <w:hideMark/>
          </w:tcPr>
          <w:p w14:paraId="41DC61AF"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44,800</w:t>
            </w:r>
          </w:p>
        </w:tc>
        <w:tc>
          <w:tcPr>
            <w:tcW w:w="1603" w:type="dxa"/>
            <w:tcBorders>
              <w:top w:val="single" w:sz="4" w:space="0" w:color="9BC2E6"/>
              <w:left w:val="nil"/>
              <w:bottom w:val="single" w:sz="4" w:space="0" w:color="9BC2E6"/>
              <w:right w:val="nil"/>
            </w:tcBorders>
            <w:shd w:val="clear" w:color="auto" w:fill="auto"/>
            <w:noWrap/>
            <w:vAlign w:val="center"/>
            <w:hideMark/>
          </w:tcPr>
          <w:p w14:paraId="3E9C4AB8"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707</w:t>
            </w:r>
          </w:p>
        </w:tc>
        <w:tc>
          <w:tcPr>
            <w:tcW w:w="1825" w:type="dxa"/>
            <w:tcBorders>
              <w:top w:val="single" w:sz="4" w:space="0" w:color="9BC2E6"/>
              <w:left w:val="nil"/>
              <w:bottom w:val="single" w:sz="4" w:space="0" w:color="9BC2E6"/>
              <w:right w:val="single" w:sz="4" w:space="0" w:color="9BC2E6"/>
            </w:tcBorders>
            <w:shd w:val="clear" w:color="auto" w:fill="auto"/>
            <w:noWrap/>
            <w:vAlign w:val="center"/>
            <w:hideMark/>
          </w:tcPr>
          <w:p w14:paraId="0CEB4E03"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45,507</w:t>
            </w:r>
          </w:p>
        </w:tc>
      </w:tr>
      <w:tr w:rsidR="00810E57" w:rsidRPr="00293524" w14:paraId="0E328FD7" w14:textId="77777777" w:rsidTr="00164023">
        <w:trPr>
          <w:trHeight w:val="590"/>
        </w:trPr>
        <w:tc>
          <w:tcPr>
            <w:tcW w:w="2822" w:type="dxa"/>
            <w:tcBorders>
              <w:top w:val="single" w:sz="4" w:space="0" w:color="9BC2E6"/>
              <w:left w:val="single" w:sz="4" w:space="0" w:color="9BC2E6"/>
              <w:bottom w:val="single" w:sz="4" w:space="0" w:color="9BC2E6"/>
              <w:right w:val="nil"/>
            </w:tcBorders>
            <w:shd w:val="clear" w:color="DDEBF7" w:fill="DDEBF7"/>
            <w:noWrap/>
            <w:vAlign w:val="bottom"/>
            <w:hideMark/>
          </w:tcPr>
          <w:p w14:paraId="72C3CE42" w14:textId="77777777" w:rsidR="00810E57" w:rsidRPr="001C4C91" w:rsidRDefault="00810E57" w:rsidP="00293524">
            <w:pPr>
              <w:spacing w:after="0" w:line="360" w:lineRule="auto"/>
              <w:rPr>
                <w:rFonts w:eastAsia="Calibri"/>
                <w:b/>
                <w:noProof/>
                <w:sz w:val="16"/>
                <w:szCs w:val="16"/>
                <w:lang w:val="es-ES"/>
              </w:rPr>
            </w:pPr>
            <w:r w:rsidRPr="001C4C91">
              <w:rPr>
                <w:rFonts w:eastAsia="Calibri"/>
                <w:b/>
                <w:noProof/>
                <w:sz w:val="16"/>
                <w:szCs w:val="16"/>
                <w:lang w:val="es-ES"/>
              </w:rPr>
              <w:t xml:space="preserve">TOTAL </w:t>
            </w:r>
          </w:p>
        </w:tc>
        <w:tc>
          <w:tcPr>
            <w:tcW w:w="1670" w:type="dxa"/>
            <w:tcBorders>
              <w:top w:val="single" w:sz="4" w:space="0" w:color="9BC2E6"/>
              <w:left w:val="nil"/>
              <w:bottom w:val="single" w:sz="4" w:space="0" w:color="9BC2E6"/>
              <w:right w:val="nil"/>
            </w:tcBorders>
            <w:shd w:val="clear" w:color="DDEBF7" w:fill="DDEBF7"/>
            <w:noWrap/>
            <w:vAlign w:val="center"/>
            <w:hideMark/>
          </w:tcPr>
          <w:p w14:paraId="5CCCAB31"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1,376,916</w:t>
            </w:r>
          </w:p>
        </w:tc>
        <w:tc>
          <w:tcPr>
            <w:tcW w:w="1603" w:type="dxa"/>
            <w:tcBorders>
              <w:top w:val="single" w:sz="4" w:space="0" w:color="9BC2E6"/>
              <w:left w:val="nil"/>
              <w:bottom w:val="single" w:sz="4" w:space="0" w:color="9BC2E6"/>
              <w:right w:val="nil"/>
            </w:tcBorders>
            <w:shd w:val="clear" w:color="DDEBF7" w:fill="DDEBF7"/>
            <w:noWrap/>
            <w:vAlign w:val="center"/>
            <w:hideMark/>
          </w:tcPr>
          <w:p w14:paraId="32D06253"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454,533</w:t>
            </w:r>
          </w:p>
        </w:tc>
        <w:tc>
          <w:tcPr>
            <w:tcW w:w="1825" w:type="dxa"/>
            <w:tcBorders>
              <w:top w:val="single" w:sz="4" w:space="0" w:color="9BC2E6"/>
              <w:left w:val="nil"/>
              <w:bottom w:val="single" w:sz="4" w:space="0" w:color="9BC2E6"/>
              <w:right w:val="single" w:sz="4" w:space="0" w:color="9BC2E6"/>
            </w:tcBorders>
            <w:shd w:val="clear" w:color="DDEBF7" w:fill="DDEBF7"/>
            <w:noWrap/>
            <w:vAlign w:val="center"/>
            <w:hideMark/>
          </w:tcPr>
          <w:p w14:paraId="7F58D6BA" w14:textId="77777777" w:rsidR="00810E57" w:rsidRPr="00293524" w:rsidRDefault="00810E57" w:rsidP="00293524">
            <w:pPr>
              <w:spacing w:after="0" w:line="360" w:lineRule="auto"/>
              <w:jc w:val="right"/>
              <w:rPr>
                <w:rFonts w:eastAsia="Calibri"/>
                <w:noProof/>
                <w:sz w:val="16"/>
                <w:szCs w:val="16"/>
                <w:lang w:val="es-ES"/>
              </w:rPr>
            </w:pPr>
            <w:r w:rsidRPr="00293524">
              <w:rPr>
                <w:rFonts w:eastAsia="Calibri"/>
                <w:noProof/>
                <w:sz w:val="16"/>
                <w:szCs w:val="16"/>
                <w:lang w:val="es-ES"/>
              </w:rPr>
              <w:t>1,831,449</w:t>
            </w:r>
          </w:p>
        </w:tc>
      </w:tr>
      <w:tr w:rsidR="00810E57" w:rsidRPr="004C0644" w14:paraId="73519CEA" w14:textId="77777777" w:rsidTr="00164023">
        <w:trPr>
          <w:trHeight w:val="590"/>
        </w:trPr>
        <w:tc>
          <w:tcPr>
            <w:tcW w:w="4492" w:type="dxa"/>
            <w:gridSpan w:val="2"/>
            <w:tcBorders>
              <w:top w:val="single" w:sz="4" w:space="0" w:color="9BC2E6"/>
              <w:left w:val="single" w:sz="4" w:space="0" w:color="9BC2E6"/>
              <w:bottom w:val="single" w:sz="4" w:space="0" w:color="9BC2E6"/>
              <w:right w:val="nil"/>
            </w:tcBorders>
            <w:shd w:val="clear" w:color="auto" w:fill="auto"/>
            <w:noWrap/>
            <w:vAlign w:val="bottom"/>
            <w:hideMark/>
          </w:tcPr>
          <w:p w14:paraId="44C4DEBB" w14:textId="77777777" w:rsidR="00810E57" w:rsidRPr="00810E57" w:rsidRDefault="00810E57" w:rsidP="00CA014D">
            <w:pPr>
              <w:spacing w:after="0" w:line="360" w:lineRule="auto"/>
              <w:rPr>
                <w:rFonts w:eastAsia="Times New Roman"/>
                <w:b/>
                <w:bCs/>
                <w:color w:val="4C4A47"/>
                <w:sz w:val="16"/>
                <w:szCs w:val="16"/>
                <w:lang w:val="es-ES" w:eastAsia="es-DO"/>
              </w:rPr>
            </w:pPr>
            <w:r w:rsidRPr="00810E57">
              <w:rPr>
                <w:rFonts w:eastAsia="Times New Roman"/>
                <w:b/>
                <w:bCs/>
                <w:color w:val="4C4A47"/>
                <w:sz w:val="16"/>
                <w:szCs w:val="16"/>
                <w:lang w:val="es-ES" w:eastAsia="es-DO"/>
              </w:rPr>
              <w:t>Nota: 1/ Cifras preliminares para el año 2022</w:t>
            </w:r>
          </w:p>
        </w:tc>
        <w:tc>
          <w:tcPr>
            <w:tcW w:w="1603" w:type="dxa"/>
            <w:tcBorders>
              <w:top w:val="single" w:sz="4" w:space="0" w:color="9BC2E6"/>
              <w:left w:val="nil"/>
              <w:bottom w:val="single" w:sz="4" w:space="0" w:color="9BC2E6"/>
              <w:right w:val="nil"/>
            </w:tcBorders>
            <w:shd w:val="clear" w:color="auto" w:fill="auto"/>
            <w:noWrap/>
            <w:vAlign w:val="bottom"/>
            <w:hideMark/>
          </w:tcPr>
          <w:p w14:paraId="4FA18B8B" w14:textId="77777777" w:rsidR="00810E57" w:rsidRPr="00810E57" w:rsidRDefault="00810E57" w:rsidP="00CA014D">
            <w:pPr>
              <w:spacing w:after="0" w:line="360" w:lineRule="auto"/>
              <w:rPr>
                <w:rFonts w:eastAsia="Times New Roman"/>
                <w:b/>
                <w:bCs/>
                <w:color w:val="4C4A47"/>
                <w:sz w:val="16"/>
                <w:szCs w:val="16"/>
                <w:lang w:val="es-ES" w:eastAsia="es-DO"/>
              </w:rPr>
            </w:pPr>
          </w:p>
        </w:tc>
        <w:tc>
          <w:tcPr>
            <w:tcW w:w="1825" w:type="dxa"/>
            <w:tcBorders>
              <w:top w:val="single" w:sz="4" w:space="0" w:color="9BC2E6"/>
              <w:left w:val="nil"/>
              <w:bottom w:val="single" w:sz="4" w:space="0" w:color="9BC2E6"/>
              <w:right w:val="single" w:sz="4" w:space="0" w:color="9BC2E6"/>
            </w:tcBorders>
            <w:shd w:val="clear" w:color="auto" w:fill="auto"/>
            <w:noWrap/>
            <w:vAlign w:val="bottom"/>
            <w:hideMark/>
          </w:tcPr>
          <w:p w14:paraId="037324A6" w14:textId="77777777" w:rsidR="00810E57" w:rsidRPr="00810E57" w:rsidRDefault="00810E57" w:rsidP="00CA014D">
            <w:pPr>
              <w:spacing w:after="0" w:line="360" w:lineRule="auto"/>
              <w:rPr>
                <w:rFonts w:eastAsia="Times New Roman"/>
                <w:color w:val="4C4A47"/>
                <w:sz w:val="16"/>
                <w:szCs w:val="16"/>
                <w:lang w:val="es-ES" w:eastAsia="es-DO"/>
              </w:rPr>
            </w:pPr>
          </w:p>
        </w:tc>
      </w:tr>
    </w:tbl>
    <w:p w14:paraId="4D97A7E4" w14:textId="726F166F" w:rsidR="00CA014D" w:rsidRPr="00CA014D" w:rsidRDefault="00CA014D" w:rsidP="00CA014D">
      <w:pPr>
        <w:spacing w:line="360" w:lineRule="auto"/>
        <w:jc w:val="both"/>
        <w:rPr>
          <w:rFonts w:eastAsia="Calibri"/>
          <w:noProof/>
          <w:sz w:val="16"/>
          <w:szCs w:val="16"/>
          <w:lang w:val="es-ES"/>
        </w:rPr>
      </w:pPr>
      <w:r w:rsidRPr="00810E57">
        <w:rPr>
          <w:rFonts w:eastAsia="Calibri"/>
          <w:noProof/>
          <w:sz w:val="16"/>
          <w:szCs w:val="16"/>
          <w:lang w:val="es-ES"/>
        </w:rPr>
        <w:t>Fuente: Base de datos del Programa de Alimentación Escolar.</w:t>
      </w:r>
    </w:p>
    <w:p w14:paraId="7EB1AFF6" w14:textId="05DC52C9" w:rsidR="00810E57" w:rsidRDefault="00810E57" w:rsidP="00CA014D">
      <w:pPr>
        <w:spacing w:line="360" w:lineRule="auto"/>
        <w:jc w:val="both"/>
        <w:rPr>
          <w:rFonts w:eastAsia="Calibri"/>
          <w:noProof/>
          <w:lang w:val="es-ES"/>
        </w:rPr>
      </w:pPr>
      <w:r w:rsidRPr="00810E57">
        <w:rPr>
          <w:rFonts w:eastAsia="Calibri"/>
          <w:noProof/>
          <w:lang w:val="es-ES"/>
        </w:rPr>
        <w:lastRenderedPageBreak/>
        <w:t>A continuación, un cuadro desagregando con el total de beneficiarios del PAE entre estudiantes y personal de apoyo, según la localidad (regional y distrito educativo):</w:t>
      </w:r>
    </w:p>
    <w:tbl>
      <w:tblPr>
        <w:tblW w:w="4732" w:type="pct"/>
        <w:tblInd w:w="235" w:type="dxa"/>
        <w:tblLayout w:type="fixed"/>
        <w:tblCellMar>
          <w:left w:w="70" w:type="dxa"/>
          <w:right w:w="70" w:type="dxa"/>
        </w:tblCellMar>
        <w:tblLook w:val="04A0" w:firstRow="1" w:lastRow="0" w:firstColumn="1" w:lastColumn="0" w:noHBand="0" w:noVBand="1"/>
      </w:tblPr>
      <w:tblGrid>
        <w:gridCol w:w="3030"/>
        <w:gridCol w:w="1695"/>
        <w:gridCol w:w="138"/>
        <w:gridCol w:w="1442"/>
        <w:gridCol w:w="1190"/>
      </w:tblGrid>
      <w:tr w:rsidR="00967423" w:rsidRPr="0068000B" w14:paraId="432F10F2" w14:textId="77777777" w:rsidTr="00164023">
        <w:trPr>
          <w:trHeight w:val="590"/>
          <w:tblHeader/>
        </w:trPr>
        <w:tc>
          <w:tcPr>
            <w:tcW w:w="5000" w:type="pct"/>
            <w:gridSpan w:val="5"/>
            <w:tcBorders>
              <w:top w:val="nil"/>
              <w:left w:val="nil"/>
              <w:bottom w:val="nil"/>
              <w:right w:val="nil"/>
            </w:tcBorders>
            <w:shd w:val="clear" w:color="auto" w:fill="auto"/>
            <w:hideMark/>
          </w:tcPr>
          <w:p w14:paraId="28EA64F0" w14:textId="11B4DC79" w:rsidR="00967423" w:rsidRPr="00967423" w:rsidRDefault="00967423" w:rsidP="00FB2203">
            <w:pPr>
              <w:spacing w:after="0" w:line="360" w:lineRule="auto"/>
              <w:jc w:val="center"/>
              <w:rPr>
                <w:rFonts w:eastAsia="Times New Roman"/>
                <w:b/>
                <w:bCs/>
                <w:color w:val="4C4A47"/>
                <w:sz w:val="20"/>
                <w:szCs w:val="20"/>
                <w:lang w:eastAsia="es-DO"/>
              </w:rPr>
            </w:pPr>
            <w:proofErr w:type="spellStart"/>
            <w:r w:rsidRPr="00967423">
              <w:rPr>
                <w:b/>
                <w:sz w:val="20"/>
                <w:szCs w:val="20"/>
              </w:rPr>
              <w:t>Tabla</w:t>
            </w:r>
            <w:proofErr w:type="spellEnd"/>
            <w:r w:rsidRPr="00967423">
              <w:rPr>
                <w:b/>
                <w:sz w:val="20"/>
                <w:szCs w:val="20"/>
              </w:rPr>
              <w:t xml:space="preserve"> III</w:t>
            </w:r>
          </w:p>
        </w:tc>
      </w:tr>
      <w:tr w:rsidR="00967423" w:rsidRPr="004C0644" w14:paraId="4DB8C364" w14:textId="77777777" w:rsidTr="00164023">
        <w:trPr>
          <w:trHeight w:val="590"/>
          <w:tblHeader/>
        </w:trPr>
        <w:tc>
          <w:tcPr>
            <w:tcW w:w="5000" w:type="pct"/>
            <w:gridSpan w:val="5"/>
            <w:vMerge w:val="restart"/>
            <w:tcBorders>
              <w:top w:val="nil"/>
              <w:left w:val="nil"/>
              <w:bottom w:val="nil"/>
              <w:right w:val="nil"/>
            </w:tcBorders>
            <w:shd w:val="clear" w:color="auto" w:fill="auto"/>
            <w:hideMark/>
          </w:tcPr>
          <w:p w14:paraId="795D97C6" w14:textId="1F73BCC3" w:rsidR="00967423" w:rsidRDefault="00202034" w:rsidP="00FB2203">
            <w:pPr>
              <w:spacing w:after="0" w:line="360" w:lineRule="auto"/>
              <w:jc w:val="center"/>
              <w:rPr>
                <w:b/>
                <w:sz w:val="20"/>
                <w:szCs w:val="20"/>
                <w:lang w:val="es-ES"/>
              </w:rPr>
            </w:pPr>
            <w:r>
              <w:rPr>
                <w:b/>
                <w:sz w:val="20"/>
                <w:szCs w:val="20"/>
                <w:lang w:val="es-ES"/>
              </w:rPr>
              <w:t>Cantidad de b</w:t>
            </w:r>
            <w:r w:rsidR="00967423" w:rsidRPr="00967423">
              <w:rPr>
                <w:b/>
                <w:sz w:val="20"/>
                <w:szCs w:val="20"/>
                <w:lang w:val="es-ES"/>
              </w:rPr>
              <w:t xml:space="preserve">eneficiarios y </w:t>
            </w:r>
            <w:r>
              <w:rPr>
                <w:b/>
                <w:sz w:val="20"/>
                <w:szCs w:val="20"/>
                <w:lang w:val="es-ES"/>
              </w:rPr>
              <w:t>e</w:t>
            </w:r>
            <w:r w:rsidR="00967423" w:rsidRPr="00967423">
              <w:rPr>
                <w:b/>
                <w:sz w:val="20"/>
                <w:szCs w:val="20"/>
                <w:lang w:val="es-ES"/>
              </w:rPr>
              <w:t>studiantes del PAE por localidad</w:t>
            </w:r>
            <w:r w:rsidR="00967423">
              <w:rPr>
                <w:b/>
                <w:sz w:val="20"/>
                <w:szCs w:val="20"/>
                <w:lang w:val="es-ES"/>
              </w:rPr>
              <w:t xml:space="preserve"> según tipo de </w:t>
            </w:r>
            <w:r>
              <w:rPr>
                <w:b/>
                <w:sz w:val="20"/>
                <w:szCs w:val="20"/>
                <w:lang w:val="es-ES"/>
              </w:rPr>
              <w:t>b</w:t>
            </w:r>
            <w:r w:rsidR="00967423">
              <w:rPr>
                <w:b/>
                <w:sz w:val="20"/>
                <w:szCs w:val="20"/>
                <w:lang w:val="es-ES"/>
              </w:rPr>
              <w:t>eneficiario, a</w:t>
            </w:r>
            <w:r w:rsidR="00967423" w:rsidRPr="00967423">
              <w:rPr>
                <w:b/>
                <w:sz w:val="20"/>
                <w:szCs w:val="20"/>
                <w:lang w:val="es-ES"/>
              </w:rPr>
              <w:t>ñ</w:t>
            </w:r>
            <w:r w:rsidR="00967423">
              <w:rPr>
                <w:b/>
                <w:sz w:val="20"/>
                <w:szCs w:val="20"/>
                <w:lang w:val="es-ES"/>
              </w:rPr>
              <w:t>o 2022</w:t>
            </w:r>
            <w:r w:rsidR="00967423" w:rsidRPr="00967423">
              <w:rPr>
                <w:b/>
                <w:sz w:val="20"/>
                <w:szCs w:val="20"/>
                <w:lang w:val="es-ES"/>
              </w:rPr>
              <w:t xml:space="preserve"> </w:t>
            </w:r>
          </w:p>
          <w:p w14:paraId="5FE77678" w14:textId="5FF29C28" w:rsidR="00967423" w:rsidRPr="00967423" w:rsidRDefault="00967423" w:rsidP="00FB2203">
            <w:pPr>
              <w:spacing w:after="0" w:line="360" w:lineRule="auto"/>
              <w:jc w:val="center"/>
              <w:rPr>
                <w:rFonts w:eastAsia="Times New Roman"/>
                <w:b/>
                <w:bCs/>
                <w:color w:val="4C4A47"/>
                <w:sz w:val="20"/>
                <w:szCs w:val="20"/>
                <w:lang w:val="es-ES" w:eastAsia="es-DO"/>
              </w:rPr>
            </w:pPr>
          </w:p>
        </w:tc>
      </w:tr>
      <w:tr w:rsidR="00810E57" w:rsidRPr="004C0644" w14:paraId="03B97CBE" w14:textId="77777777" w:rsidTr="00164023">
        <w:trPr>
          <w:trHeight w:val="590"/>
          <w:tblHeader/>
        </w:trPr>
        <w:tc>
          <w:tcPr>
            <w:tcW w:w="5000" w:type="pct"/>
            <w:gridSpan w:val="5"/>
            <w:vMerge/>
            <w:tcBorders>
              <w:top w:val="nil"/>
              <w:left w:val="nil"/>
              <w:bottom w:val="nil"/>
              <w:right w:val="nil"/>
            </w:tcBorders>
            <w:vAlign w:val="center"/>
            <w:hideMark/>
          </w:tcPr>
          <w:p w14:paraId="442CBF73" w14:textId="77777777" w:rsidR="00810E57" w:rsidRPr="00810E57" w:rsidRDefault="00810E57" w:rsidP="00810E57">
            <w:pPr>
              <w:spacing w:after="0" w:line="240" w:lineRule="auto"/>
              <w:rPr>
                <w:rFonts w:eastAsia="Times New Roman"/>
                <w:b/>
                <w:bCs/>
                <w:color w:val="4C4A47"/>
                <w:sz w:val="16"/>
                <w:szCs w:val="16"/>
                <w:lang w:val="es-ES" w:eastAsia="es-DO"/>
              </w:rPr>
            </w:pPr>
          </w:p>
        </w:tc>
      </w:tr>
      <w:tr w:rsidR="00810E57" w:rsidRPr="0068000B" w14:paraId="2CC1E210" w14:textId="77777777" w:rsidTr="00164023">
        <w:trPr>
          <w:trHeight w:val="590"/>
          <w:tblHeader/>
        </w:trPr>
        <w:tc>
          <w:tcPr>
            <w:tcW w:w="2021" w:type="pct"/>
            <w:tcBorders>
              <w:top w:val="single" w:sz="4" w:space="0" w:color="9BC2E6"/>
              <w:left w:val="single" w:sz="4" w:space="0" w:color="9BC2E6"/>
              <w:bottom w:val="single" w:sz="4" w:space="0" w:color="9BC2E6"/>
              <w:right w:val="nil"/>
            </w:tcBorders>
            <w:shd w:val="clear" w:color="5B9BD5" w:fill="5B9BD5"/>
            <w:vAlign w:val="bottom"/>
            <w:hideMark/>
          </w:tcPr>
          <w:p w14:paraId="7DF32FF4" w14:textId="77777777" w:rsidR="00810E57" w:rsidRDefault="00810E57" w:rsidP="00810E57">
            <w:pPr>
              <w:spacing w:after="0" w:line="360" w:lineRule="auto"/>
              <w:jc w:val="center"/>
              <w:rPr>
                <w:rFonts w:eastAsia="Times New Roman"/>
                <w:b/>
                <w:bCs/>
                <w:color w:val="4C4A47"/>
                <w:sz w:val="16"/>
                <w:szCs w:val="16"/>
                <w:lang w:eastAsia="es-DO"/>
              </w:rPr>
            </w:pPr>
            <w:r>
              <w:rPr>
                <w:rFonts w:eastAsia="Times New Roman"/>
                <w:b/>
                <w:bCs/>
                <w:color w:val="4C4A47"/>
                <w:sz w:val="16"/>
                <w:szCs w:val="16"/>
                <w:lang w:eastAsia="es-DO"/>
              </w:rPr>
              <w:t>REGIONALES</w:t>
            </w:r>
            <w:r w:rsidRPr="0068000B">
              <w:rPr>
                <w:rFonts w:eastAsia="Times New Roman"/>
                <w:b/>
                <w:bCs/>
                <w:color w:val="4C4A47"/>
                <w:sz w:val="16"/>
                <w:szCs w:val="16"/>
                <w:lang w:eastAsia="es-DO"/>
              </w:rPr>
              <w:t>/DISTRITOS</w:t>
            </w:r>
          </w:p>
          <w:p w14:paraId="7583A6E9"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EDUCATIVOS</w:t>
            </w:r>
          </w:p>
        </w:tc>
        <w:tc>
          <w:tcPr>
            <w:tcW w:w="1131" w:type="pct"/>
            <w:tcBorders>
              <w:top w:val="single" w:sz="4" w:space="0" w:color="9BC2E6"/>
              <w:left w:val="nil"/>
              <w:bottom w:val="single" w:sz="4" w:space="0" w:color="9BC2E6"/>
              <w:right w:val="nil"/>
            </w:tcBorders>
            <w:shd w:val="clear" w:color="5B9BD5" w:fill="5B9BD5"/>
            <w:vAlign w:val="bottom"/>
            <w:hideMark/>
          </w:tcPr>
          <w:p w14:paraId="56A741D6"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TOTAL BENEFICIARIOS</w:t>
            </w:r>
          </w:p>
        </w:tc>
        <w:tc>
          <w:tcPr>
            <w:tcW w:w="1054" w:type="pct"/>
            <w:gridSpan w:val="2"/>
            <w:tcBorders>
              <w:top w:val="single" w:sz="4" w:space="0" w:color="9BC2E6"/>
              <w:left w:val="nil"/>
              <w:bottom w:val="single" w:sz="4" w:space="0" w:color="9BC2E6"/>
              <w:right w:val="nil"/>
            </w:tcBorders>
            <w:shd w:val="clear" w:color="5B9BD5" w:fill="5B9BD5"/>
            <w:vAlign w:val="bottom"/>
            <w:hideMark/>
          </w:tcPr>
          <w:p w14:paraId="69959F0F"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ESTUDIANTES</w:t>
            </w:r>
          </w:p>
        </w:tc>
        <w:tc>
          <w:tcPr>
            <w:tcW w:w="794" w:type="pct"/>
            <w:tcBorders>
              <w:top w:val="single" w:sz="4" w:space="0" w:color="9BC2E6"/>
              <w:left w:val="nil"/>
              <w:bottom w:val="single" w:sz="4" w:space="0" w:color="9BC2E6"/>
              <w:right w:val="single" w:sz="4" w:space="0" w:color="9BC2E6"/>
            </w:tcBorders>
            <w:shd w:val="clear" w:color="5B9BD5" w:fill="5B9BD5"/>
            <w:vAlign w:val="bottom"/>
            <w:hideMark/>
          </w:tcPr>
          <w:p w14:paraId="2C03E701"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PERSONAL DE APOYO</w:t>
            </w:r>
          </w:p>
        </w:tc>
      </w:tr>
      <w:tr w:rsidR="00810E57" w:rsidRPr="0068000B" w14:paraId="463901A2"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250A4B58"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01 - BARAHONA</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16F9260B"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63,335</w:t>
            </w:r>
          </w:p>
        </w:tc>
        <w:tc>
          <w:tcPr>
            <w:tcW w:w="962" w:type="pct"/>
            <w:tcBorders>
              <w:top w:val="single" w:sz="4" w:space="0" w:color="9BC2E6"/>
              <w:left w:val="nil"/>
              <w:bottom w:val="single" w:sz="4" w:space="0" w:color="9BC2E6"/>
              <w:right w:val="nil"/>
            </w:tcBorders>
            <w:shd w:val="clear" w:color="000000" w:fill="5B9BD5"/>
            <w:noWrap/>
            <w:vAlign w:val="center"/>
            <w:hideMark/>
          </w:tcPr>
          <w:p w14:paraId="6F353AE0"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57,002</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68209D22"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6,334</w:t>
            </w:r>
          </w:p>
        </w:tc>
      </w:tr>
      <w:tr w:rsidR="00810E57" w:rsidRPr="0068000B" w14:paraId="3742B710"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14008D5B"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0101 - PEDERNALES</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743B85F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7,906</w:t>
            </w:r>
          </w:p>
        </w:tc>
        <w:tc>
          <w:tcPr>
            <w:tcW w:w="962" w:type="pct"/>
            <w:tcBorders>
              <w:top w:val="single" w:sz="4" w:space="0" w:color="9BC2E6"/>
              <w:left w:val="nil"/>
              <w:bottom w:val="single" w:sz="4" w:space="0" w:color="9BC2E6"/>
              <w:right w:val="nil"/>
            </w:tcBorders>
            <w:shd w:val="clear" w:color="auto" w:fill="auto"/>
            <w:noWrap/>
            <w:vAlign w:val="center"/>
            <w:hideMark/>
          </w:tcPr>
          <w:p w14:paraId="2A8E5CF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7,115</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3292729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791</w:t>
            </w:r>
          </w:p>
        </w:tc>
      </w:tr>
      <w:tr w:rsidR="00810E57" w:rsidRPr="0068000B" w14:paraId="0DF33BC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1575C11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0102 - ENRIQUILLO</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17D9F3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8,320</w:t>
            </w:r>
          </w:p>
        </w:tc>
        <w:tc>
          <w:tcPr>
            <w:tcW w:w="962" w:type="pct"/>
            <w:tcBorders>
              <w:top w:val="single" w:sz="4" w:space="0" w:color="9BC2E6"/>
              <w:left w:val="nil"/>
              <w:bottom w:val="single" w:sz="4" w:space="0" w:color="9BC2E6"/>
              <w:right w:val="nil"/>
            </w:tcBorders>
            <w:shd w:val="clear" w:color="DDEBF7" w:fill="DDEBF7"/>
            <w:noWrap/>
            <w:vAlign w:val="center"/>
            <w:hideMark/>
          </w:tcPr>
          <w:p w14:paraId="2B51F79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7,488</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02944A4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832</w:t>
            </w:r>
          </w:p>
        </w:tc>
      </w:tr>
      <w:tr w:rsidR="00810E57" w:rsidRPr="0068000B" w14:paraId="41357F5B"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4748DF9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0103 - BARAHONA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51B596D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31,813</w:t>
            </w:r>
          </w:p>
        </w:tc>
        <w:tc>
          <w:tcPr>
            <w:tcW w:w="962" w:type="pct"/>
            <w:tcBorders>
              <w:top w:val="single" w:sz="4" w:space="0" w:color="9BC2E6"/>
              <w:left w:val="nil"/>
              <w:bottom w:val="single" w:sz="4" w:space="0" w:color="9BC2E6"/>
              <w:right w:val="nil"/>
            </w:tcBorders>
            <w:shd w:val="clear" w:color="auto" w:fill="auto"/>
            <w:noWrap/>
            <w:vAlign w:val="center"/>
            <w:hideMark/>
          </w:tcPr>
          <w:p w14:paraId="3E6895C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28,632</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4D473E7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3,181</w:t>
            </w:r>
          </w:p>
        </w:tc>
      </w:tr>
      <w:tr w:rsidR="00810E57" w:rsidRPr="0068000B" w14:paraId="56B65A42"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3C638B25"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0104 - CABRAL</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51DDD00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8,348</w:t>
            </w:r>
          </w:p>
        </w:tc>
        <w:tc>
          <w:tcPr>
            <w:tcW w:w="962" w:type="pct"/>
            <w:tcBorders>
              <w:top w:val="single" w:sz="4" w:space="0" w:color="9BC2E6"/>
              <w:left w:val="nil"/>
              <w:bottom w:val="single" w:sz="4" w:space="0" w:color="9BC2E6"/>
              <w:right w:val="nil"/>
            </w:tcBorders>
            <w:shd w:val="clear" w:color="DDEBF7" w:fill="DDEBF7"/>
            <w:noWrap/>
            <w:vAlign w:val="center"/>
            <w:hideMark/>
          </w:tcPr>
          <w:p w14:paraId="458352B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7,513</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5A0A42E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835</w:t>
            </w:r>
          </w:p>
        </w:tc>
      </w:tr>
      <w:tr w:rsidR="00810E57" w:rsidRPr="0068000B" w14:paraId="0641B84C"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2CB17FDA"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0105 - VICENTE NOBLE</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30829AE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6,948</w:t>
            </w:r>
          </w:p>
        </w:tc>
        <w:tc>
          <w:tcPr>
            <w:tcW w:w="962" w:type="pct"/>
            <w:tcBorders>
              <w:top w:val="single" w:sz="4" w:space="0" w:color="9BC2E6"/>
              <w:left w:val="nil"/>
              <w:bottom w:val="single" w:sz="4" w:space="0" w:color="9BC2E6"/>
              <w:right w:val="nil"/>
            </w:tcBorders>
            <w:shd w:val="clear" w:color="auto" w:fill="auto"/>
            <w:noWrap/>
            <w:vAlign w:val="center"/>
            <w:hideMark/>
          </w:tcPr>
          <w:p w14:paraId="1D7E299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6,253</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0C0DBE1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695</w:t>
            </w:r>
          </w:p>
        </w:tc>
      </w:tr>
      <w:tr w:rsidR="00810E57" w:rsidRPr="0068000B" w14:paraId="089DF378"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2247E379" w14:textId="77777777" w:rsidR="00810E57" w:rsidRPr="00810E57" w:rsidRDefault="00810E57" w:rsidP="00810E57">
            <w:pPr>
              <w:spacing w:after="0" w:line="360" w:lineRule="auto"/>
              <w:rPr>
                <w:rFonts w:eastAsia="Times New Roman"/>
                <w:b/>
                <w:bCs/>
                <w:color w:val="4C4A47"/>
                <w:sz w:val="16"/>
                <w:szCs w:val="16"/>
                <w:lang w:val="es-ES" w:eastAsia="es-DO"/>
              </w:rPr>
            </w:pPr>
            <w:r w:rsidRPr="00810E57">
              <w:rPr>
                <w:rFonts w:eastAsia="Times New Roman"/>
                <w:b/>
                <w:bCs/>
                <w:color w:val="4C4A47"/>
                <w:sz w:val="16"/>
                <w:szCs w:val="16"/>
                <w:lang w:val="es-ES" w:eastAsia="es-DO"/>
              </w:rPr>
              <w:t>02 - SAN JUAN DE LA MAGUANA</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3AEE64B6"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76,728</w:t>
            </w:r>
          </w:p>
        </w:tc>
        <w:tc>
          <w:tcPr>
            <w:tcW w:w="962" w:type="pct"/>
            <w:tcBorders>
              <w:top w:val="single" w:sz="4" w:space="0" w:color="9BC2E6"/>
              <w:left w:val="nil"/>
              <w:bottom w:val="single" w:sz="4" w:space="0" w:color="9BC2E6"/>
              <w:right w:val="nil"/>
            </w:tcBorders>
            <w:shd w:val="clear" w:color="000000" w:fill="5B9BD5"/>
            <w:noWrap/>
            <w:vAlign w:val="center"/>
            <w:hideMark/>
          </w:tcPr>
          <w:p w14:paraId="669A6618"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69,055</w:t>
            </w:r>
          </w:p>
        </w:tc>
        <w:tc>
          <w:tcPr>
            <w:tcW w:w="794" w:type="pct"/>
            <w:tcBorders>
              <w:top w:val="single" w:sz="4" w:space="0" w:color="9BC2E6"/>
              <w:left w:val="nil"/>
              <w:right w:val="single" w:sz="4" w:space="0" w:color="9BC2E6"/>
            </w:tcBorders>
            <w:shd w:val="clear" w:color="000000" w:fill="5B9BD5"/>
            <w:noWrap/>
            <w:vAlign w:val="center"/>
            <w:hideMark/>
          </w:tcPr>
          <w:p w14:paraId="4C4B879A"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7,673</w:t>
            </w:r>
          </w:p>
        </w:tc>
      </w:tr>
      <w:tr w:rsidR="00810E57" w:rsidRPr="0068000B" w14:paraId="679054BA"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2E91F1E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0201 - COMENDADOR</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2FF8E97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10,960</w:t>
            </w:r>
          </w:p>
        </w:tc>
        <w:tc>
          <w:tcPr>
            <w:tcW w:w="962" w:type="pct"/>
            <w:tcBorders>
              <w:top w:val="single" w:sz="4" w:space="0" w:color="9BC2E6"/>
              <w:left w:val="nil"/>
              <w:bottom w:val="single" w:sz="4" w:space="0" w:color="9BC2E6"/>
              <w:right w:val="nil"/>
            </w:tcBorders>
            <w:shd w:val="clear" w:color="auto" w:fill="auto"/>
            <w:noWrap/>
            <w:vAlign w:val="center"/>
            <w:hideMark/>
          </w:tcPr>
          <w:p w14:paraId="7B20E12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9,864</w:t>
            </w:r>
          </w:p>
        </w:tc>
        <w:tc>
          <w:tcPr>
            <w:tcW w:w="794" w:type="pct"/>
            <w:tcBorders>
              <w:left w:val="nil"/>
            </w:tcBorders>
            <w:shd w:val="clear" w:color="auto" w:fill="auto"/>
            <w:noWrap/>
            <w:vAlign w:val="center"/>
            <w:hideMark/>
          </w:tcPr>
          <w:p w14:paraId="37698E9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1,096</w:t>
            </w:r>
          </w:p>
        </w:tc>
      </w:tr>
      <w:tr w:rsidR="00810E57" w:rsidRPr="0068000B" w14:paraId="5FAF70D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270F58E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0202 - PEDRO SANTANA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12D2A75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4,666</w:t>
            </w:r>
          </w:p>
        </w:tc>
        <w:tc>
          <w:tcPr>
            <w:tcW w:w="962" w:type="pct"/>
            <w:tcBorders>
              <w:top w:val="single" w:sz="4" w:space="0" w:color="9BC2E6"/>
              <w:left w:val="nil"/>
              <w:bottom w:val="single" w:sz="4" w:space="0" w:color="9BC2E6"/>
              <w:right w:val="nil"/>
            </w:tcBorders>
            <w:shd w:val="clear" w:color="DDEBF7" w:fill="DDEBF7"/>
            <w:noWrap/>
            <w:vAlign w:val="center"/>
            <w:hideMark/>
          </w:tcPr>
          <w:p w14:paraId="366B173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4,199</w:t>
            </w:r>
          </w:p>
        </w:tc>
        <w:tc>
          <w:tcPr>
            <w:tcW w:w="794" w:type="pct"/>
            <w:tcBorders>
              <w:left w:val="nil"/>
              <w:bottom w:val="single" w:sz="4" w:space="0" w:color="9BC2E6"/>
              <w:right w:val="single" w:sz="4" w:space="0" w:color="9BC2E6"/>
            </w:tcBorders>
            <w:shd w:val="clear" w:color="DDEBF7" w:fill="DDEBF7"/>
            <w:noWrap/>
            <w:vAlign w:val="center"/>
            <w:hideMark/>
          </w:tcPr>
          <w:p w14:paraId="4565711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467</w:t>
            </w:r>
          </w:p>
        </w:tc>
      </w:tr>
      <w:tr w:rsidR="00810E57" w:rsidRPr="0068000B" w14:paraId="4862CB6C"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6888D5E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0203 - LAS MATAS DE FARFAN</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6481D02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11,681</w:t>
            </w:r>
          </w:p>
        </w:tc>
        <w:tc>
          <w:tcPr>
            <w:tcW w:w="962" w:type="pct"/>
            <w:tcBorders>
              <w:top w:val="single" w:sz="4" w:space="0" w:color="9BC2E6"/>
              <w:left w:val="nil"/>
              <w:bottom w:val="single" w:sz="4" w:space="0" w:color="9BC2E6"/>
              <w:right w:val="nil"/>
            </w:tcBorders>
            <w:shd w:val="clear" w:color="auto" w:fill="auto"/>
            <w:noWrap/>
            <w:vAlign w:val="center"/>
            <w:hideMark/>
          </w:tcPr>
          <w:p w14:paraId="631C84C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10,513</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581F6B4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1,168</w:t>
            </w:r>
          </w:p>
        </w:tc>
      </w:tr>
      <w:tr w:rsidR="00810E57" w:rsidRPr="0068000B" w14:paraId="5B5AEE0A"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1122BF2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0204 - EL CERCADO</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7D0C41F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6,302</w:t>
            </w:r>
          </w:p>
        </w:tc>
        <w:tc>
          <w:tcPr>
            <w:tcW w:w="962" w:type="pct"/>
            <w:tcBorders>
              <w:top w:val="single" w:sz="4" w:space="0" w:color="9BC2E6"/>
              <w:left w:val="nil"/>
              <w:bottom w:val="single" w:sz="4" w:space="0" w:color="9BC2E6"/>
              <w:right w:val="nil"/>
            </w:tcBorders>
            <w:shd w:val="clear" w:color="DDEBF7" w:fill="DDEBF7"/>
            <w:noWrap/>
            <w:vAlign w:val="center"/>
            <w:hideMark/>
          </w:tcPr>
          <w:p w14:paraId="5A4B71C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5,672</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1B59B3F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630</w:t>
            </w:r>
          </w:p>
        </w:tc>
      </w:tr>
      <w:tr w:rsidR="00810E57" w:rsidRPr="0068000B" w14:paraId="5FF3CD2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4A6ADC82"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0205 - SAN JUAN ESTE</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009A502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19,605</w:t>
            </w:r>
          </w:p>
        </w:tc>
        <w:tc>
          <w:tcPr>
            <w:tcW w:w="962" w:type="pct"/>
            <w:tcBorders>
              <w:top w:val="single" w:sz="4" w:space="0" w:color="9BC2E6"/>
              <w:left w:val="nil"/>
              <w:bottom w:val="single" w:sz="4" w:space="0" w:color="9BC2E6"/>
              <w:right w:val="nil"/>
            </w:tcBorders>
            <w:shd w:val="clear" w:color="auto" w:fill="auto"/>
            <w:noWrap/>
            <w:vAlign w:val="center"/>
            <w:hideMark/>
          </w:tcPr>
          <w:p w14:paraId="3B00C0D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17,645</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26F3543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1,961</w:t>
            </w:r>
          </w:p>
        </w:tc>
      </w:tr>
      <w:tr w:rsidR="00810E57" w:rsidRPr="0068000B" w14:paraId="09EE520A"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271229F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0206 - SAN JUAN OESTE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7EE07F3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19,519</w:t>
            </w:r>
          </w:p>
        </w:tc>
        <w:tc>
          <w:tcPr>
            <w:tcW w:w="962" w:type="pct"/>
            <w:tcBorders>
              <w:top w:val="single" w:sz="4" w:space="0" w:color="9BC2E6"/>
              <w:left w:val="nil"/>
              <w:bottom w:val="single" w:sz="4" w:space="0" w:color="9BC2E6"/>
              <w:right w:val="nil"/>
            </w:tcBorders>
            <w:shd w:val="clear" w:color="DDEBF7" w:fill="DDEBF7"/>
            <w:noWrap/>
            <w:vAlign w:val="center"/>
            <w:hideMark/>
          </w:tcPr>
          <w:p w14:paraId="057D00F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17,567</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279B3FE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1,952</w:t>
            </w:r>
          </w:p>
        </w:tc>
      </w:tr>
      <w:tr w:rsidR="00810E57" w:rsidRPr="0068000B" w14:paraId="1D2EF60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16CDFF0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0207 - HONDO VALLE</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77BEA97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3,995</w:t>
            </w:r>
          </w:p>
        </w:tc>
        <w:tc>
          <w:tcPr>
            <w:tcW w:w="962" w:type="pct"/>
            <w:tcBorders>
              <w:top w:val="single" w:sz="4" w:space="0" w:color="9BC2E6"/>
              <w:left w:val="nil"/>
              <w:bottom w:val="single" w:sz="4" w:space="0" w:color="9BC2E6"/>
              <w:right w:val="nil"/>
            </w:tcBorders>
            <w:shd w:val="clear" w:color="auto" w:fill="auto"/>
            <w:noWrap/>
            <w:vAlign w:val="center"/>
            <w:hideMark/>
          </w:tcPr>
          <w:p w14:paraId="6878B50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3,596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79C5327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400</w:t>
            </w:r>
          </w:p>
        </w:tc>
      </w:tr>
      <w:tr w:rsidR="00810E57" w:rsidRPr="0068000B" w14:paraId="3CD8BE9A"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2DA10D89"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lastRenderedPageBreak/>
              <w:t>03 - AZUA</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169113F1"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103,201</w:t>
            </w:r>
          </w:p>
        </w:tc>
        <w:tc>
          <w:tcPr>
            <w:tcW w:w="962" w:type="pct"/>
            <w:tcBorders>
              <w:top w:val="single" w:sz="4" w:space="0" w:color="9BC2E6"/>
              <w:left w:val="nil"/>
              <w:bottom w:val="single" w:sz="4" w:space="0" w:color="9BC2E6"/>
              <w:right w:val="nil"/>
            </w:tcBorders>
            <w:shd w:val="clear" w:color="000000" w:fill="5B9BD5"/>
            <w:noWrap/>
            <w:vAlign w:val="center"/>
            <w:hideMark/>
          </w:tcPr>
          <w:p w14:paraId="56B6CFDA"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92,881</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3E50CD17"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10,320</w:t>
            </w:r>
          </w:p>
        </w:tc>
      </w:tr>
      <w:tr w:rsidR="00810E57" w:rsidRPr="0068000B" w14:paraId="39B03C8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6214EC3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0301 - AZUA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57B6E4C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41,576</w:t>
            </w:r>
          </w:p>
        </w:tc>
        <w:tc>
          <w:tcPr>
            <w:tcW w:w="962" w:type="pct"/>
            <w:tcBorders>
              <w:top w:val="single" w:sz="4" w:space="0" w:color="9BC2E6"/>
              <w:left w:val="nil"/>
              <w:bottom w:val="single" w:sz="4" w:space="0" w:color="9BC2E6"/>
              <w:right w:val="nil"/>
            </w:tcBorders>
            <w:shd w:val="clear" w:color="auto" w:fill="auto"/>
            <w:noWrap/>
            <w:vAlign w:val="center"/>
            <w:hideMark/>
          </w:tcPr>
          <w:p w14:paraId="1E7293B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37,418</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2C9A620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4,158</w:t>
            </w:r>
          </w:p>
        </w:tc>
      </w:tr>
      <w:tr w:rsidR="00810E57" w:rsidRPr="0068000B" w14:paraId="6EC409CD"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390EDC8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0302 - PADRE DE LAS CASAS</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0A2F574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10,650</w:t>
            </w:r>
          </w:p>
        </w:tc>
        <w:tc>
          <w:tcPr>
            <w:tcW w:w="962" w:type="pct"/>
            <w:tcBorders>
              <w:top w:val="single" w:sz="4" w:space="0" w:color="9BC2E6"/>
              <w:left w:val="nil"/>
              <w:bottom w:val="single" w:sz="4" w:space="0" w:color="9BC2E6"/>
              <w:right w:val="nil"/>
            </w:tcBorders>
            <w:shd w:val="clear" w:color="DDEBF7" w:fill="DDEBF7"/>
            <w:noWrap/>
            <w:vAlign w:val="center"/>
            <w:hideMark/>
          </w:tcPr>
          <w:p w14:paraId="5533FAA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9,585</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4624044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1,065</w:t>
            </w:r>
          </w:p>
        </w:tc>
      </w:tr>
      <w:tr w:rsidR="00810E57" w:rsidRPr="0068000B" w14:paraId="53986958"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71B8F5A8"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0303 - SAN JOSE DE OCOA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5FB5155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12,379</w:t>
            </w:r>
          </w:p>
        </w:tc>
        <w:tc>
          <w:tcPr>
            <w:tcW w:w="962" w:type="pct"/>
            <w:tcBorders>
              <w:top w:val="single" w:sz="4" w:space="0" w:color="9BC2E6"/>
              <w:left w:val="nil"/>
              <w:bottom w:val="single" w:sz="4" w:space="0" w:color="9BC2E6"/>
              <w:right w:val="nil"/>
            </w:tcBorders>
            <w:shd w:val="clear" w:color="auto" w:fill="auto"/>
            <w:noWrap/>
            <w:vAlign w:val="center"/>
            <w:hideMark/>
          </w:tcPr>
          <w:p w14:paraId="4101307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11,141</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65ADB22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1,238</w:t>
            </w:r>
          </w:p>
        </w:tc>
      </w:tr>
      <w:tr w:rsidR="00810E57" w:rsidRPr="0068000B" w14:paraId="07712035"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190E3362"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0304 - BANI</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50D5E4F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32,367</w:t>
            </w:r>
          </w:p>
        </w:tc>
        <w:tc>
          <w:tcPr>
            <w:tcW w:w="962" w:type="pct"/>
            <w:tcBorders>
              <w:top w:val="single" w:sz="4" w:space="0" w:color="9BC2E6"/>
              <w:left w:val="nil"/>
              <w:bottom w:val="single" w:sz="4" w:space="0" w:color="9BC2E6"/>
              <w:right w:val="nil"/>
            </w:tcBorders>
            <w:shd w:val="clear" w:color="DDEBF7" w:fill="DDEBF7"/>
            <w:noWrap/>
            <w:vAlign w:val="center"/>
            <w:hideMark/>
          </w:tcPr>
          <w:p w14:paraId="38BE5BB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29,130</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79D1FA0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3,237</w:t>
            </w:r>
          </w:p>
        </w:tc>
      </w:tr>
      <w:tr w:rsidR="00810E57" w:rsidRPr="0068000B" w14:paraId="165AD0C1"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19ED3FF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0305 - NIZAO</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3DBA93E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6,229</w:t>
            </w:r>
          </w:p>
        </w:tc>
        <w:tc>
          <w:tcPr>
            <w:tcW w:w="962" w:type="pct"/>
            <w:tcBorders>
              <w:top w:val="single" w:sz="4" w:space="0" w:color="9BC2E6"/>
              <w:left w:val="nil"/>
              <w:bottom w:val="single" w:sz="4" w:space="0" w:color="9BC2E6"/>
              <w:right w:val="nil"/>
            </w:tcBorders>
            <w:shd w:val="clear" w:color="auto" w:fill="auto"/>
            <w:noWrap/>
            <w:vAlign w:val="center"/>
            <w:hideMark/>
          </w:tcPr>
          <w:p w14:paraId="39C819B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5,606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4C8E9E4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623</w:t>
            </w:r>
          </w:p>
        </w:tc>
      </w:tr>
      <w:tr w:rsidR="00810E57" w:rsidRPr="0068000B" w14:paraId="641DCD8E"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3507301D"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04 - SAN CRISTOBAL</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6FCDA49F"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122,651</w:t>
            </w:r>
          </w:p>
        </w:tc>
        <w:tc>
          <w:tcPr>
            <w:tcW w:w="962" w:type="pct"/>
            <w:tcBorders>
              <w:top w:val="single" w:sz="4" w:space="0" w:color="9BC2E6"/>
              <w:left w:val="nil"/>
              <w:bottom w:val="single" w:sz="4" w:space="0" w:color="9BC2E6"/>
              <w:right w:val="nil"/>
            </w:tcBorders>
            <w:shd w:val="clear" w:color="000000" w:fill="5B9BD5"/>
            <w:noWrap/>
            <w:vAlign w:val="center"/>
            <w:hideMark/>
          </w:tcPr>
          <w:p w14:paraId="3F314AAB"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110,386</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610A52F8"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12,265</w:t>
            </w:r>
          </w:p>
        </w:tc>
      </w:tr>
      <w:tr w:rsidR="00810E57" w:rsidRPr="0068000B" w14:paraId="2DA1D0E3"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6663BC2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0401 - CAMBITA GARABITOS</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1B359F1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9,251</w:t>
            </w:r>
          </w:p>
        </w:tc>
        <w:tc>
          <w:tcPr>
            <w:tcW w:w="962" w:type="pct"/>
            <w:tcBorders>
              <w:top w:val="single" w:sz="4" w:space="0" w:color="9BC2E6"/>
              <w:left w:val="nil"/>
              <w:bottom w:val="single" w:sz="4" w:space="0" w:color="9BC2E6"/>
              <w:right w:val="nil"/>
            </w:tcBorders>
            <w:shd w:val="clear" w:color="auto" w:fill="auto"/>
            <w:noWrap/>
            <w:vAlign w:val="center"/>
            <w:hideMark/>
          </w:tcPr>
          <w:p w14:paraId="7324684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8,326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56C062F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925</w:t>
            </w:r>
          </w:p>
        </w:tc>
      </w:tr>
      <w:tr w:rsidR="00810E57" w:rsidRPr="0068000B" w14:paraId="230A67A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33D7538E"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0402 - SAN CRISTOBAL NORTE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6AD462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25,425</w:t>
            </w:r>
          </w:p>
        </w:tc>
        <w:tc>
          <w:tcPr>
            <w:tcW w:w="962" w:type="pct"/>
            <w:tcBorders>
              <w:top w:val="single" w:sz="4" w:space="0" w:color="9BC2E6"/>
              <w:left w:val="nil"/>
              <w:bottom w:val="single" w:sz="4" w:space="0" w:color="9BC2E6"/>
              <w:right w:val="nil"/>
            </w:tcBorders>
            <w:shd w:val="clear" w:color="DDEBF7" w:fill="DDEBF7"/>
            <w:noWrap/>
            <w:vAlign w:val="center"/>
            <w:hideMark/>
          </w:tcPr>
          <w:p w14:paraId="206A132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22,883</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206D7AB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2,543</w:t>
            </w:r>
          </w:p>
        </w:tc>
      </w:tr>
      <w:tr w:rsidR="00810E57" w:rsidRPr="0068000B" w14:paraId="3C235B0A"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61370D9D"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0403 - SAN CRISTOBAL SUR</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181236B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23,253</w:t>
            </w:r>
          </w:p>
        </w:tc>
        <w:tc>
          <w:tcPr>
            <w:tcW w:w="962" w:type="pct"/>
            <w:tcBorders>
              <w:top w:val="single" w:sz="4" w:space="0" w:color="9BC2E6"/>
              <w:left w:val="nil"/>
              <w:bottom w:val="single" w:sz="4" w:space="0" w:color="9BC2E6"/>
              <w:right w:val="nil"/>
            </w:tcBorders>
            <w:shd w:val="clear" w:color="auto" w:fill="auto"/>
            <w:noWrap/>
            <w:vAlign w:val="center"/>
            <w:hideMark/>
          </w:tcPr>
          <w:p w14:paraId="0DCA264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20,928</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1F2A7DA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2,325</w:t>
            </w:r>
          </w:p>
        </w:tc>
      </w:tr>
      <w:tr w:rsidR="00810E57" w:rsidRPr="0068000B" w14:paraId="19D7A27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336873A3"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 xml:space="preserve">0404 - </w:t>
            </w:r>
            <w:proofErr w:type="gramStart"/>
            <w:r w:rsidRPr="0068000B">
              <w:rPr>
                <w:rFonts w:eastAsia="Times New Roman"/>
                <w:color w:val="4C4A47"/>
                <w:sz w:val="16"/>
                <w:szCs w:val="16"/>
                <w:lang w:eastAsia="es-DO"/>
              </w:rPr>
              <w:t>VILLA  ALTAGRACIA</w:t>
            </w:r>
            <w:proofErr w:type="gramEnd"/>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4929085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18,605</w:t>
            </w:r>
          </w:p>
        </w:tc>
        <w:tc>
          <w:tcPr>
            <w:tcW w:w="962" w:type="pct"/>
            <w:tcBorders>
              <w:top w:val="single" w:sz="4" w:space="0" w:color="9BC2E6"/>
              <w:left w:val="nil"/>
              <w:bottom w:val="single" w:sz="4" w:space="0" w:color="9BC2E6"/>
              <w:right w:val="nil"/>
            </w:tcBorders>
            <w:shd w:val="clear" w:color="DDEBF7" w:fill="DDEBF7"/>
            <w:noWrap/>
            <w:vAlign w:val="center"/>
            <w:hideMark/>
          </w:tcPr>
          <w:p w14:paraId="46328A9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16,745</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1BFB7C2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1,861</w:t>
            </w:r>
          </w:p>
        </w:tc>
      </w:tr>
      <w:tr w:rsidR="00810E57" w:rsidRPr="0068000B" w14:paraId="6FB9FECE"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00807A1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0405 - YAGUATE</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5BD8631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11,345</w:t>
            </w:r>
          </w:p>
        </w:tc>
        <w:tc>
          <w:tcPr>
            <w:tcW w:w="962" w:type="pct"/>
            <w:tcBorders>
              <w:top w:val="single" w:sz="4" w:space="0" w:color="9BC2E6"/>
              <w:left w:val="nil"/>
              <w:bottom w:val="single" w:sz="4" w:space="0" w:color="9BC2E6"/>
              <w:right w:val="nil"/>
            </w:tcBorders>
            <w:shd w:val="clear" w:color="auto" w:fill="auto"/>
            <w:noWrap/>
            <w:vAlign w:val="center"/>
            <w:hideMark/>
          </w:tcPr>
          <w:p w14:paraId="175DBBE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10,211</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01FD5BD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1,135</w:t>
            </w:r>
          </w:p>
        </w:tc>
      </w:tr>
      <w:tr w:rsidR="00810E57" w:rsidRPr="0068000B" w14:paraId="71BD3943"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4D7116A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0406 - HAINA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067EF22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22,894</w:t>
            </w:r>
          </w:p>
        </w:tc>
        <w:tc>
          <w:tcPr>
            <w:tcW w:w="962" w:type="pct"/>
            <w:tcBorders>
              <w:top w:val="single" w:sz="4" w:space="0" w:color="9BC2E6"/>
              <w:left w:val="nil"/>
              <w:bottom w:val="single" w:sz="4" w:space="0" w:color="9BC2E6"/>
              <w:right w:val="nil"/>
            </w:tcBorders>
            <w:shd w:val="clear" w:color="DDEBF7" w:fill="DDEBF7"/>
            <w:noWrap/>
            <w:vAlign w:val="center"/>
            <w:hideMark/>
          </w:tcPr>
          <w:p w14:paraId="4F1C110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20,605</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02C59A4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2,289</w:t>
            </w:r>
          </w:p>
        </w:tc>
      </w:tr>
      <w:tr w:rsidR="00810E57" w:rsidRPr="0068000B" w14:paraId="0FCE39C3"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034AAF8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0407 - SAN GREGORIO DE NIGUA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633BFBD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11,878</w:t>
            </w:r>
          </w:p>
        </w:tc>
        <w:tc>
          <w:tcPr>
            <w:tcW w:w="962" w:type="pct"/>
            <w:tcBorders>
              <w:top w:val="single" w:sz="4" w:space="0" w:color="9BC2E6"/>
              <w:left w:val="nil"/>
              <w:bottom w:val="single" w:sz="4" w:space="0" w:color="9BC2E6"/>
              <w:right w:val="nil"/>
            </w:tcBorders>
            <w:shd w:val="clear" w:color="auto" w:fill="auto"/>
            <w:noWrap/>
            <w:vAlign w:val="center"/>
            <w:hideMark/>
          </w:tcPr>
          <w:p w14:paraId="0F3983B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10,690</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2C7E995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1,188</w:t>
            </w:r>
          </w:p>
        </w:tc>
      </w:tr>
      <w:tr w:rsidR="00810E57" w:rsidRPr="0068000B" w14:paraId="4764E30D"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758AB16C"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05 - SAN PEDRO DE MACORIS</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64C5764A"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125,251</w:t>
            </w:r>
          </w:p>
        </w:tc>
        <w:tc>
          <w:tcPr>
            <w:tcW w:w="962" w:type="pct"/>
            <w:tcBorders>
              <w:top w:val="single" w:sz="4" w:space="0" w:color="9BC2E6"/>
              <w:left w:val="nil"/>
              <w:bottom w:val="single" w:sz="4" w:space="0" w:color="9BC2E6"/>
              <w:right w:val="nil"/>
            </w:tcBorders>
            <w:shd w:val="clear" w:color="000000" w:fill="5B9BD5"/>
            <w:noWrap/>
            <w:vAlign w:val="center"/>
            <w:hideMark/>
          </w:tcPr>
          <w:p w14:paraId="0657F10B"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112,726</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76C6E5A5"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12,525</w:t>
            </w:r>
          </w:p>
        </w:tc>
      </w:tr>
      <w:tr w:rsidR="00810E57" w:rsidRPr="0068000B" w14:paraId="461B6FBB"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04674A29" w14:textId="77777777" w:rsidR="00810E57" w:rsidRPr="00810E57" w:rsidRDefault="00810E57" w:rsidP="00810E57">
            <w:pPr>
              <w:spacing w:after="0" w:line="360" w:lineRule="auto"/>
              <w:rPr>
                <w:rFonts w:eastAsia="Times New Roman"/>
                <w:color w:val="4C4A47"/>
                <w:sz w:val="16"/>
                <w:szCs w:val="16"/>
                <w:lang w:val="es-ES" w:eastAsia="es-DO"/>
              </w:rPr>
            </w:pPr>
            <w:r w:rsidRPr="00810E57">
              <w:rPr>
                <w:rFonts w:eastAsia="Times New Roman"/>
                <w:color w:val="4C4A47"/>
                <w:sz w:val="16"/>
                <w:szCs w:val="16"/>
                <w:lang w:val="es-ES" w:eastAsia="es-DO"/>
              </w:rPr>
              <w:t>0501 - SAN PEDRO DE MACORIS ESTE</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0994B19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20,995</w:t>
            </w:r>
          </w:p>
        </w:tc>
        <w:tc>
          <w:tcPr>
            <w:tcW w:w="962" w:type="pct"/>
            <w:tcBorders>
              <w:top w:val="single" w:sz="4" w:space="0" w:color="9BC2E6"/>
              <w:left w:val="nil"/>
              <w:bottom w:val="single" w:sz="4" w:space="0" w:color="9BC2E6"/>
              <w:right w:val="nil"/>
            </w:tcBorders>
            <w:shd w:val="clear" w:color="auto" w:fill="auto"/>
            <w:noWrap/>
            <w:vAlign w:val="center"/>
            <w:hideMark/>
          </w:tcPr>
          <w:p w14:paraId="286E4F5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18,896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2AE59F4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2,100</w:t>
            </w:r>
          </w:p>
        </w:tc>
      </w:tr>
      <w:tr w:rsidR="00810E57" w:rsidRPr="0068000B" w14:paraId="1B661BD4"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259A4116" w14:textId="77777777" w:rsidR="00810E57" w:rsidRPr="00810E57" w:rsidRDefault="00810E57" w:rsidP="00810E57">
            <w:pPr>
              <w:spacing w:after="0" w:line="360" w:lineRule="auto"/>
              <w:rPr>
                <w:rFonts w:eastAsia="Times New Roman"/>
                <w:color w:val="4C4A47"/>
                <w:sz w:val="16"/>
                <w:szCs w:val="16"/>
                <w:lang w:val="es-ES" w:eastAsia="es-DO"/>
              </w:rPr>
            </w:pPr>
            <w:r w:rsidRPr="00810E57">
              <w:rPr>
                <w:rFonts w:eastAsia="Times New Roman"/>
                <w:color w:val="4C4A47"/>
                <w:sz w:val="16"/>
                <w:szCs w:val="16"/>
                <w:lang w:val="es-ES" w:eastAsia="es-DO"/>
              </w:rPr>
              <w:t>0502 - SAN PEDRO DE MACORIS OESTE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29BFAEE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18,542</w:t>
            </w:r>
          </w:p>
        </w:tc>
        <w:tc>
          <w:tcPr>
            <w:tcW w:w="962" w:type="pct"/>
            <w:tcBorders>
              <w:top w:val="single" w:sz="4" w:space="0" w:color="9BC2E6"/>
              <w:left w:val="nil"/>
              <w:bottom w:val="single" w:sz="4" w:space="0" w:color="9BC2E6"/>
              <w:right w:val="nil"/>
            </w:tcBorders>
            <w:shd w:val="clear" w:color="DDEBF7" w:fill="DDEBF7"/>
            <w:noWrap/>
            <w:vAlign w:val="center"/>
            <w:hideMark/>
          </w:tcPr>
          <w:p w14:paraId="39A5997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16,688</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20FCC03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1,854</w:t>
            </w:r>
          </w:p>
        </w:tc>
      </w:tr>
      <w:tr w:rsidR="00810E57" w:rsidRPr="0068000B" w14:paraId="328E3E2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3746497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0503 - LA ROMANA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1E7C3B1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20,146</w:t>
            </w:r>
          </w:p>
        </w:tc>
        <w:tc>
          <w:tcPr>
            <w:tcW w:w="962" w:type="pct"/>
            <w:tcBorders>
              <w:top w:val="single" w:sz="4" w:space="0" w:color="9BC2E6"/>
              <w:left w:val="nil"/>
              <w:bottom w:val="single" w:sz="4" w:space="0" w:color="9BC2E6"/>
              <w:right w:val="nil"/>
            </w:tcBorders>
            <w:shd w:val="clear" w:color="auto" w:fill="auto"/>
            <w:noWrap/>
            <w:vAlign w:val="center"/>
            <w:hideMark/>
          </w:tcPr>
          <w:p w14:paraId="1EF375F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18,131</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7D01365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2,015</w:t>
            </w:r>
          </w:p>
        </w:tc>
      </w:tr>
      <w:tr w:rsidR="00810E57" w:rsidRPr="0068000B" w14:paraId="4FBFA8EE"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15F3784C"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0504 - HATO MAYOR</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385AC77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19,208</w:t>
            </w:r>
          </w:p>
        </w:tc>
        <w:tc>
          <w:tcPr>
            <w:tcW w:w="962" w:type="pct"/>
            <w:tcBorders>
              <w:top w:val="single" w:sz="4" w:space="0" w:color="9BC2E6"/>
              <w:left w:val="nil"/>
              <w:bottom w:val="single" w:sz="4" w:space="0" w:color="9BC2E6"/>
              <w:right w:val="nil"/>
            </w:tcBorders>
            <w:shd w:val="clear" w:color="DDEBF7" w:fill="DDEBF7"/>
            <w:noWrap/>
            <w:vAlign w:val="center"/>
            <w:hideMark/>
          </w:tcPr>
          <w:p w14:paraId="0DA1E6A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17,287</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1719B19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1,921</w:t>
            </w:r>
          </w:p>
        </w:tc>
      </w:tr>
      <w:tr w:rsidR="00810E57" w:rsidRPr="0068000B" w14:paraId="59632D8E"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06C0849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0505 - SABANA DE LA MAR</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22AB24F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3,851</w:t>
            </w:r>
          </w:p>
        </w:tc>
        <w:tc>
          <w:tcPr>
            <w:tcW w:w="962" w:type="pct"/>
            <w:tcBorders>
              <w:top w:val="single" w:sz="4" w:space="0" w:color="9BC2E6"/>
              <w:left w:val="nil"/>
              <w:bottom w:val="single" w:sz="4" w:space="0" w:color="9BC2E6"/>
              <w:right w:val="nil"/>
            </w:tcBorders>
            <w:shd w:val="clear" w:color="auto" w:fill="auto"/>
            <w:noWrap/>
            <w:vAlign w:val="center"/>
            <w:hideMark/>
          </w:tcPr>
          <w:p w14:paraId="1AB5F39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3,466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514EDC3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385</w:t>
            </w:r>
          </w:p>
        </w:tc>
      </w:tr>
      <w:tr w:rsidR="00810E57" w:rsidRPr="0068000B" w14:paraId="461054CF"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4CD778ED"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0506 - CONSUELO</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0146FBD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8,630</w:t>
            </w:r>
          </w:p>
        </w:tc>
        <w:tc>
          <w:tcPr>
            <w:tcW w:w="962" w:type="pct"/>
            <w:tcBorders>
              <w:top w:val="single" w:sz="4" w:space="0" w:color="9BC2E6"/>
              <w:left w:val="nil"/>
              <w:bottom w:val="single" w:sz="4" w:space="0" w:color="9BC2E6"/>
              <w:right w:val="nil"/>
            </w:tcBorders>
            <w:shd w:val="clear" w:color="DDEBF7" w:fill="DDEBF7"/>
            <w:noWrap/>
            <w:vAlign w:val="center"/>
            <w:hideMark/>
          </w:tcPr>
          <w:p w14:paraId="1B38DFA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7,767</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FE883A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863</w:t>
            </w:r>
          </w:p>
        </w:tc>
      </w:tr>
      <w:tr w:rsidR="00810E57" w:rsidRPr="0068000B" w14:paraId="00180F5E"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7B925A0B" w14:textId="77777777" w:rsidR="00810E57" w:rsidRPr="00810E57" w:rsidRDefault="00810E57" w:rsidP="00810E57">
            <w:pPr>
              <w:spacing w:after="0" w:line="360" w:lineRule="auto"/>
              <w:rPr>
                <w:rFonts w:eastAsia="Times New Roman"/>
                <w:color w:val="4C4A47"/>
                <w:sz w:val="16"/>
                <w:szCs w:val="16"/>
                <w:lang w:val="es-ES" w:eastAsia="es-DO"/>
              </w:rPr>
            </w:pPr>
            <w:r w:rsidRPr="00810E57">
              <w:rPr>
                <w:rFonts w:eastAsia="Times New Roman"/>
                <w:color w:val="4C4A47"/>
                <w:sz w:val="16"/>
                <w:szCs w:val="16"/>
                <w:lang w:val="es-ES" w:eastAsia="es-DO"/>
              </w:rPr>
              <w:t>0507 - SAN JOSE DE LOS LLANOS</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389557D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5,496</w:t>
            </w:r>
          </w:p>
        </w:tc>
        <w:tc>
          <w:tcPr>
            <w:tcW w:w="962" w:type="pct"/>
            <w:tcBorders>
              <w:top w:val="single" w:sz="4" w:space="0" w:color="9BC2E6"/>
              <w:left w:val="nil"/>
              <w:bottom w:val="single" w:sz="4" w:space="0" w:color="9BC2E6"/>
              <w:right w:val="nil"/>
            </w:tcBorders>
            <w:shd w:val="clear" w:color="auto" w:fill="auto"/>
            <w:noWrap/>
            <w:vAlign w:val="center"/>
            <w:hideMark/>
          </w:tcPr>
          <w:p w14:paraId="54570EF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4,946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2AE7223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550</w:t>
            </w:r>
          </w:p>
        </w:tc>
      </w:tr>
      <w:tr w:rsidR="00810E57" w:rsidRPr="0068000B" w14:paraId="5F7B6974"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361240E5"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0508 - QUISQUEYA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7550706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6,128</w:t>
            </w:r>
          </w:p>
        </w:tc>
        <w:tc>
          <w:tcPr>
            <w:tcW w:w="962" w:type="pct"/>
            <w:tcBorders>
              <w:top w:val="single" w:sz="4" w:space="0" w:color="9BC2E6"/>
              <w:left w:val="nil"/>
              <w:bottom w:val="single" w:sz="4" w:space="0" w:color="9BC2E6"/>
              <w:right w:val="nil"/>
            </w:tcBorders>
            <w:shd w:val="clear" w:color="DDEBF7" w:fill="DDEBF7"/>
            <w:noWrap/>
            <w:vAlign w:val="center"/>
            <w:hideMark/>
          </w:tcPr>
          <w:p w14:paraId="29F5E7E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5,515</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59CE6EB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613</w:t>
            </w:r>
          </w:p>
        </w:tc>
      </w:tr>
      <w:tr w:rsidR="00810E57" w:rsidRPr="0068000B" w14:paraId="74FA65E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1C897FB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0509 - EL VALLE</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61F4D9D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2,661</w:t>
            </w:r>
          </w:p>
        </w:tc>
        <w:tc>
          <w:tcPr>
            <w:tcW w:w="962" w:type="pct"/>
            <w:tcBorders>
              <w:top w:val="single" w:sz="4" w:space="0" w:color="9BC2E6"/>
              <w:left w:val="nil"/>
              <w:bottom w:val="single" w:sz="4" w:space="0" w:color="9BC2E6"/>
              <w:right w:val="nil"/>
            </w:tcBorders>
            <w:shd w:val="clear" w:color="auto" w:fill="auto"/>
            <w:noWrap/>
            <w:vAlign w:val="center"/>
            <w:hideMark/>
          </w:tcPr>
          <w:p w14:paraId="0955982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2,395</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33B9ABA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266</w:t>
            </w:r>
          </w:p>
        </w:tc>
      </w:tr>
      <w:tr w:rsidR="00810E57" w:rsidRPr="0068000B" w14:paraId="66D6323A"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4524390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0510 - GUAYMATE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19AC301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4,082</w:t>
            </w:r>
          </w:p>
        </w:tc>
        <w:tc>
          <w:tcPr>
            <w:tcW w:w="962" w:type="pct"/>
            <w:tcBorders>
              <w:top w:val="single" w:sz="4" w:space="0" w:color="9BC2E6"/>
              <w:left w:val="nil"/>
              <w:bottom w:val="single" w:sz="4" w:space="0" w:color="9BC2E6"/>
              <w:right w:val="nil"/>
            </w:tcBorders>
            <w:shd w:val="clear" w:color="DDEBF7" w:fill="DDEBF7"/>
            <w:noWrap/>
            <w:vAlign w:val="center"/>
            <w:hideMark/>
          </w:tcPr>
          <w:p w14:paraId="7DBD897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3,674</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B4F936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408</w:t>
            </w:r>
          </w:p>
        </w:tc>
      </w:tr>
      <w:tr w:rsidR="00810E57" w:rsidRPr="0068000B" w14:paraId="2126D8D8"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4251BF4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0511 - VILLA HERMOSA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5522CE7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15,512</w:t>
            </w:r>
          </w:p>
        </w:tc>
        <w:tc>
          <w:tcPr>
            <w:tcW w:w="962" w:type="pct"/>
            <w:tcBorders>
              <w:top w:val="single" w:sz="4" w:space="0" w:color="9BC2E6"/>
              <w:left w:val="nil"/>
              <w:bottom w:val="single" w:sz="4" w:space="0" w:color="9BC2E6"/>
              <w:right w:val="nil"/>
            </w:tcBorders>
            <w:shd w:val="clear" w:color="auto" w:fill="auto"/>
            <w:noWrap/>
            <w:vAlign w:val="center"/>
            <w:hideMark/>
          </w:tcPr>
          <w:p w14:paraId="3357B1B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13,961</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464A082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1,551</w:t>
            </w:r>
          </w:p>
        </w:tc>
      </w:tr>
      <w:tr w:rsidR="00810E57" w:rsidRPr="0068000B" w14:paraId="3DAD3C0D"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6A599DCC"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06 - LA VEGA</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0B079851"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129,841</w:t>
            </w:r>
          </w:p>
        </w:tc>
        <w:tc>
          <w:tcPr>
            <w:tcW w:w="962" w:type="pct"/>
            <w:tcBorders>
              <w:top w:val="single" w:sz="4" w:space="0" w:color="9BC2E6"/>
              <w:left w:val="nil"/>
              <w:bottom w:val="single" w:sz="4" w:space="0" w:color="9BC2E6"/>
              <w:right w:val="nil"/>
            </w:tcBorders>
            <w:shd w:val="clear" w:color="000000" w:fill="5B9BD5"/>
            <w:noWrap/>
            <w:vAlign w:val="center"/>
            <w:hideMark/>
          </w:tcPr>
          <w:p w14:paraId="3D6B22E8"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116,857</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5227030F"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12,984</w:t>
            </w:r>
          </w:p>
        </w:tc>
      </w:tr>
      <w:tr w:rsidR="00810E57" w:rsidRPr="0068000B" w14:paraId="292B09D3"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39E5A44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0601 - JOSE CONTRERAS</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39DB09C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1,226</w:t>
            </w:r>
          </w:p>
        </w:tc>
        <w:tc>
          <w:tcPr>
            <w:tcW w:w="962" w:type="pct"/>
            <w:tcBorders>
              <w:top w:val="single" w:sz="4" w:space="0" w:color="9BC2E6"/>
              <w:left w:val="nil"/>
              <w:bottom w:val="single" w:sz="4" w:space="0" w:color="9BC2E6"/>
              <w:right w:val="nil"/>
            </w:tcBorders>
            <w:shd w:val="clear" w:color="auto" w:fill="auto"/>
            <w:noWrap/>
            <w:vAlign w:val="center"/>
            <w:hideMark/>
          </w:tcPr>
          <w:p w14:paraId="23142CE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1,103</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580A960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123</w:t>
            </w:r>
          </w:p>
        </w:tc>
      </w:tr>
      <w:tr w:rsidR="00810E57" w:rsidRPr="0068000B" w14:paraId="1836570C"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7324B7B8"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0602 - CONSTANZA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2A9066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12,920</w:t>
            </w:r>
          </w:p>
        </w:tc>
        <w:tc>
          <w:tcPr>
            <w:tcW w:w="962" w:type="pct"/>
            <w:tcBorders>
              <w:top w:val="single" w:sz="4" w:space="0" w:color="9BC2E6"/>
              <w:left w:val="nil"/>
              <w:bottom w:val="single" w:sz="4" w:space="0" w:color="9BC2E6"/>
              <w:right w:val="nil"/>
            </w:tcBorders>
            <w:shd w:val="clear" w:color="DDEBF7" w:fill="DDEBF7"/>
            <w:noWrap/>
            <w:vAlign w:val="center"/>
            <w:hideMark/>
          </w:tcPr>
          <w:p w14:paraId="0967814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11,628</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2D81F5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1,292</w:t>
            </w:r>
          </w:p>
        </w:tc>
      </w:tr>
      <w:tr w:rsidR="00810E57" w:rsidRPr="0068000B" w14:paraId="78B5416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77B61B0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0603 - JARABACOA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2038F50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12,522</w:t>
            </w:r>
          </w:p>
        </w:tc>
        <w:tc>
          <w:tcPr>
            <w:tcW w:w="962" w:type="pct"/>
            <w:tcBorders>
              <w:top w:val="single" w:sz="4" w:space="0" w:color="9BC2E6"/>
              <w:left w:val="nil"/>
              <w:bottom w:val="single" w:sz="4" w:space="0" w:color="9BC2E6"/>
              <w:right w:val="nil"/>
            </w:tcBorders>
            <w:shd w:val="clear" w:color="auto" w:fill="auto"/>
            <w:noWrap/>
            <w:vAlign w:val="center"/>
            <w:hideMark/>
          </w:tcPr>
          <w:p w14:paraId="441CDAA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11,270</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21FCC24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1,252</w:t>
            </w:r>
          </w:p>
        </w:tc>
      </w:tr>
      <w:tr w:rsidR="00810E57" w:rsidRPr="0068000B" w14:paraId="6CE631EC"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5C9B0E0B"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0604 - LA VEGA OESTE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43769F2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23,369</w:t>
            </w:r>
          </w:p>
        </w:tc>
        <w:tc>
          <w:tcPr>
            <w:tcW w:w="962" w:type="pct"/>
            <w:tcBorders>
              <w:top w:val="single" w:sz="4" w:space="0" w:color="9BC2E6"/>
              <w:left w:val="nil"/>
              <w:bottom w:val="single" w:sz="4" w:space="0" w:color="9BC2E6"/>
              <w:right w:val="nil"/>
            </w:tcBorders>
            <w:shd w:val="clear" w:color="DDEBF7" w:fill="DDEBF7"/>
            <w:noWrap/>
            <w:vAlign w:val="center"/>
            <w:hideMark/>
          </w:tcPr>
          <w:p w14:paraId="38C3746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21,032</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3D547A5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2,337</w:t>
            </w:r>
          </w:p>
        </w:tc>
      </w:tr>
      <w:tr w:rsidR="00810E57" w:rsidRPr="0068000B" w14:paraId="3BBD2F25"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56160E2A"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0605 - LA VEGA ESTE</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272A3C9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27,738</w:t>
            </w:r>
          </w:p>
        </w:tc>
        <w:tc>
          <w:tcPr>
            <w:tcW w:w="962" w:type="pct"/>
            <w:tcBorders>
              <w:top w:val="single" w:sz="4" w:space="0" w:color="9BC2E6"/>
              <w:left w:val="nil"/>
              <w:bottom w:val="single" w:sz="4" w:space="0" w:color="9BC2E6"/>
              <w:right w:val="nil"/>
            </w:tcBorders>
            <w:shd w:val="clear" w:color="auto" w:fill="auto"/>
            <w:noWrap/>
            <w:vAlign w:val="center"/>
            <w:hideMark/>
          </w:tcPr>
          <w:p w14:paraId="1A637D2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24,964</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75C5AE5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2,774</w:t>
            </w:r>
          </w:p>
        </w:tc>
      </w:tr>
      <w:tr w:rsidR="00810E57" w:rsidRPr="0068000B" w14:paraId="2B69FB1B"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63C6707C"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0606 - MOCA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4ED6414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30,687</w:t>
            </w:r>
          </w:p>
        </w:tc>
        <w:tc>
          <w:tcPr>
            <w:tcW w:w="962" w:type="pct"/>
            <w:tcBorders>
              <w:top w:val="single" w:sz="4" w:space="0" w:color="9BC2E6"/>
              <w:left w:val="nil"/>
              <w:bottom w:val="single" w:sz="4" w:space="0" w:color="9BC2E6"/>
              <w:right w:val="nil"/>
            </w:tcBorders>
            <w:shd w:val="clear" w:color="DDEBF7" w:fill="DDEBF7"/>
            <w:noWrap/>
            <w:vAlign w:val="center"/>
            <w:hideMark/>
          </w:tcPr>
          <w:p w14:paraId="0C9320C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27,618</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035D3FE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3,069</w:t>
            </w:r>
          </w:p>
        </w:tc>
      </w:tr>
      <w:tr w:rsidR="00810E57" w:rsidRPr="0068000B" w14:paraId="153EBE78"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1BD30165"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0607 - GASPAR HERNANDEZ</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08E9373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9,858</w:t>
            </w:r>
          </w:p>
        </w:tc>
        <w:tc>
          <w:tcPr>
            <w:tcW w:w="962" w:type="pct"/>
            <w:tcBorders>
              <w:top w:val="single" w:sz="4" w:space="0" w:color="9BC2E6"/>
              <w:left w:val="nil"/>
              <w:bottom w:val="single" w:sz="4" w:space="0" w:color="9BC2E6"/>
              <w:right w:val="nil"/>
            </w:tcBorders>
            <w:shd w:val="clear" w:color="auto" w:fill="auto"/>
            <w:noWrap/>
            <w:vAlign w:val="center"/>
            <w:hideMark/>
          </w:tcPr>
          <w:p w14:paraId="75F8034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8,872</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46A3CEB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986</w:t>
            </w:r>
          </w:p>
        </w:tc>
      </w:tr>
      <w:tr w:rsidR="00810E57" w:rsidRPr="0068000B" w14:paraId="36D1F675"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231DAF9A"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0608 - JAMAO AL NORTE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44E66EA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1,719</w:t>
            </w:r>
          </w:p>
        </w:tc>
        <w:tc>
          <w:tcPr>
            <w:tcW w:w="962" w:type="pct"/>
            <w:tcBorders>
              <w:top w:val="single" w:sz="4" w:space="0" w:color="9BC2E6"/>
              <w:left w:val="nil"/>
              <w:bottom w:val="single" w:sz="4" w:space="0" w:color="9BC2E6"/>
              <w:right w:val="nil"/>
            </w:tcBorders>
            <w:shd w:val="clear" w:color="DDEBF7" w:fill="DDEBF7"/>
            <w:noWrap/>
            <w:vAlign w:val="center"/>
            <w:hideMark/>
          </w:tcPr>
          <w:p w14:paraId="572FCFF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1,547</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04AF62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172</w:t>
            </w:r>
          </w:p>
        </w:tc>
      </w:tr>
      <w:tr w:rsidR="00810E57" w:rsidRPr="0068000B" w14:paraId="54BB1FC2"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2FE8BA8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0609 - SAN VICTOR</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0E478BB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3,196</w:t>
            </w:r>
          </w:p>
        </w:tc>
        <w:tc>
          <w:tcPr>
            <w:tcW w:w="962" w:type="pct"/>
            <w:tcBorders>
              <w:top w:val="single" w:sz="4" w:space="0" w:color="9BC2E6"/>
              <w:left w:val="nil"/>
              <w:bottom w:val="single" w:sz="4" w:space="0" w:color="9BC2E6"/>
              <w:right w:val="nil"/>
            </w:tcBorders>
            <w:shd w:val="clear" w:color="auto" w:fill="auto"/>
            <w:noWrap/>
            <w:vAlign w:val="center"/>
            <w:hideMark/>
          </w:tcPr>
          <w:p w14:paraId="69C8467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2,876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43454D8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320</w:t>
            </w:r>
          </w:p>
        </w:tc>
      </w:tr>
      <w:tr w:rsidR="00810E57" w:rsidRPr="0068000B" w14:paraId="75C8498F"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29BE43C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0610 - JIMA ABAJO</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033AC4C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6,606</w:t>
            </w:r>
          </w:p>
        </w:tc>
        <w:tc>
          <w:tcPr>
            <w:tcW w:w="962" w:type="pct"/>
            <w:tcBorders>
              <w:top w:val="single" w:sz="4" w:space="0" w:color="9BC2E6"/>
              <w:left w:val="nil"/>
              <w:bottom w:val="single" w:sz="4" w:space="0" w:color="9BC2E6"/>
              <w:right w:val="nil"/>
            </w:tcBorders>
            <w:shd w:val="clear" w:color="DDEBF7" w:fill="DDEBF7"/>
            <w:noWrap/>
            <w:vAlign w:val="center"/>
            <w:hideMark/>
          </w:tcPr>
          <w:p w14:paraId="009C6CA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5,945</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0BFFF78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661</w:t>
            </w:r>
          </w:p>
        </w:tc>
      </w:tr>
      <w:tr w:rsidR="00810E57" w:rsidRPr="0068000B" w14:paraId="1D9B6B7B"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1FBAD743"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07 - SAN FRANCISCO DE MACORIS</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5DE0E900"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72,852</w:t>
            </w:r>
          </w:p>
        </w:tc>
        <w:tc>
          <w:tcPr>
            <w:tcW w:w="962" w:type="pct"/>
            <w:tcBorders>
              <w:top w:val="single" w:sz="4" w:space="0" w:color="9BC2E6"/>
              <w:left w:val="nil"/>
              <w:bottom w:val="single" w:sz="4" w:space="0" w:color="9BC2E6"/>
              <w:right w:val="nil"/>
            </w:tcBorders>
            <w:shd w:val="clear" w:color="000000" w:fill="5B9BD5"/>
            <w:noWrap/>
            <w:vAlign w:val="center"/>
            <w:hideMark/>
          </w:tcPr>
          <w:p w14:paraId="18577FAA"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65,567</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6FC96E5A"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7,285</w:t>
            </w:r>
          </w:p>
        </w:tc>
      </w:tr>
      <w:tr w:rsidR="00810E57" w:rsidRPr="0068000B" w14:paraId="49FE0FD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6E77200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0701 - TENARES</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B149E4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5,919</w:t>
            </w:r>
          </w:p>
        </w:tc>
        <w:tc>
          <w:tcPr>
            <w:tcW w:w="962" w:type="pct"/>
            <w:tcBorders>
              <w:top w:val="single" w:sz="4" w:space="0" w:color="9BC2E6"/>
              <w:left w:val="nil"/>
              <w:bottom w:val="single" w:sz="4" w:space="0" w:color="9BC2E6"/>
              <w:right w:val="nil"/>
            </w:tcBorders>
            <w:shd w:val="clear" w:color="DDEBF7" w:fill="DDEBF7"/>
            <w:noWrap/>
            <w:vAlign w:val="center"/>
            <w:hideMark/>
          </w:tcPr>
          <w:p w14:paraId="1109262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5,327</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270A1CC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592</w:t>
            </w:r>
          </w:p>
        </w:tc>
      </w:tr>
      <w:tr w:rsidR="00810E57" w:rsidRPr="0068000B" w14:paraId="1A5E6B91"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32B2DBB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0702 - SALCEDO</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12A3B3D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7,852</w:t>
            </w:r>
          </w:p>
        </w:tc>
        <w:tc>
          <w:tcPr>
            <w:tcW w:w="962" w:type="pct"/>
            <w:tcBorders>
              <w:top w:val="single" w:sz="4" w:space="0" w:color="9BC2E6"/>
              <w:left w:val="nil"/>
              <w:bottom w:val="single" w:sz="4" w:space="0" w:color="9BC2E6"/>
              <w:right w:val="nil"/>
            </w:tcBorders>
            <w:shd w:val="clear" w:color="auto" w:fill="auto"/>
            <w:noWrap/>
            <w:vAlign w:val="center"/>
            <w:hideMark/>
          </w:tcPr>
          <w:p w14:paraId="2D36964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7,067</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222FAF2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785</w:t>
            </w:r>
          </w:p>
        </w:tc>
      </w:tr>
      <w:tr w:rsidR="00810E57" w:rsidRPr="0068000B" w14:paraId="705DDD5D"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335166B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0703 - CASTILLO</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54DDD6B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8,538</w:t>
            </w:r>
          </w:p>
        </w:tc>
        <w:tc>
          <w:tcPr>
            <w:tcW w:w="962" w:type="pct"/>
            <w:tcBorders>
              <w:top w:val="single" w:sz="4" w:space="0" w:color="9BC2E6"/>
              <w:left w:val="nil"/>
              <w:bottom w:val="single" w:sz="4" w:space="0" w:color="9BC2E6"/>
              <w:right w:val="nil"/>
            </w:tcBorders>
            <w:shd w:val="clear" w:color="DDEBF7" w:fill="DDEBF7"/>
            <w:noWrap/>
            <w:vAlign w:val="center"/>
            <w:hideMark/>
          </w:tcPr>
          <w:p w14:paraId="5D83F83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7,684</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2AD60A8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854</w:t>
            </w:r>
          </w:p>
        </w:tc>
      </w:tr>
      <w:tr w:rsidR="00810E57" w:rsidRPr="0068000B" w14:paraId="26A0D71D"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5C02253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0704 - VILLA RIVA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595A35C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10,584</w:t>
            </w:r>
          </w:p>
        </w:tc>
        <w:tc>
          <w:tcPr>
            <w:tcW w:w="962" w:type="pct"/>
            <w:tcBorders>
              <w:top w:val="single" w:sz="4" w:space="0" w:color="9BC2E6"/>
              <w:left w:val="nil"/>
              <w:bottom w:val="single" w:sz="4" w:space="0" w:color="9BC2E6"/>
              <w:right w:val="nil"/>
            </w:tcBorders>
            <w:shd w:val="clear" w:color="auto" w:fill="auto"/>
            <w:noWrap/>
            <w:vAlign w:val="center"/>
            <w:hideMark/>
          </w:tcPr>
          <w:p w14:paraId="74CEC14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9,526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3AD8B4E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1,058</w:t>
            </w:r>
          </w:p>
        </w:tc>
      </w:tr>
      <w:tr w:rsidR="00810E57" w:rsidRPr="0068000B" w14:paraId="58C76B2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03693B2C" w14:textId="77777777" w:rsidR="00810E57" w:rsidRPr="00810E57" w:rsidRDefault="00810E57" w:rsidP="00810E57">
            <w:pPr>
              <w:spacing w:after="0" w:line="360" w:lineRule="auto"/>
              <w:rPr>
                <w:rFonts w:eastAsia="Times New Roman"/>
                <w:color w:val="4C4A47"/>
                <w:sz w:val="16"/>
                <w:szCs w:val="16"/>
                <w:lang w:val="es-ES" w:eastAsia="es-DO"/>
              </w:rPr>
            </w:pPr>
            <w:r w:rsidRPr="00810E57">
              <w:rPr>
                <w:rFonts w:eastAsia="Times New Roman"/>
                <w:color w:val="4C4A47"/>
                <w:sz w:val="16"/>
                <w:szCs w:val="16"/>
                <w:lang w:val="es-ES" w:eastAsia="es-DO"/>
              </w:rPr>
              <w:t>0705 - SAN FRANCISCO DE MACORIS SUR-E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770FACF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14,601</w:t>
            </w:r>
          </w:p>
        </w:tc>
        <w:tc>
          <w:tcPr>
            <w:tcW w:w="962" w:type="pct"/>
            <w:tcBorders>
              <w:top w:val="single" w:sz="4" w:space="0" w:color="9BC2E6"/>
              <w:left w:val="nil"/>
              <w:bottom w:val="single" w:sz="4" w:space="0" w:color="9BC2E6"/>
              <w:right w:val="nil"/>
            </w:tcBorders>
            <w:shd w:val="clear" w:color="DDEBF7" w:fill="DDEBF7"/>
            <w:noWrap/>
            <w:vAlign w:val="center"/>
            <w:hideMark/>
          </w:tcPr>
          <w:p w14:paraId="2F6BA9D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13,141</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505E9D5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1,460</w:t>
            </w:r>
          </w:p>
        </w:tc>
      </w:tr>
      <w:tr w:rsidR="00810E57" w:rsidRPr="0068000B" w14:paraId="0623654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75666865" w14:textId="77777777" w:rsidR="00810E57" w:rsidRPr="00810E57" w:rsidRDefault="00810E57" w:rsidP="00810E57">
            <w:pPr>
              <w:spacing w:after="0" w:line="360" w:lineRule="auto"/>
              <w:rPr>
                <w:rFonts w:eastAsia="Times New Roman"/>
                <w:color w:val="4C4A47"/>
                <w:sz w:val="16"/>
                <w:szCs w:val="16"/>
                <w:lang w:val="es-ES" w:eastAsia="es-DO"/>
              </w:rPr>
            </w:pPr>
            <w:r w:rsidRPr="00810E57">
              <w:rPr>
                <w:rFonts w:eastAsia="Times New Roman"/>
                <w:color w:val="4C4A47"/>
                <w:sz w:val="16"/>
                <w:szCs w:val="16"/>
                <w:lang w:val="es-ES" w:eastAsia="es-DO"/>
              </w:rPr>
              <w:t>0706 - SAN FRANCISCO DE MACORIS NOR-O</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74BFD17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19,222</w:t>
            </w:r>
          </w:p>
        </w:tc>
        <w:tc>
          <w:tcPr>
            <w:tcW w:w="962" w:type="pct"/>
            <w:tcBorders>
              <w:top w:val="single" w:sz="4" w:space="0" w:color="9BC2E6"/>
              <w:left w:val="nil"/>
              <w:bottom w:val="single" w:sz="4" w:space="0" w:color="9BC2E6"/>
              <w:right w:val="nil"/>
            </w:tcBorders>
            <w:shd w:val="clear" w:color="auto" w:fill="auto"/>
            <w:noWrap/>
            <w:vAlign w:val="center"/>
            <w:hideMark/>
          </w:tcPr>
          <w:p w14:paraId="7DD4B0B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17,300</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638BD2D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1,922</w:t>
            </w:r>
          </w:p>
        </w:tc>
      </w:tr>
      <w:tr w:rsidR="00810E57" w:rsidRPr="0068000B" w14:paraId="2E026C0B"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16F14E5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0707 - VILLA TAPIA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4256B7D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6,136</w:t>
            </w:r>
          </w:p>
        </w:tc>
        <w:tc>
          <w:tcPr>
            <w:tcW w:w="962" w:type="pct"/>
            <w:tcBorders>
              <w:top w:val="single" w:sz="4" w:space="0" w:color="9BC2E6"/>
              <w:left w:val="nil"/>
              <w:bottom w:val="single" w:sz="4" w:space="0" w:color="9BC2E6"/>
              <w:right w:val="nil"/>
            </w:tcBorders>
            <w:shd w:val="clear" w:color="DDEBF7" w:fill="DDEBF7"/>
            <w:noWrap/>
            <w:vAlign w:val="center"/>
            <w:hideMark/>
          </w:tcPr>
          <w:p w14:paraId="13D6BBD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5,522</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2FF03A8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614</w:t>
            </w:r>
          </w:p>
        </w:tc>
      </w:tr>
      <w:tr w:rsidR="00810E57" w:rsidRPr="0068000B" w14:paraId="6237270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2DF7A668"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08 - SANTIAGO</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10B7B768"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166,161</w:t>
            </w:r>
          </w:p>
        </w:tc>
        <w:tc>
          <w:tcPr>
            <w:tcW w:w="962" w:type="pct"/>
            <w:tcBorders>
              <w:top w:val="single" w:sz="4" w:space="0" w:color="9BC2E6"/>
              <w:left w:val="nil"/>
              <w:bottom w:val="single" w:sz="4" w:space="0" w:color="9BC2E6"/>
              <w:right w:val="nil"/>
            </w:tcBorders>
            <w:shd w:val="clear" w:color="000000" w:fill="5B9BD5"/>
            <w:noWrap/>
            <w:vAlign w:val="center"/>
            <w:hideMark/>
          </w:tcPr>
          <w:p w14:paraId="7303B92A"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149,545</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70E37CC9"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16,616</w:t>
            </w:r>
          </w:p>
        </w:tc>
      </w:tr>
      <w:tr w:rsidR="00810E57" w:rsidRPr="0068000B" w14:paraId="34BCBD0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78E102B1" w14:textId="77777777" w:rsidR="00810E57" w:rsidRPr="00810E57" w:rsidRDefault="00810E57" w:rsidP="00810E57">
            <w:pPr>
              <w:spacing w:after="0" w:line="360" w:lineRule="auto"/>
              <w:rPr>
                <w:rFonts w:eastAsia="Times New Roman"/>
                <w:color w:val="4C4A47"/>
                <w:sz w:val="16"/>
                <w:szCs w:val="16"/>
                <w:lang w:val="es-ES" w:eastAsia="es-DO"/>
              </w:rPr>
            </w:pPr>
            <w:r w:rsidRPr="00810E57">
              <w:rPr>
                <w:rFonts w:eastAsia="Times New Roman"/>
                <w:color w:val="4C4A47"/>
                <w:sz w:val="16"/>
                <w:szCs w:val="16"/>
                <w:lang w:val="es-ES" w:eastAsia="es-DO"/>
              </w:rPr>
              <w:t>0801 - SAN JOSE DE LAS MATAS</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B31479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6,437</w:t>
            </w:r>
          </w:p>
        </w:tc>
        <w:tc>
          <w:tcPr>
            <w:tcW w:w="962" w:type="pct"/>
            <w:tcBorders>
              <w:top w:val="single" w:sz="4" w:space="0" w:color="9BC2E6"/>
              <w:left w:val="nil"/>
              <w:bottom w:val="single" w:sz="4" w:space="0" w:color="9BC2E6"/>
              <w:right w:val="nil"/>
            </w:tcBorders>
            <w:shd w:val="clear" w:color="DDEBF7" w:fill="DDEBF7"/>
            <w:noWrap/>
            <w:vAlign w:val="center"/>
            <w:hideMark/>
          </w:tcPr>
          <w:p w14:paraId="5C957A6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5,793</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D857A9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644</w:t>
            </w:r>
          </w:p>
        </w:tc>
      </w:tr>
      <w:tr w:rsidR="00810E57" w:rsidRPr="0068000B" w14:paraId="1B393D1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47ACD58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0802 - JANICO</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4C87FB3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4,049</w:t>
            </w:r>
          </w:p>
        </w:tc>
        <w:tc>
          <w:tcPr>
            <w:tcW w:w="962" w:type="pct"/>
            <w:tcBorders>
              <w:top w:val="single" w:sz="4" w:space="0" w:color="9BC2E6"/>
              <w:left w:val="nil"/>
              <w:bottom w:val="single" w:sz="4" w:space="0" w:color="9BC2E6"/>
              <w:right w:val="nil"/>
            </w:tcBorders>
            <w:shd w:val="clear" w:color="auto" w:fill="auto"/>
            <w:noWrap/>
            <w:vAlign w:val="center"/>
            <w:hideMark/>
          </w:tcPr>
          <w:p w14:paraId="17BDA47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3,644</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615BD64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405</w:t>
            </w:r>
          </w:p>
        </w:tc>
      </w:tr>
      <w:tr w:rsidR="00810E57" w:rsidRPr="0068000B" w14:paraId="31256E4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7DE94B28"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0803 - SANTIAGO SUR-ESTE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79F5396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30,314</w:t>
            </w:r>
          </w:p>
        </w:tc>
        <w:tc>
          <w:tcPr>
            <w:tcW w:w="962" w:type="pct"/>
            <w:tcBorders>
              <w:top w:val="single" w:sz="4" w:space="0" w:color="9BC2E6"/>
              <w:left w:val="nil"/>
              <w:bottom w:val="single" w:sz="4" w:space="0" w:color="9BC2E6"/>
              <w:right w:val="nil"/>
            </w:tcBorders>
            <w:shd w:val="clear" w:color="DDEBF7" w:fill="DDEBF7"/>
            <w:noWrap/>
            <w:vAlign w:val="center"/>
            <w:hideMark/>
          </w:tcPr>
          <w:p w14:paraId="4FA76E8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27,283</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548B3C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3,031</w:t>
            </w:r>
          </w:p>
        </w:tc>
      </w:tr>
      <w:tr w:rsidR="00810E57" w:rsidRPr="0068000B" w14:paraId="08D1947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040447E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0804 - SANTIAGO NOROESTE</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33462B0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45,078</w:t>
            </w:r>
          </w:p>
        </w:tc>
        <w:tc>
          <w:tcPr>
            <w:tcW w:w="962" w:type="pct"/>
            <w:tcBorders>
              <w:top w:val="single" w:sz="4" w:space="0" w:color="9BC2E6"/>
              <w:left w:val="nil"/>
              <w:bottom w:val="single" w:sz="4" w:space="0" w:color="9BC2E6"/>
              <w:right w:val="nil"/>
            </w:tcBorders>
            <w:shd w:val="clear" w:color="auto" w:fill="auto"/>
            <w:noWrap/>
            <w:vAlign w:val="center"/>
            <w:hideMark/>
          </w:tcPr>
          <w:p w14:paraId="25EE60E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40,570</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4509175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4,508</w:t>
            </w:r>
          </w:p>
        </w:tc>
      </w:tr>
      <w:tr w:rsidR="00810E57" w:rsidRPr="0068000B" w14:paraId="2D44EF08"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6B39589E"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0805 - SANTIAGO CENTRO-OESTE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120998D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38,870</w:t>
            </w:r>
          </w:p>
        </w:tc>
        <w:tc>
          <w:tcPr>
            <w:tcW w:w="962" w:type="pct"/>
            <w:tcBorders>
              <w:top w:val="single" w:sz="4" w:space="0" w:color="9BC2E6"/>
              <w:left w:val="nil"/>
              <w:bottom w:val="single" w:sz="4" w:space="0" w:color="9BC2E6"/>
              <w:right w:val="nil"/>
            </w:tcBorders>
            <w:shd w:val="clear" w:color="DDEBF7" w:fill="DDEBF7"/>
            <w:noWrap/>
            <w:vAlign w:val="center"/>
            <w:hideMark/>
          </w:tcPr>
          <w:p w14:paraId="153A2CA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34,983</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73D0D33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3,887</w:t>
            </w:r>
          </w:p>
        </w:tc>
      </w:tr>
      <w:tr w:rsidR="00810E57" w:rsidRPr="0068000B" w14:paraId="465FC4F0"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4892C2F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0806 - SANTIAGO NORESTE</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414EA5B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11,131</w:t>
            </w:r>
          </w:p>
        </w:tc>
        <w:tc>
          <w:tcPr>
            <w:tcW w:w="962" w:type="pct"/>
            <w:tcBorders>
              <w:top w:val="single" w:sz="4" w:space="0" w:color="9BC2E6"/>
              <w:left w:val="nil"/>
              <w:bottom w:val="single" w:sz="4" w:space="0" w:color="9BC2E6"/>
              <w:right w:val="nil"/>
            </w:tcBorders>
            <w:shd w:val="clear" w:color="auto" w:fill="auto"/>
            <w:noWrap/>
            <w:vAlign w:val="center"/>
            <w:hideMark/>
          </w:tcPr>
          <w:p w14:paraId="013866D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10,018</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6BCD847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1,113</w:t>
            </w:r>
          </w:p>
        </w:tc>
      </w:tr>
      <w:tr w:rsidR="00810E57" w:rsidRPr="0068000B" w14:paraId="7FD68C71"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63130C5E"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 xml:space="preserve">0807 - </w:t>
            </w:r>
            <w:r w:rsidRPr="005D5AE6">
              <w:rPr>
                <w:rFonts w:eastAsia="Times New Roman"/>
                <w:color w:val="4C4A47"/>
                <w:sz w:val="16"/>
                <w:szCs w:val="16"/>
                <w:lang w:eastAsia="es-DO"/>
                <w14:textFill>
                  <w14:gradFill>
                    <w14:gsLst>
                      <w14:gs w14:pos="0">
                        <w14:srgbClr w14:val="4C4A47">
                          <w14:shade w14:val="30000"/>
                          <w14:satMod w14:val="115000"/>
                        </w14:srgbClr>
                      </w14:gs>
                      <w14:gs w14:pos="50000">
                        <w14:srgbClr w14:val="4C4A47">
                          <w14:shade w14:val="67500"/>
                          <w14:satMod w14:val="115000"/>
                        </w14:srgbClr>
                      </w14:gs>
                      <w14:gs w14:pos="100000">
                        <w14:srgbClr w14:val="4C4A47">
                          <w14:shade w14:val="100000"/>
                          <w14:satMod w14:val="115000"/>
                        </w14:srgbClr>
                      </w14:gs>
                    </w14:gsLst>
                    <w14:lin w14:ang="16200000" w14:scaled="0"/>
                  </w14:gradFill>
                </w14:textFill>
              </w:rPr>
              <w:t>VILLA BIS</w:t>
            </w:r>
            <w:r w:rsidRPr="005D5AE6">
              <w:rPr>
                <w:rFonts w:eastAsia="Times New Roman"/>
                <w:color w:val="FF0000"/>
                <w:sz w:val="16"/>
                <w:szCs w:val="16"/>
                <w:lang w:eastAsia="es-DO"/>
                <w14:textFill>
                  <w14:gradFill>
                    <w14:gsLst>
                      <w14:gs w14:pos="0">
                        <w14:srgbClr w14:val="4C4A47">
                          <w14:shade w14:val="30000"/>
                          <w14:satMod w14:val="115000"/>
                        </w14:srgbClr>
                      </w14:gs>
                      <w14:gs w14:pos="50000">
                        <w14:srgbClr w14:val="4C4A47">
                          <w14:shade w14:val="67500"/>
                          <w14:satMod w14:val="115000"/>
                        </w14:srgbClr>
                      </w14:gs>
                      <w14:gs w14:pos="100000">
                        <w14:srgbClr w14:val="4C4A47">
                          <w14:shade w14:val="100000"/>
                          <w14:satMod w14:val="115000"/>
                        </w14:srgbClr>
                      </w14:gs>
                    </w14:gsLst>
                    <w14:lin w14:ang="16200000" w14:scaled="0"/>
                  </w14:gradFill>
                </w14:textFill>
              </w:rPr>
              <w:t xml:space="preserve">ONO </w:t>
            </w:r>
            <w:r w:rsidRPr="0068000B">
              <w:rPr>
                <w:rFonts w:eastAsia="Times New Roman"/>
                <w:color w:val="4C4A47"/>
                <w:sz w:val="16"/>
                <w:szCs w:val="16"/>
                <w:lang w:eastAsia="es-DO"/>
              </w:rPr>
              <w:t>(NAVARRETE)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CCE628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6,524</w:t>
            </w:r>
          </w:p>
        </w:tc>
        <w:tc>
          <w:tcPr>
            <w:tcW w:w="962" w:type="pct"/>
            <w:tcBorders>
              <w:top w:val="single" w:sz="4" w:space="0" w:color="9BC2E6"/>
              <w:left w:val="nil"/>
              <w:bottom w:val="single" w:sz="4" w:space="0" w:color="9BC2E6"/>
              <w:right w:val="nil"/>
            </w:tcBorders>
            <w:shd w:val="clear" w:color="DDEBF7" w:fill="DDEBF7"/>
            <w:noWrap/>
            <w:vAlign w:val="center"/>
            <w:hideMark/>
          </w:tcPr>
          <w:p w14:paraId="44A733A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5,872</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5D7580A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652</w:t>
            </w:r>
          </w:p>
        </w:tc>
      </w:tr>
      <w:tr w:rsidR="00810E57" w:rsidRPr="0068000B" w14:paraId="1D76480B"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64D6C73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0808 - LICEY AL MEDIO</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1EA5155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6,058</w:t>
            </w:r>
          </w:p>
        </w:tc>
        <w:tc>
          <w:tcPr>
            <w:tcW w:w="962" w:type="pct"/>
            <w:tcBorders>
              <w:top w:val="single" w:sz="4" w:space="0" w:color="9BC2E6"/>
              <w:left w:val="nil"/>
              <w:bottom w:val="single" w:sz="4" w:space="0" w:color="9BC2E6"/>
              <w:right w:val="nil"/>
            </w:tcBorders>
            <w:shd w:val="clear" w:color="auto" w:fill="auto"/>
            <w:noWrap/>
            <w:vAlign w:val="center"/>
            <w:hideMark/>
          </w:tcPr>
          <w:p w14:paraId="3E30A9A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5,452</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6BEA7AC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606</w:t>
            </w:r>
          </w:p>
        </w:tc>
      </w:tr>
      <w:tr w:rsidR="00810E57" w:rsidRPr="0068000B" w14:paraId="2E7A9E4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5DB696C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0809 - TAMBORIL</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40C22BE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10,320</w:t>
            </w:r>
          </w:p>
        </w:tc>
        <w:tc>
          <w:tcPr>
            <w:tcW w:w="962" w:type="pct"/>
            <w:tcBorders>
              <w:top w:val="single" w:sz="4" w:space="0" w:color="9BC2E6"/>
              <w:left w:val="nil"/>
              <w:bottom w:val="single" w:sz="4" w:space="0" w:color="9BC2E6"/>
              <w:right w:val="nil"/>
            </w:tcBorders>
            <w:shd w:val="clear" w:color="DDEBF7" w:fill="DDEBF7"/>
            <w:noWrap/>
            <w:vAlign w:val="center"/>
            <w:hideMark/>
          </w:tcPr>
          <w:p w14:paraId="741B02D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9,288</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4B48448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1,032</w:t>
            </w:r>
          </w:p>
        </w:tc>
      </w:tr>
      <w:tr w:rsidR="00810E57" w:rsidRPr="0068000B" w14:paraId="30E53BC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3116E77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0810 - VILLA GONZALEZ</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56BA28E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7,380</w:t>
            </w:r>
          </w:p>
        </w:tc>
        <w:tc>
          <w:tcPr>
            <w:tcW w:w="962" w:type="pct"/>
            <w:tcBorders>
              <w:top w:val="single" w:sz="4" w:space="0" w:color="9BC2E6"/>
              <w:left w:val="nil"/>
              <w:bottom w:val="single" w:sz="4" w:space="0" w:color="9BC2E6"/>
              <w:right w:val="nil"/>
            </w:tcBorders>
            <w:shd w:val="clear" w:color="auto" w:fill="auto"/>
            <w:noWrap/>
            <w:vAlign w:val="center"/>
            <w:hideMark/>
          </w:tcPr>
          <w:p w14:paraId="3EC0F97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6,642</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0C30381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738</w:t>
            </w:r>
          </w:p>
        </w:tc>
      </w:tr>
      <w:tr w:rsidR="00810E57" w:rsidRPr="0068000B" w14:paraId="75B646E4"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6532FE35"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09 - MAO</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704F2AF1"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44,216</w:t>
            </w:r>
          </w:p>
        </w:tc>
        <w:tc>
          <w:tcPr>
            <w:tcW w:w="962" w:type="pct"/>
            <w:tcBorders>
              <w:top w:val="single" w:sz="4" w:space="0" w:color="9BC2E6"/>
              <w:left w:val="nil"/>
              <w:bottom w:val="single" w:sz="4" w:space="0" w:color="9BC2E6"/>
              <w:right w:val="nil"/>
            </w:tcBorders>
            <w:shd w:val="clear" w:color="000000" w:fill="5B9BD5"/>
            <w:noWrap/>
            <w:vAlign w:val="center"/>
            <w:hideMark/>
          </w:tcPr>
          <w:p w14:paraId="282F4AC6"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39,794</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39546512"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4,422</w:t>
            </w:r>
          </w:p>
        </w:tc>
      </w:tr>
      <w:tr w:rsidR="00810E57" w:rsidRPr="0068000B" w14:paraId="6161EF04"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6CCA937C"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0901 - MAO</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3288E33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14,958</w:t>
            </w:r>
          </w:p>
        </w:tc>
        <w:tc>
          <w:tcPr>
            <w:tcW w:w="962" w:type="pct"/>
            <w:tcBorders>
              <w:top w:val="single" w:sz="4" w:space="0" w:color="9BC2E6"/>
              <w:left w:val="nil"/>
              <w:bottom w:val="single" w:sz="4" w:space="0" w:color="9BC2E6"/>
              <w:right w:val="nil"/>
            </w:tcBorders>
            <w:shd w:val="clear" w:color="auto" w:fill="auto"/>
            <w:noWrap/>
            <w:vAlign w:val="center"/>
            <w:hideMark/>
          </w:tcPr>
          <w:p w14:paraId="4881E03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13,462</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3982938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1,496</w:t>
            </w:r>
          </w:p>
        </w:tc>
      </w:tr>
      <w:tr w:rsidR="00810E57" w:rsidRPr="0068000B" w14:paraId="3F23451F"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051B51E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0902 - ESPERANZA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042208E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12,743</w:t>
            </w:r>
          </w:p>
        </w:tc>
        <w:tc>
          <w:tcPr>
            <w:tcW w:w="962" w:type="pct"/>
            <w:tcBorders>
              <w:top w:val="single" w:sz="4" w:space="0" w:color="9BC2E6"/>
              <w:left w:val="nil"/>
              <w:bottom w:val="single" w:sz="4" w:space="0" w:color="9BC2E6"/>
              <w:right w:val="nil"/>
            </w:tcBorders>
            <w:shd w:val="clear" w:color="DDEBF7" w:fill="DDEBF7"/>
            <w:noWrap/>
            <w:vAlign w:val="center"/>
            <w:hideMark/>
          </w:tcPr>
          <w:p w14:paraId="28BB39D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11,469</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31A5C27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1,274</w:t>
            </w:r>
          </w:p>
        </w:tc>
      </w:tr>
      <w:tr w:rsidR="00810E57" w:rsidRPr="0068000B" w14:paraId="04B9FCFD"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471F9EF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0903 - SAN IGNACIO DE SABANETA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23212D8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6,195</w:t>
            </w:r>
          </w:p>
        </w:tc>
        <w:tc>
          <w:tcPr>
            <w:tcW w:w="962" w:type="pct"/>
            <w:tcBorders>
              <w:top w:val="single" w:sz="4" w:space="0" w:color="9BC2E6"/>
              <w:left w:val="nil"/>
              <w:bottom w:val="single" w:sz="4" w:space="0" w:color="9BC2E6"/>
              <w:right w:val="nil"/>
            </w:tcBorders>
            <w:shd w:val="clear" w:color="auto" w:fill="auto"/>
            <w:noWrap/>
            <w:vAlign w:val="center"/>
            <w:hideMark/>
          </w:tcPr>
          <w:p w14:paraId="4ADBC9A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5,576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6CD3644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620</w:t>
            </w:r>
          </w:p>
        </w:tc>
      </w:tr>
      <w:tr w:rsidR="00810E57" w:rsidRPr="0068000B" w14:paraId="77561EDE"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6E2B349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0904 - MONCION</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0A8EB93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3,532</w:t>
            </w:r>
          </w:p>
        </w:tc>
        <w:tc>
          <w:tcPr>
            <w:tcW w:w="962" w:type="pct"/>
            <w:tcBorders>
              <w:top w:val="single" w:sz="4" w:space="0" w:color="9BC2E6"/>
              <w:left w:val="nil"/>
              <w:bottom w:val="single" w:sz="4" w:space="0" w:color="9BC2E6"/>
              <w:right w:val="nil"/>
            </w:tcBorders>
            <w:shd w:val="clear" w:color="DDEBF7" w:fill="DDEBF7"/>
            <w:noWrap/>
            <w:vAlign w:val="center"/>
            <w:hideMark/>
          </w:tcPr>
          <w:p w14:paraId="20652E3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3,179</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4AA60F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353</w:t>
            </w:r>
          </w:p>
        </w:tc>
      </w:tr>
      <w:tr w:rsidR="00810E57" w:rsidRPr="0068000B" w14:paraId="790F3854"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3DEB2DA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0905 - LAGUNA SALADA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02421A1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4,198</w:t>
            </w:r>
          </w:p>
        </w:tc>
        <w:tc>
          <w:tcPr>
            <w:tcW w:w="962" w:type="pct"/>
            <w:tcBorders>
              <w:top w:val="single" w:sz="4" w:space="0" w:color="9BC2E6"/>
              <w:left w:val="nil"/>
              <w:bottom w:val="single" w:sz="4" w:space="0" w:color="9BC2E6"/>
              <w:right w:val="nil"/>
            </w:tcBorders>
            <w:shd w:val="clear" w:color="auto" w:fill="auto"/>
            <w:noWrap/>
            <w:vAlign w:val="center"/>
            <w:hideMark/>
          </w:tcPr>
          <w:p w14:paraId="3CEF71F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3,778</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48F4F95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420</w:t>
            </w:r>
          </w:p>
        </w:tc>
      </w:tr>
      <w:tr w:rsidR="00810E57" w:rsidRPr="0068000B" w14:paraId="18411B6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57F0DCA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0906 - VILLA LOS ALMACIGOS</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4E4E19D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2,590</w:t>
            </w:r>
          </w:p>
        </w:tc>
        <w:tc>
          <w:tcPr>
            <w:tcW w:w="962" w:type="pct"/>
            <w:tcBorders>
              <w:top w:val="single" w:sz="4" w:space="0" w:color="9BC2E6"/>
              <w:left w:val="nil"/>
              <w:bottom w:val="single" w:sz="4" w:space="0" w:color="9BC2E6"/>
              <w:right w:val="nil"/>
            </w:tcBorders>
            <w:shd w:val="clear" w:color="DDEBF7" w:fill="DDEBF7"/>
            <w:noWrap/>
            <w:vAlign w:val="center"/>
            <w:hideMark/>
          </w:tcPr>
          <w:p w14:paraId="2541E37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2,331</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BBEF81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259</w:t>
            </w:r>
          </w:p>
        </w:tc>
      </w:tr>
      <w:tr w:rsidR="00810E57" w:rsidRPr="0068000B" w14:paraId="5F36718A"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4472C4" w:themeFill="accent1"/>
            <w:noWrap/>
            <w:vAlign w:val="bottom"/>
            <w:hideMark/>
          </w:tcPr>
          <w:p w14:paraId="14C4C7A3" w14:textId="77777777" w:rsidR="00810E57" w:rsidRPr="001B6129" w:rsidRDefault="00810E57" w:rsidP="00810E57">
            <w:pPr>
              <w:spacing w:after="0" w:line="360" w:lineRule="auto"/>
              <w:rPr>
                <w:rFonts w:eastAsia="Times New Roman"/>
                <w:b/>
                <w:bCs/>
                <w:color w:val="4C4A47"/>
                <w:sz w:val="16"/>
                <w:szCs w:val="16"/>
                <w:lang w:eastAsia="es-DO"/>
              </w:rPr>
            </w:pPr>
            <w:r w:rsidRPr="001B6129">
              <w:rPr>
                <w:rFonts w:eastAsia="Times New Roman"/>
                <w:b/>
                <w:bCs/>
                <w:color w:val="4C4A47"/>
                <w:sz w:val="16"/>
                <w:szCs w:val="16"/>
                <w:lang w:eastAsia="es-DO"/>
              </w:rPr>
              <w:t>10 - SANTO DOMINGO</w:t>
            </w:r>
          </w:p>
        </w:tc>
        <w:tc>
          <w:tcPr>
            <w:tcW w:w="1223" w:type="pct"/>
            <w:gridSpan w:val="2"/>
            <w:tcBorders>
              <w:top w:val="single" w:sz="4" w:space="0" w:color="9BC2E6"/>
              <w:left w:val="nil"/>
              <w:bottom w:val="single" w:sz="4" w:space="0" w:color="9BC2E6"/>
              <w:right w:val="nil"/>
            </w:tcBorders>
            <w:shd w:val="clear" w:color="auto" w:fill="4472C4" w:themeFill="accent1"/>
            <w:noWrap/>
            <w:vAlign w:val="center"/>
            <w:hideMark/>
          </w:tcPr>
          <w:p w14:paraId="5C2B78CD" w14:textId="77777777" w:rsidR="00810E57" w:rsidRPr="001B6129" w:rsidRDefault="00810E57" w:rsidP="00810E57">
            <w:pPr>
              <w:spacing w:after="0" w:line="360" w:lineRule="auto"/>
              <w:jc w:val="right"/>
              <w:rPr>
                <w:rFonts w:eastAsia="Times New Roman"/>
                <w:b/>
                <w:bCs/>
                <w:color w:val="4C4A47"/>
                <w:sz w:val="16"/>
                <w:szCs w:val="16"/>
                <w:lang w:eastAsia="es-DO"/>
              </w:rPr>
            </w:pPr>
            <w:r>
              <w:rPr>
                <w:color w:val="4C4A47"/>
                <w:sz w:val="16"/>
                <w:szCs w:val="16"/>
              </w:rPr>
              <w:t>293,588</w:t>
            </w:r>
          </w:p>
        </w:tc>
        <w:tc>
          <w:tcPr>
            <w:tcW w:w="962" w:type="pct"/>
            <w:tcBorders>
              <w:top w:val="single" w:sz="4" w:space="0" w:color="9BC2E6"/>
              <w:left w:val="nil"/>
              <w:bottom w:val="single" w:sz="4" w:space="0" w:color="9BC2E6"/>
              <w:right w:val="nil"/>
            </w:tcBorders>
            <w:shd w:val="clear" w:color="auto" w:fill="4472C4" w:themeFill="accent1"/>
            <w:noWrap/>
            <w:vAlign w:val="center"/>
            <w:hideMark/>
          </w:tcPr>
          <w:p w14:paraId="0AC64058" w14:textId="77777777" w:rsidR="00810E57" w:rsidRPr="001B6129" w:rsidRDefault="00810E57" w:rsidP="00810E57">
            <w:pPr>
              <w:spacing w:after="0" w:line="360" w:lineRule="auto"/>
              <w:jc w:val="right"/>
              <w:rPr>
                <w:rFonts w:eastAsia="Times New Roman"/>
                <w:b/>
                <w:bCs/>
                <w:color w:val="4C4A47"/>
                <w:sz w:val="16"/>
                <w:szCs w:val="16"/>
                <w:lang w:eastAsia="es-DO"/>
              </w:rPr>
            </w:pPr>
            <w:r>
              <w:rPr>
                <w:color w:val="4C4A47"/>
                <w:sz w:val="16"/>
                <w:szCs w:val="16"/>
              </w:rPr>
              <w:t>264,229</w:t>
            </w:r>
          </w:p>
        </w:tc>
        <w:tc>
          <w:tcPr>
            <w:tcW w:w="794" w:type="pct"/>
            <w:tcBorders>
              <w:top w:val="single" w:sz="4" w:space="0" w:color="9BC2E6"/>
              <w:left w:val="nil"/>
              <w:bottom w:val="single" w:sz="4" w:space="0" w:color="9BC2E6"/>
              <w:right w:val="single" w:sz="4" w:space="0" w:color="9BC2E6"/>
            </w:tcBorders>
            <w:shd w:val="clear" w:color="auto" w:fill="4472C4" w:themeFill="accent1"/>
            <w:noWrap/>
            <w:vAlign w:val="center"/>
            <w:hideMark/>
          </w:tcPr>
          <w:p w14:paraId="729F2AB6" w14:textId="77777777" w:rsidR="00810E57" w:rsidRPr="001B6129" w:rsidRDefault="00810E57" w:rsidP="00810E57">
            <w:pPr>
              <w:spacing w:after="0" w:line="360" w:lineRule="auto"/>
              <w:jc w:val="right"/>
              <w:rPr>
                <w:rFonts w:eastAsia="Times New Roman"/>
                <w:b/>
                <w:bCs/>
                <w:color w:val="4C4A47"/>
                <w:sz w:val="16"/>
                <w:szCs w:val="16"/>
                <w:lang w:eastAsia="es-DO"/>
              </w:rPr>
            </w:pPr>
            <w:r>
              <w:rPr>
                <w:color w:val="4C4A47"/>
                <w:sz w:val="16"/>
                <w:szCs w:val="16"/>
              </w:rPr>
              <w:t>29,359</w:t>
            </w:r>
          </w:p>
        </w:tc>
      </w:tr>
      <w:tr w:rsidR="00810E57" w:rsidRPr="0068000B" w14:paraId="15E1C4BC"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D9E2F3" w:themeFill="accent1" w:themeFillTint="33"/>
            <w:noWrap/>
            <w:vAlign w:val="bottom"/>
            <w:hideMark/>
          </w:tcPr>
          <w:p w14:paraId="46AEAADA" w14:textId="77777777" w:rsidR="00810E57" w:rsidRPr="001B6129" w:rsidRDefault="00810E57" w:rsidP="00810E57">
            <w:pPr>
              <w:spacing w:after="0" w:line="360" w:lineRule="auto"/>
              <w:rPr>
                <w:rFonts w:eastAsia="Times New Roman"/>
                <w:bCs/>
                <w:color w:val="4C4A47"/>
                <w:sz w:val="16"/>
                <w:szCs w:val="16"/>
                <w:lang w:eastAsia="es-DO"/>
              </w:rPr>
            </w:pPr>
            <w:r w:rsidRPr="001B6129">
              <w:rPr>
                <w:rFonts w:eastAsia="Times New Roman"/>
                <w:bCs/>
                <w:color w:val="4C4A47"/>
                <w:sz w:val="16"/>
                <w:szCs w:val="16"/>
                <w:lang w:eastAsia="es-DO"/>
              </w:rPr>
              <w:t>1001 - VILLA MELLA</w:t>
            </w:r>
          </w:p>
        </w:tc>
        <w:tc>
          <w:tcPr>
            <w:tcW w:w="1223" w:type="pct"/>
            <w:gridSpan w:val="2"/>
            <w:tcBorders>
              <w:top w:val="single" w:sz="4" w:space="0" w:color="9BC2E6"/>
              <w:left w:val="nil"/>
              <w:bottom w:val="single" w:sz="4" w:space="0" w:color="9BC2E6"/>
              <w:right w:val="nil"/>
            </w:tcBorders>
            <w:shd w:val="clear" w:color="auto" w:fill="D9E2F3" w:themeFill="accent1" w:themeFillTint="33"/>
            <w:noWrap/>
            <w:vAlign w:val="center"/>
            <w:hideMark/>
          </w:tcPr>
          <w:p w14:paraId="35DD405E" w14:textId="77777777" w:rsidR="00810E57" w:rsidRPr="001B6129" w:rsidRDefault="00810E57" w:rsidP="00810E57">
            <w:pPr>
              <w:spacing w:after="0" w:line="360" w:lineRule="auto"/>
              <w:jc w:val="right"/>
              <w:rPr>
                <w:rFonts w:eastAsia="Times New Roman"/>
                <w:bCs/>
                <w:color w:val="4C4A47"/>
                <w:sz w:val="16"/>
                <w:szCs w:val="16"/>
                <w:lang w:eastAsia="es-DO"/>
              </w:rPr>
            </w:pPr>
            <w:r w:rsidRPr="001B6129">
              <w:rPr>
                <w:bCs/>
                <w:color w:val="4C4A47"/>
                <w:sz w:val="16"/>
                <w:szCs w:val="16"/>
              </w:rPr>
              <w:t>66,010</w:t>
            </w:r>
          </w:p>
        </w:tc>
        <w:tc>
          <w:tcPr>
            <w:tcW w:w="962" w:type="pct"/>
            <w:tcBorders>
              <w:top w:val="single" w:sz="4" w:space="0" w:color="9BC2E6"/>
              <w:left w:val="nil"/>
              <w:bottom w:val="single" w:sz="4" w:space="0" w:color="9BC2E6"/>
              <w:right w:val="nil"/>
            </w:tcBorders>
            <w:shd w:val="clear" w:color="auto" w:fill="D9E2F3" w:themeFill="accent1" w:themeFillTint="33"/>
            <w:noWrap/>
            <w:vAlign w:val="center"/>
            <w:hideMark/>
          </w:tcPr>
          <w:p w14:paraId="03FB2175" w14:textId="77777777" w:rsidR="00810E57" w:rsidRPr="001B6129" w:rsidRDefault="00810E57" w:rsidP="00810E57">
            <w:pPr>
              <w:spacing w:after="0" w:line="360" w:lineRule="auto"/>
              <w:jc w:val="right"/>
              <w:rPr>
                <w:rFonts w:eastAsia="Times New Roman"/>
                <w:bCs/>
                <w:color w:val="4C4A47"/>
                <w:sz w:val="16"/>
                <w:szCs w:val="16"/>
                <w:lang w:eastAsia="es-DO"/>
              </w:rPr>
            </w:pPr>
            <w:r w:rsidRPr="001B6129">
              <w:rPr>
                <w:bCs/>
                <w:color w:val="4C4A47"/>
                <w:sz w:val="16"/>
                <w:szCs w:val="16"/>
              </w:rPr>
              <w:t>59,409</w:t>
            </w:r>
          </w:p>
        </w:tc>
        <w:tc>
          <w:tcPr>
            <w:tcW w:w="794" w:type="pct"/>
            <w:tcBorders>
              <w:top w:val="single" w:sz="4" w:space="0" w:color="9BC2E6"/>
              <w:left w:val="nil"/>
              <w:bottom w:val="single" w:sz="4" w:space="0" w:color="9BC2E6"/>
              <w:right w:val="single" w:sz="4" w:space="0" w:color="9BC2E6"/>
            </w:tcBorders>
            <w:shd w:val="clear" w:color="auto" w:fill="D9E2F3" w:themeFill="accent1" w:themeFillTint="33"/>
            <w:noWrap/>
            <w:vAlign w:val="center"/>
            <w:hideMark/>
          </w:tcPr>
          <w:p w14:paraId="543F27AC" w14:textId="77777777" w:rsidR="00810E57" w:rsidRPr="001B6129" w:rsidRDefault="00810E57" w:rsidP="00810E57">
            <w:pPr>
              <w:spacing w:after="0" w:line="360" w:lineRule="auto"/>
              <w:jc w:val="right"/>
              <w:rPr>
                <w:rFonts w:eastAsia="Times New Roman"/>
                <w:bCs/>
                <w:color w:val="4C4A47"/>
                <w:sz w:val="16"/>
                <w:szCs w:val="16"/>
                <w:lang w:eastAsia="es-DO"/>
              </w:rPr>
            </w:pPr>
            <w:r w:rsidRPr="001B6129">
              <w:rPr>
                <w:bCs/>
                <w:color w:val="4C4A47"/>
                <w:sz w:val="16"/>
                <w:szCs w:val="16"/>
              </w:rPr>
              <w:t>6,601</w:t>
            </w:r>
          </w:p>
        </w:tc>
      </w:tr>
      <w:tr w:rsidR="00810E57" w:rsidRPr="0068000B" w14:paraId="52F92514"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11450C35"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1002 - SABANA PERDIDA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20F211A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41,937</w:t>
            </w:r>
          </w:p>
        </w:tc>
        <w:tc>
          <w:tcPr>
            <w:tcW w:w="962" w:type="pct"/>
            <w:tcBorders>
              <w:top w:val="single" w:sz="4" w:space="0" w:color="9BC2E6"/>
              <w:left w:val="nil"/>
              <w:bottom w:val="single" w:sz="4" w:space="0" w:color="9BC2E6"/>
              <w:right w:val="nil"/>
            </w:tcBorders>
            <w:shd w:val="clear" w:color="auto" w:fill="auto"/>
            <w:noWrap/>
            <w:vAlign w:val="center"/>
            <w:hideMark/>
          </w:tcPr>
          <w:p w14:paraId="019C7A6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37,743</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6B0FA9F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4,194</w:t>
            </w:r>
          </w:p>
        </w:tc>
      </w:tr>
      <w:tr w:rsidR="00810E57" w:rsidRPr="0068000B" w14:paraId="3BA54F0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3B10514C"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1003 - SANTO DOMINGO NORESTE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7C0BB31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53,831</w:t>
            </w:r>
          </w:p>
        </w:tc>
        <w:tc>
          <w:tcPr>
            <w:tcW w:w="962" w:type="pct"/>
            <w:tcBorders>
              <w:top w:val="single" w:sz="4" w:space="0" w:color="9BC2E6"/>
              <w:left w:val="nil"/>
              <w:bottom w:val="single" w:sz="4" w:space="0" w:color="9BC2E6"/>
              <w:right w:val="nil"/>
            </w:tcBorders>
            <w:shd w:val="clear" w:color="DDEBF7" w:fill="DDEBF7"/>
            <w:noWrap/>
            <w:vAlign w:val="center"/>
            <w:hideMark/>
          </w:tcPr>
          <w:p w14:paraId="67E1609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48,448</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4C42D9A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5,383</w:t>
            </w:r>
          </w:p>
        </w:tc>
      </w:tr>
      <w:tr w:rsidR="00810E57" w:rsidRPr="0068000B" w14:paraId="64FCF9A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4FD5E4E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1004 - SANTO DOMINGO ORIENTAL</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5BBB93E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26,420</w:t>
            </w:r>
          </w:p>
        </w:tc>
        <w:tc>
          <w:tcPr>
            <w:tcW w:w="962" w:type="pct"/>
            <w:tcBorders>
              <w:top w:val="single" w:sz="4" w:space="0" w:color="9BC2E6"/>
              <w:left w:val="nil"/>
              <w:bottom w:val="single" w:sz="4" w:space="0" w:color="9BC2E6"/>
              <w:right w:val="nil"/>
            </w:tcBorders>
            <w:shd w:val="clear" w:color="auto" w:fill="auto"/>
            <w:noWrap/>
            <w:vAlign w:val="center"/>
            <w:hideMark/>
          </w:tcPr>
          <w:p w14:paraId="4626469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23,778</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456F96E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2,642</w:t>
            </w:r>
          </w:p>
        </w:tc>
      </w:tr>
      <w:tr w:rsidR="00810E57" w:rsidRPr="0068000B" w14:paraId="20A788BE"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58025E6C"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1005 - BOCA CHICA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DED3E8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38,448</w:t>
            </w:r>
          </w:p>
        </w:tc>
        <w:tc>
          <w:tcPr>
            <w:tcW w:w="962" w:type="pct"/>
            <w:tcBorders>
              <w:top w:val="single" w:sz="4" w:space="0" w:color="9BC2E6"/>
              <w:left w:val="nil"/>
              <w:bottom w:val="single" w:sz="4" w:space="0" w:color="9BC2E6"/>
              <w:right w:val="nil"/>
            </w:tcBorders>
            <w:shd w:val="clear" w:color="DDEBF7" w:fill="DDEBF7"/>
            <w:noWrap/>
            <w:vAlign w:val="center"/>
            <w:hideMark/>
          </w:tcPr>
          <w:p w14:paraId="4183E2E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34,603</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7BA5BF4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3,845</w:t>
            </w:r>
          </w:p>
        </w:tc>
      </w:tr>
      <w:tr w:rsidR="00810E57" w:rsidRPr="0068000B" w14:paraId="028B0078"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5635B05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1006 - MENDOZA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64BC141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54,194</w:t>
            </w:r>
          </w:p>
        </w:tc>
        <w:tc>
          <w:tcPr>
            <w:tcW w:w="962" w:type="pct"/>
            <w:tcBorders>
              <w:top w:val="single" w:sz="4" w:space="0" w:color="9BC2E6"/>
              <w:left w:val="nil"/>
              <w:bottom w:val="single" w:sz="4" w:space="0" w:color="9BC2E6"/>
              <w:right w:val="nil"/>
            </w:tcBorders>
            <w:shd w:val="clear" w:color="auto" w:fill="auto"/>
            <w:noWrap/>
            <w:vAlign w:val="center"/>
            <w:hideMark/>
          </w:tcPr>
          <w:p w14:paraId="1E5A84B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48,775</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11A1AD8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5,419</w:t>
            </w:r>
          </w:p>
        </w:tc>
      </w:tr>
      <w:tr w:rsidR="00810E57" w:rsidRPr="0068000B" w14:paraId="31C9F47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299DA8B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1007 - SAN ANTONIO DE GUERRA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205DC23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12,748</w:t>
            </w:r>
          </w:p>
        </w:tc>
        <w:tc>
          <w:tcPr>
            <w:tcW w:w="962" w:type="pct"/>
            <w:tcBorders>
              <w:top w:val="single" w:sz="4" w:space="0" w:color="9BC2E6"/>
              <w:left w:val="nil"/>
              <w:bottom w:val="single" w:sz="4" w:space="0" w:color="9BC2E6"/>
              <w:right w:val="nil"/>
            </w:tcBorders>
            <w:shd w:val="clear" w:color="DDEBF7" w:fill="DDEBF7"/>
            <w:noWrap/>
            <w:vAlign w:val="center"/>
            <w:hideMark/>
          </w:tcPr>
          <w:p w14:paraId="47F03A4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11,473</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5F98E0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1,275</w:t>
            </w:r>
          </w:p>
        </w:tc>
      </w:tr>
      <w:tr w:rsidR="00810E57" w:rsidRPr="0068000B" w14:paraId="1126FB73"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2BB437DF"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11 - PUERTO PLATA</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3BD03A28"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59,150</w:t>
            </w:r>
          </w:p>
        </w:tc>
        <w:tc>
          <w:tcPr>
            <w:tcW w:w="962" w:type="pct"/>
            <w:tcBorders>
              <w:top w:val="single" w:sz="4" w:space="0" w:color="9BC2E6"/>
              <w:left w:val="nil"/>
              <w:bottom w:val="single" w:sz="4" w:space="0" w:color="9BC2E6"/>
              <w:right w:val="nil"/>
            </w:tcBorders>
            <w:shd w:val="clear" w:color="000000" w:fill="5B9BD5"/>
            <w:noWrap/>
            <w:vAlign w:val="center"/>
            <w:hideMark/>
          </w:tcPr>
          <w:p w14:paraId="3E53E9B2"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53,235</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34393159"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5,915</w:t>
            </w:r>
          </w:p>
        </w:tc>
      </w:tr>
      <w:tr w:rsidR="00810E57" w:rsidRPr="0068000B" w14:paraId="1F1B83C4"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1F8935A2"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1101 - SOSUA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DDB4CE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15,713</w:t>
            </w:r>
          </w:p>
        </w:tc>
        <w:tc>
          <w:tcPr>
            <w:tcW w:w="962" w:type="pct"/>
            <w:tcBorders>
              <w:top w:val="single" w:sz="4" w:space="0" w:color="9BC2E6"/>
              <w:left w:val="nil"/>
              <w:bottom w:val="single" w:sz="4" w:space="0" w:color="9BC2E6"/>
              <w:right w:val="nil"/>
            </w:tcBorders>
            <w:shd w:val="clear" w:color="DDEBF7" w:fill="DDEBF7"/>
            <w:noWrap/>
            <w:vAlign w:val="center"/>
            <w:hideMark/>
          </w:tcPr>
          <w:p w14:paraId="112358C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14,142</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14125A3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1,571</w:t>
            </w:r>
          </w:p>
        </w:tc>
      </w:tr>
      <w:tr w:rsidR="00810E57" w:rsidRPr="0068000B" w14:paraId="00167AAF"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7D9AA7E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1102 - PUERTO PLATA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31274CF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23,771</w:t>
            </w:r>
          </w:p>
        </w:tc>
        <w:tc>
          <w:tcPr>
            <w:tcW w:w="962" w:type="pct"/>
            <w:tcBorders>
              <w:top w:val="single" w:sz="4" w:space="0" w:color="9BC2E6"/>
              <w:left w:val="nil"/>
              <w:bottom w:val="single" w:sz="4" w:space="0" w:color="9BC2E6"/>
              <w:right w:val="nil"/>
            </w:tcBorders>
            <w:shd w:val="clear" w:color="auto" w:fill="auto"/>
            <w:noWrap/>
            <w:vAlign w:val="center"/>
            <w:hideMark/>
          </w:tcPr>
          <w:p w14:paraId="4BC14F4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21,394</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520AB6D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2,377</w:t>
            </w:r>
          </w:p>
        </w:tc>
      </w:tr>
      <w:tr w:rsidR="00810E57" w:rsidRPr="0068000B" w14:paraId="30393EF0"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796D2DBD"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1103 - IMBERT</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C80A54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4,542</w:t>
            </w:r>
          </w:p>
        </w:tc>
        <w:tc>
          <w:tcPr>
            <w:tcW w:w="962" w:type="pct"/>
            <w:tcBorders>
              <w:top w:val="single" w:sz="4" w:space="0" w:color="9BC2E6"/>
              <w:left w:val="nil"/>
              <w:bottom w:val="single" w:sz="4" w:space="0" w:color="9BC2E6"/>
              <w:right w:val="nil"/>
            </w:tcBorders>
            <w:shd w:val="clear" w:color="DDEBF7" w:fill="DDEBF7"/>
            <w:noWrap/>
            <w:vAlign w:val="center"/>
            <w:hideMark/>
          </w:tcPr>
          <w:p w14:paraId="1E51280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4,088</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2A7A486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454</w:t>
            </w:r>
          </w:p>
        </w:tc>
      </w:tr>
      <w:tr w:rsidR="00810E57" w:rsidRPr="0068000B" w14:paraId="0228B14A"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1F303FA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1104 - LUPERON</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1906A19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4,130</w:t>
            </w:r>
          </w:p>
        </w:tc>
        <w:tc>
          <w:tcPr>
            <w:tcW w:w="962" w:type="pct"/>
            <w:tcBorders>
              <w:top w:val="single" w:sz="4" w:space="0" w:color="9BC2E6"/>
              <w:left w:val="nil"/>
              <w:bottom w:val="single" w:sz="4" w:space="0" w:color="9BC2E6"/>
              <w:right w:val="nil"/>
            </w:tcBorders>
            <w:shd w:val="clear" w:color="auto" w:fill="auto"/>
            <w:noWrap/>
            <w:vAlign w:val="center"/>
            <w:hideMark/>
          </w:tcPr>
          <w:p w14:paraId="2E70FE7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3,717</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3FDFA77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413</w:t>
            </w:r>
          </w:p>
        </w:tc>
      </w:tr>
      <w:tr w:rsidR="00810E57" w:rsidRPr="0068000B" w14:paraId="3881C35A"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6E261FAC"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1105 - ALTAMIRA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479A07B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3,526</w:t>
            </w:r>
          </w:p>
        </w:tc>
        <w:tc>
          <w:tcPr>
            <w:tcW w:w="962" w:type="pct"/>
            <w:tcBorders>
              <w:top w:val="single" w:sz="4" w:space="0" w:color="9BC2E6"/>
              <w:left w:val="nil"/>
              <w:bottom w:val="single" w:sz="4" w:space="0" w:color="9BC2E6"/>
              <w:right w:val="nil"/>
            </w:tcBorders>
            <w:shd w:val="clear" w:color="DDEBF7" w:fill="DDEBF7"/>
            <w:noWrap/>
            <w:vAlign w:val="center"/>
            <w:hideMark/>
          </w:tcPr>
          <w:p w14:paraId="7B27D0F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3,173</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4188CF3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353</w:t>
            </w:r>
          </w:p>
        </w:tc>
      </w:tr>
      <w:tr w:rsidR="00810E57" w:rsidRPr="0068000B" w14:paraId="3770F630"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653015C8"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1106 - EL MAMEY</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00C07B7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4,063</w:t>
            </w:r>
          </w:p>
        </w:tc>
        <w:tc>
          <w:tcPr>
            <w:tcW w:w="962" w:type="pct"/>
            <w:tcBorders>
              <w:top w:val="single" w:sz="4" w:space="0" w:color="9BC2E6"/>
              <w:left w:val="nil"/>
              <w:bottom w:val="single" w:sz="4" w:space="0" w:color="9BC2E6"/>
              <w:right w:val="nil"/>
            </w:tcBorders>
            <w:shd w:val="clear" w:color="auto" w:fill="auto"/>
            <w:noWrap/>
            <w:vAlign w:val="center"/>
            <w:hideMark/>
          </w:tcPr>
          <w:p w14:paraId="734C531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3,657</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521CD70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406</w:t>
            </w:r>
          </w:p>
        </w:tc>
      </w:tr>
      <w:tr w:rsidR="00810E57" w:rsidRPr="0068000B" w14:paraId="3D0F385D"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03A16B7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1107 - VILLA ISABELA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2A3F6B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3,405</w:t>
            </w:r>
          </w:p>
        </w:tc>
        <w:tc>
          <w:tcPr>
            <w:tcW w:w="962" w:type="pct"/>
            <w:tcBorders>
              <w:top w:val="single" w:sz="4" w:space="0" w:color="9BC2E6"/>
              <w:left w:val="nil"/>
              <w:bottom w:val="single" w:sz="4" w:space="0" w:color="9BC2E6"/>
              <w:right w:val="nil"/>
            </w:tcBorders>
            <w:shd w:val="clear" w:color="DDEBF7" w:fill="DDEBF7"/>
            <w:noWrap/>
            <w:vAlign w:val="center"/>
            <w:hideMark/>
          </w:tcPr>
          <w:p w14:paraId="473C9F7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3,065</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7BBDD7D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341</w:t>
            </w:r>
          </w:p>
        </w:tc>
      </w:tr>
      <w:tr w:rsidR="00810E57" w:rsidRPr="0068000B" w14:paraId="24A40E22"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0BF22406"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12 - HIGUEY</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635CC4A8"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74,552</w:t>
            </w:r>
          </w:p>
        </w:tc>
        <w:tc>
          <w:tcPr>
            <w:tcW w:w="962" w:type="pct"/>
            <w:tcBorders>
              <w:top w:val="single" w:sz="4" w:space="0" w:color="9BC2E6"/>
              <w:left w:val="nil"/>
              <w:bottom w:val="single" w:sz="4" w:space="0" w:color="9BC2E6"/>
              <w:right w:val="nil"/>
            </w:tcBorders>
            <w:shd w:val="clear" w:color="000000" w:fill="5B9BD5"/>
            <w:noWrap/>
            <w:vAlign w:val="center"/>
            <w:hideMark/>
          </w:tcPr>
          <w:p w14:paraId="78F14FFF"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67,097</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5C96EA36"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7,455</w:t>
            </w:r>
          </w:p>
        </w:tc>
      </w:tr>
      <w:tr w:rsidR="00810E57" w:rsidRPr="0068000B" w14:paraId="0CA94F04"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44BEF323"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1201 - HIGUEY</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C8255D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44,646</w:t>
            </w:r>
          </w:p>
        </w:tc>
        <w:tc>
          <w:tcPr>
            <w:tcW w:w="962" w:type="pct"/>
            <w:tcBorders>
              <w:top w:val="single" w:sz="4" w:space="0" w:color="9BC2E6"/>
              <w:left w:val="nil"/>
              <w:bottom w:val="single" w:sz="4" w:space="0" w:color="9BC2E6"/>
              <w:right w:val="nil"/>
            </w:tcBorders>
            <w:shd w:val="clear" w:color="DDEBF7" w:fill="DDEBF7"/>
            <w:noWrap/>
            <w:vAlign w:val="center"/>
            <w:hideMark/>
          </w:tcPr>
          <w:p w14:paraId="5F22ED1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40,181</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59EDA39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4,465</w:t>
            </w:r>
          </w:p>
        </w:tc>
      </w:tr>
      <w:tr w:rsidR="00810E57" w:rsidRPr="0068000B" w14:paraId="37D9FB2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564915A8"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1202 - SAN RAFAEL DEL YUMA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4CD0B9A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8,071</w:t>
            </w:r>
          </w:p>
        </w:tc>
        <w:tc>
          <w:tcPr>
            <w:tcW w:w="962" w:type="pct"/>
            <w:tcBorders>
              <w:top w:val="single" w:sz="4" w:space="0" w:color="9BC2E6"/>
              <w:left w:val="nil"/>
              <w:bottom w:val="single" w:sz="4" w:space="0" w:color="9BC2E6"/>
              <w:right w:val="nil"/>
            </w:tcBorders>
            <w:shd w:val="clear" w:color="auto" w:fill="auto"/>
            <w:noWrap/>
            <w:vAlign w:val="center"/>
            <w:hideMark/>
          </w:tcPr>
          <w:p w14:paraId="7E6E290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7,264</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6329060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807</w:t>
            </w:r>
          </w:p>
        </w:tc>
      </w:tr>
      <w:tr w:rsidR="00810E57" w:rsidRPr="0068000B" w14:paraId="473CC392"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408536F3"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1203 - EL SEIBO</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5199E71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15,697</w:t>
            </w:r>
          </w:p>
        </w:tc>
        <w:tc>
          <w:tcPr>
            <w:tcW w:w="962" w:type="pct"/>
            <w:tcBorders>
              <w:top w:val="single" w:sz="4" w:space="0" w:color="9BC2E6"/>
              <w:left w:val="nil"/>
              <w:bottom w:val="single" w:sz="4" w:space="0" w:color="9BC2E6"/>
              <w:right w:val="nil"/>
            </w:tcBorders>
            <w:shd w:val="clear" w:color="DDEBF7" w:fill="DDEBF7"/>
            <w:noWrap/>
            <w:vAlign w:val="center"/>
            <w:hideMark/>
          </w:tcPr>
          <w:p w14:paraId="1842220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14,127</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3C20893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1,570</w:t>
            </w:r>
          </w:p>
        </w:tc>
      </w:tr>
      <w:tr w:rsidR="00810E57" w:rsidRPr="0068000B" w14:paraId="1EB4542A"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0127818C"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1204 - MICHES</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63A1929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6,138</w:t>
            </w:r>
          </w:p>
        </w:tc>
        <w:tc>
          <w:tcPr>
            <w:tcW w:w="962" w:type="pct"/>
            <w:tcBorders>
              <w:top w:val="single" w:sz="4" w:space="0" w:color="9BC2E6"/>
              <w:left w:val="nil"/>
              <w:bottom w:val="single" w:sz="4" w:space="0" w:color="9BC2E6"/>
              <w:right w:val="nil"/>
            </w:tcBorders>
            <w:shd w:val="clear" w:color="auto" w:fill="auto"/>
            <w:noWrap/>
            <w:vAlign w:val="center"/>
            <w:hideMark/>
          </w:tcPr>
          <w:p w14:paraId="4882075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5,524</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3F619C4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614</w:t>
            </w:r>
          </w:p>
        </w:tc>
      </w:tr>
      <w:tr w:rsidR="00810E57" w:rsidRPr="0068000B" w14:paraId="09B3DF8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070D8DFA"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13 - MONTE CRISTI</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2E0C6492"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40,220</w:t>
            </w:r>
          </w:p>
        </w:tc>
        <w:tc>
          <w:tcPr>
            <w:tcW w:w="962" w:type="pct"/>
            <w:tcBorders>
              <w:top w:val="single" w:sz="4" w:space="0" w:color="9BC2E6"/>
              <w:left w:val="nil"/>
              <w:bottom w:val="single" w:sz="4" w:space="0" w:color="9BC2E6"/>
              <w:right w:val="nil"/>
            </w:tcBorders>
            <w:shd w:val="clear" w:color="000000" w:fill="5B9BD5"/>
            <w:noWrap/>
            <w:vAlign w:val="center"/>
            <w:hideMark/>
          </w:tcPr>
          <w:p w14:paraId="2C7B0A16"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36,198</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073EA7B1"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4,022</w:t>
            </w:r>
          </w:p>
        </w:tc>
      </w:tr>
      <w:tr w:rsidR="00810E57" w:rsidRPr="0068000B" w14:paraId="2F3499C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5493410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1301 - MONTE CRISTI</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303223C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7,879</w:t>
            </w:r>
          </w:p>
        </w:tc>
        <w:tc>
          <w:tcPr>
            <w:tcW w:w="962" w:type="pct"/>
            <w:tcBorders>
              <w:top w:val="single" w:sz="4" w:space="0" w:color="9BC2E6"/>
              <w:left w:val="nil"/>
              <w:bottom w:val="single" w:sz="4" w:space="0" w:color="9BC2E6"/>
              <w:right w:val="nil"/>
            </w:tcBorders>
            <w:shd w:val="clear" w:color="auto" w:fill="auto"/>
            <w:noWrap/>
            <w:vAlign w:val="center"/>
            <w:hideMark/>
          </w:tcPr>
          <w:p w14:paraId="0E933D4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7,091</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41A3425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788</w:t>
            </w:r>
          </w:p>
        </w:tc>
      </w:tr>
      <w:tr w:rsidR="00810E57" w:rsidRPr="0068000B" w14:paraId="78B2AF0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0FFC84D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1302 - GUAYUBIN</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582121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9,446</w:t>
            </w:r>
          </w:p>
        </w:tc>
        <w:tc>
          <w:tcPr>
            <w:tcW w:w="962" w:type="pct"/>
            <w:tcBorders>
              <w:top w:val="single" w:sz="4" w:space="0" w:color="9BC2E6"/>
              <w:left w:val="nil"/>
              <w:bottom w:val="single" w:sz="4" w:space="0" w:color="9BC2E6"/>
              <w:right w:val="nil"/>
            </w:tcBorders>
            <w:shd w:val="clear" w:color="DDEBF7" w:fill="DDEBF7"/>
            <w:noWrap/>
            <w:vAlign w:val="center"/>
            <w:hideMark/>
          </w:tcPr>
          <w:p w14:paraId="49FDB7B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8,501</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257E489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945</w:t>
            </w:r>
          </w:p>
        </w:tc>
      </w:tr>
      <w:tr w:rsidR="00810E57" w:rsidRPr="0068000B" w14:paraId="0FF56A5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79F17CE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1303 - VILLA VASQUEZ</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4051905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6,154</w:t>
            </w:r>
          </w:p>
        </w:tc>
        <w:tc>
          <w:tcPr>
            <w:tcW w:w="962" w:type="pct"/>
            <w:tcBorders>
              <w:top w:val="single" w:sz="4" w:space="0" w:color="9BC2E6"/>
              <w:left w:val="nil"/>
              <w:bottom w:val="single" w:sz="4" w:space="0" w:color="9BC2E6"/>
              <w:right w:val="nil"/>
            </w:tcBorders>
            <w:shd w:val="clear" w:color="auto" w:fill="auto"/>
            <w:noWrap/>
            <w:vAlign w:val="center"/>
            <w:hideMark/>
          </w:tcPr>
          <w:p w14:paraId="141B658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5,539</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7A1197B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615</w:t>
            </w:r>
          </w:p>
        </w:tc>
      </w:tr>
      <w:tr w:rsidR="00810E57" w:rsidRPr="0068000B" w14:paraId="4393A3C2"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54FD945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1304 - DAJABON</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1F31072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8,642</w:t>
            </w:r>
          </w:p>
        </w:tc>
        <w:tc>
          <w:tcPr>
            <w:tcW w:w="962" w:type="pct"/>
            <w:tcBorders>
              <w:top w:val="single" w:sz="4" w:space="0" w:color="9BC2E6"/>
              <w:left w:val="nil"/>
              <w:bottom w:val="single" w:sz="4" w:space="0" w:color="9BC2E6"/>
              <w:right w:val="nil"/>
            </w:tcBorders>
            <w:shd w:val="clear" w:color="DDEBF7" w:fill="DDEBF7"/>
            <w:noWrap/>
            <w:vAlign w:val="center"/>
            <w:hideMark/>
          </w:tcPr>
          <w:p w14:paraId="36EB4CF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7,778</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7BF365C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864</w:t>
            </w:r>
          </w:p>
        </w:tc>
      </w:tr>
      <w:tr w:rsidR="00810E57" w:rsidRPr="0068000B" w14:paraId="2B956678"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11FE330E"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1305 - LOMA DE CABRERA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5FF950F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5,370</w:t>
            </w:r>
          </w:p>
        </w:tc>
        <w:tc>
          <w:tcPr>
            <w:tcW w:w="962" w:type="pct"/>
            <w:tcBorders>
              <w:top w:val="single" w:sz="4" w:space="0" w:color="9BC2E6"/>
              <w:left w:val="nil"/>
              <w:bottom w:val="single" w:sz="4" w:space="0" w:color="9BC2E6"/>
              <w:right w:val="nil"/>
            </w:tcBorders>
            <w:shd w:val="clear" w:color="auto" w:fill="auto"/>
            <w:noWrap/>
            <w:vAlign w:val="center"/>
            <w:hideMark/>
          </w:tcPr>
          <w:p w14:paraId="7AA2F18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4,833</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5817FEC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537</w:t>
            </w:r>
          </w:p>
        </w:tc>
      </w:tr>
      <w:tr w:rsidR="00810E57" w:rsidRPr="0068000B" w14:paraId="6182ECF3"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1D88C51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1306 - RESTAURACION</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22FDBF6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2,729</w:t>
            </w:r>
          </w:p>
        </w:tc>
        <w:tc>
          <w:tcPr>
            <w:tcW w:w="962" w:type="pct"/>
            <w:tcBorders>
              <w:top w:val="single" w:sz="4" w:space="0" w:color="9BC2E6"/>
              <w:left w:val="nil"/>
              <w:bottom w:val="single" w:sz="4" w:space="0" w:color="9BC2E6"/>
              <w:right w:val="nil"/>
            </w:tcBorders>
            <w:shd w:val="clear" w:color="DDEBF7" w:fill="DDEBF7"/>
            <w:noWrap/>
            <w:vAlign w:val="center"/>
            <w:hideMark/>
          </w:tcPr>
          <w:p w14:paraId="7BA38C4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2,456</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4C4A82A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273</w:t>
            </w:r>
          </w:p>
        </w:tc>
      </w:tr>
      <w:tr w:rsidR="00810E57" w:rsidRPr="0068000B" w14:paraId="6CF67A21"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76C90D87"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14 - NAGUA</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1A18D96C"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56,574</w:t>
            </w:r>
          </w:p>
        </w:tc>
        <w:tc>
          <w:tcPr>
            <w:tcW w:w="962" w:type="pct"/>
            <w:tcBorders>
              <w:top w:val="single" w:sz="4" w:space="0" w:color="9BC2E6"/>
              <w:left w:val="nil"/>
              <w:bottom w:val="single" w:sz="4" w:space="0" w:color="9BC2E6"/>
              <w:right w:val="nil"/>
            </w:tcBorders>
            <w:shd w:val="clear" w:color="000000" w:fill="5B9BD5"/>
            <w:noWrap/>
            <w:vAlign w:val="center"/>
            <w:hideMark/>
          </w:tcPr>
          <w:p w14:paraId="4659D4EF"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50,917</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7F4AA059"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5,657</w:t>
            </w:r>
          </w:p>
        </w:tc>
      </w:tr>
      <w:tr w:rsidR="00810E57" w:rsidRPr="0068000B" w14:paraId="33CC00EB"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46B8314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1401 - NAGUA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23487E2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15,909</w:t>
            </w:r>
          </w:p>
        </w:tc>
        <w:tc>
          <w:tcPr>
            <w:tcW w:w="962" w:type="pct"/>
            <w:tcBorders>
              <w:top w:val="single" w:sz="4" w:space="0" w:color="9BC2E6"/>
              <w:left w:val="nil"/>
              <w:bottom w:val="single" w:sz="4" w:space="0" w:color="9BC2E6"/>
              <w:right w:val="nil"/>
            </w:tcBorders>
            <w:shd w:val="clear" w:color="DDEBF7" w:fill="DDEBF7"/>
            <w:noWrap/>
            <w:vAlign w:val="center"/>
            <w:hideMark/>
          </w:tcPr>
          <w:p w14:paraId="2F1BE7C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14,318</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5C974F5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1,591</w:t>
            </w:r>
          </w:p>
        </w:tc>
      </w:tr>
      <w:tr w:rsidR="00810E57" w:rsidRPr="0068000B" w14:paraId="666F5698"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344C0D5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1402 - CABRERA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64A79D0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5,565</w:t>
            </w:r>
          </w:p>
        </w:tc>
        <w:tc>
          <w:tcPr>
            <w:tcW w:w="962" w:type="pct"/>
            <w:tcBorders>
              <w:top w:val="single" w:sz="4" w:space="0" w:color="9BC2E6"/>
              <w:left w:val="nil"/>
              <w:bottom w:val="single" w:sz="4" w:space="0" w:color="9BC2E6"/>
              <w:right w:val="nil"/>
            </w:tcBorders>
            <w:shd w:val="clear" w:color="auto" w:fill="auto"/>
            <w:noWrap/>
            <w:vAlign w:val="center"/>
            <w:hideMark/>
          </w:tcPr>
          <w:p w14:paraId="0D3F6BF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5,009</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551D771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557</w:t>
            </w:r>
          </w:p>
        </w:tc>
      </w:tr>
      <w:tr w:rsidR="00810E57" w:rsidRPr="0068000B" w14:paraId="44A74352"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5859F4DC"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1403 - RIO SAN JUAN</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0E138E7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3,687</w:t>
            </w:r>
          </w:p>
        </w:tc>
        <w:tc>
          <w:tcPr>
            <w:tcW w:w="962" w:type="pct"/>
            <w:tcBorders>
              <w:top w:val="single" w:sz="4" w:space="0" w:color="9BC2E6"/>
              <w:left w:val="nil"/>
              <w:bottom w:val="single" w:sz="4" w:space="0" w:color="9BC2E6"/>
              <w:right w:val="nil"/>
            </w:tcBorders>
            <w:shd w:val="clear" w:color="DDEBF7" w:fill="DDEBF7"/>
            <w:noWrap/>
            <w:vAlign w:val="center"/>
            <w:hideMark/>
          </w:tcPr>
          <w:p w14:paraId="1F4E20D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3,318</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134E79E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369</w:t>
            </w:r>
          </w:p>
        </w:tc>
      </w:tr>
      <w:tr w:rsidR="00810E57" w:rsidRPr="0068000B" w14:paraId="292F955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5FCE87AA"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1404 - SAMANA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11376DA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14,271</w:t>
            </w:r>
          </w:p>
        </w:tc>
        <w:tc>
          <w:tcPr>
            <w:tcW w:w="962" w:type="pct"/>
            <w:tcBorders>
              <w:top w:val="single" w:sz="4" w:space="0" w:color="9BC2E6"/>
              <w:left w:val="nil"/>
              <w:bottom w:val="single" w:sz="4" w:space="0" w:color="9BC2E6"/>
              <w:right w:val="nil"/>
            </w:tcBorders>
            <w:shd w:val="clear" w:color="auto" w:fill="auto"/>
            <w:noWrap/>
            <w:vAlign w:val="center"/>
            <w:hideMark/>
          </w:tcPr>
          <w:p w14:paraId="1676AB4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12,844</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6194EC0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1,427</w:t>
            </w:r>
          </w:p>
        </w:tc>
      </w:tr>
      <w:tr w:rsidR="00810E57" w:rsidRPr="0068000B" w14:paraId="04D587C1"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218131C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1405 - SANCHEZ</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745F6CD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6,033</w:t>
            </w:r>
          </w:p>
        </w:tc>
        <w:tc>
          <w:tcPr>
            <w:tcW w:w="962" w:type="pct"/>
            <w:tcBorders>
              <w:top w:val="single" w:sz="4" w:space="0" w:color="9BC2E6"/>
              <w:left w:val="nil"/>
              <w:bottom w:val="single" w:sz="4" w:space="0" w:color="9BC2E6"/>
              <w:right w:val="nil"/>
            </w:tcBorders>
            <w:shd w:val="clear" w:color="DDEBF7" w:fill="DDEBF7"/>
            <w:noWrap/>
            <w:vAlign w:val="center"/>
            <w:hideMark/>
          </w:tcPr>
          <w:p w14:paraId="0BDF743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5,430</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167AECA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603</w:t>
            </w:r>
          </w:p>
        </w:tc>
      </w:tr>
      <w:tr w:rsidR="00810E57" w:rsidRPr="0068000B" w14:paraId="41C2EC4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0EC5BCBA"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1406 - EL FACTOR</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52E5D53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6,062</w:t>
            </w:r>
          </w:p>
        </w:tc>
        <w:tc>
          <w:tcPr>
            <w:tcW w:w="962" w:type="pct"/>
            <w:tcBorders>
              <w:top w:val="single" w:sz="4" w:space="0" w:color="9BC2E6"/>
              <w:left w:val="nil"/>
              <w:bottom w:val="single" w:sz="4" w:space="0" w:color="9BC2E6"/>
              <w:right w:val="nil"/>
            </w:tcBorders>
            <w:shd w:val="clear" w:color="auto" w:fill="auto"/>
            <w:noWrap/>
            <w:vAlign w:val="center"/>
            <w:hideMark/>
          </w:tcPr>
          <w:p w14:paraId="563211F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5,456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59E8599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606</w:t>
            </w:r>
          </w:p>
        </w:tc>
      </w:tr>
      <w:tr w:rsidR="00810E57" w:rsidRPr="0068000B" w14:paraId="7AB6FD7E"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6DEF062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1407 - LAS TERRENAS</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05CC066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5,047</w:t>
            </w:r>
          </w:p>
        </w:tc>
        <w:tc>
          <w:tcPr>
            <w:tcW w:w="962" w:type="pct"/>
            <w:tcBorders>
              <w:top w:val="single" w:sz="4" w:space="0" w:color="9BC2E6"/>
              <w:left w:val="nil"/>
              <w:bottom w:val="single" w:sz="4" w:space="0" w:color="9BC2E6"/>
              <w:right w:val="nil"/>
            </w:tcBorders>
            <w:shd w:val="clear" w:color="DDEBF7" w:fill="DDEBF7"/>
            <w:noWrap/>
            <w:vAlign w:val="center"/>
            <w:hideMark/>
          </w:tcPr>
          <w:p w14:paraId="7F1D3C4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4,542</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1F9D905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505</w:t>
            </w:r>
          </w:p>
        </w:tc>
      </w:tr>
      <w:tr w:rsidR="00810E57" w:rsidRPr="0068000B" w14:paraId="5336C150"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5927CB33"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 xml:space="preserve">15 - </w:t>
            </w:r>
            <w:r w:rsidRPr="00DC2DC4">
              <w:rPr>
                <w:rFonts w:eastAsia="Times New Roman"/>
                <w:b/>
                <w:bCs/>
                <w:color w:val="3B3838" w:themeColor="background2" w:themeShade="40"/>
                <w:sz w:val="16"/>
                <w:szCs w:val="16"/>
                <w:lang w:eastAsia="es-DO"/>
              </w:rPr>
              <w:t>SANTO DOMINGO</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66AB4A41"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234,461</w:t>
            </w:r>
          </w:p>
        </w:tc>
        <w:tc>
          <w:tcPr>
            <w:tcW w:w="962" w:type="pct"/>
            <w:tcBorders>
              <w:top w:val="single" w:sz="4" w:space="0" w:color="9BC2E6"/>
              <w:left w:val="nil"/>
              <w:bottom w:val="single" w:sz="4" w:space="0" w:color="9BC2E6"/>
              <w:right w:val="nil"/>
            </w:tcBorders>
            <w:shd w:val="clear" w:color="000000" w:fill="5B9BD5"/>
            <w:noWrap/>
            <w:vAlign w:val="center"/>
            <w:hideMark/>
          </w:tcPr>
          <w:p w14:paraId="544C7A93"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211,015</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150746E0"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23,446</w:t>
            </w:r>
          </w:p>
        </w:tc>
      </w:tr>
      <w:tr w:rsidR="00810E57" w:rsidRPr="0068000B" w14:paraId="6E28E58C"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76A2EDE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1501 - LOS ALCARRIZOS</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638DC0E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47,617</w:t>
            </w:r>
          </w:p>
        </w:tc>
        <w:tc>
          <w:tcPr>
            <w:tcW w:w="962" w:type="pct"/>
            <w:tcBorders>
              <w:top w:val="single" w:sz="4" w:space="0" w:color="9BC2E6"/>
              <w:left w:val="nil"/>
              <w:bottom w:val="single" w:sz="4" w:space="0" w:color="9BC2E6"/>
              <w:right w:val="nil"/>
            </w:tcBorders>
            <w:shd w:val="clear" w:color="DDEBF7" w:fill="DDEBF7"/>
            <w:noWrap/>
            <w:vAlign w:val="center"/>
            <w:hideMark/>
          </w:tcPr>
          <w:p w14:paraId="502F812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42,855</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497A26A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4,762</w:t>
            </w:r>
          </w:p>
        </w:tc>
      </w:tr>
      <w:tr w:rsidR="00810E57" w:rsidRPr="0068000B" w14:paraId="151D085C"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31FB1DC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1502 - SANTO DOMINGO CENTRO</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09B12C3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52,860</w:t>
            </w:r>
          </w:p>
        </w:tc>
        <w:tc>
          <w:tcPr>
            <w:tcW w:w="962" w:type="pct"/>
            <w:tcBorders>
              <w:top w:val="single" w:sz="4" w:space="0" w:color="9BC2E6"/>
              <w:left w:val="nil"/>
              <w:bottom w:val="single" w:sz="4" w:space="0" w:color="9BC2E6"/>
              <w:right w:val="nil"/>
            </w:tcBorders>
            <w:shd w:val="clear" w:color="auto" w:fill="auto"/>
            <w:noWrap/>
            <w:vAlign w:val="center"/>
            <w:hideMark/>
          </w:tcPr>
          <w:p w14:paraId="6CF8F45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47,574</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25C1C13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5,286</w:t>
            </w:r>
          </w:p>
        </w:tc>
      </w:tr>
      <w:tr w:rsidR="00810E57" w:rsidRPr="0068000B" w14:paraId="40050C9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15D6748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1503 - SANTO DOMINGO SURCENTRAL</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5F42623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27,863</w:t>
            </w:r>
          </w:p>
        </w:tc>
        <w:tc>
          <w:tcPr>
            <w:tcW w:w="962" w:type="pct"/>
            <w:tcBorders>
              <w:top w:val="single" w:sz="4" w:space="0" w:color="9BC2E6"/>
              <w:left w:val="nil"/>
              <w:bottom w:val="single" w:sz="4" w:space="0" w:color="9BC2E6"/>
              <w:right w:val="nil"/>
            </w:tcBorders>
            <w:shd w:val="clear" w:color="DDEBF7" w:fill="DDEBF7"/>
            <w:noWrap/>
            <w:vAlign w:val="center"/>
            <w:hideMark/>
          </w:tcPr>
          <w:p w14:paraId="10BE069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25,077</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5105E7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2,786</w:t>
            </w:r>
          </w:p>
        </w:tc>
      </w:tr>
      <w:tr w:rsidR="00810E57" w:rsidRPr="0068000B" w14:paraId="228A1858"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1CC0E562"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1504 - SANTO DOMINGO NOROESTE</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2F2CA2F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34,271</w:t>
            </w:r>
          </w:p>
        </w:tc>
        <w:tc>
          <w:tcPr>
            <w:tcW w:w="962" w:type="pct"/>
            <w:tcBorders>
              <w:top w:val="single" w:sz="4" w:space="0" w:color="9BC2E6"/>
              <w:left w:val="nil"/>
              <w:bottom w:val="single" w:sz="4" w:space="0" w:color="9BC2E6"/>
              <w:right w:val="nil"/>
            </w:tcBorders>
            <w:shd w:val="clear" w:color="auto" w:fill="auto"/>
            <w:noWrap/>
            <w:vAlign w:val="center"/>
            <w:hideMark/>
          </w:tcPr>
          <w:p w14:paraId="5E759B3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30,844</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60CFE4D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3,427</w:t>
            </w:r>
          </w:p>
        </w:tc>
      </w:tr>
      <w:tr w:rsidR="00810E57" w:rsidRPr="0068000B" w14:paraId="0D2F66C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26D4A975"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1505 - HERRERA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4775BDE7"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54,287</w:t>
            </w:r>
          </w:p>
        </w:tc>
        <w:tc>
          <w:tcPr>
            <w:tcW w:w="962" w:type="pct"/>
            <w:tcBorders>
              <w:top w:val="single" w:sz="4" w:space="0" w:color="9BC2E6"/>
              <w:left w:val="nil"/>
              <w:bottom w:val="single" w:sz="4" w:space="0" w:color="9BC2E6"/>
              <w:right w:val="nil"/>
            </w:tcBorders>
            <w:shd w:val="clear" w:color="DDEBF7" w:fill="DDEBF7"/>
            <w:noWrap/>
            <w:vAlign w:val="center"/>
            <w:hideMark/>
          </w:tcPr>
          <w:p w14:paraId="0B031CF0"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48,858</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1179EABF"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5,429</w:t>
            </w:r>
          </w:p>
        </w:tc>
      </w:tr>
      <w:tr w:rsidR="00810E57" w:rsidRPr="0068000B" w14:paraId="372E4864"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6E86750C"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1506 - PEDRO BRAND</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37453343"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15,475</w:t>
            </w:r>
          </w:p>
        </w:tc>
        <w:tc>
          <w:tcPr>
            <w:tcW w:w="962" w:type="pct"/>
            <w:tcBorders>
              <w:top w:val="single" w:sz="4" w:space="0" w:color="9BC2E6"/>
              <w:left w:val="nil"/>
              <w:bottom w:val="single" w:sz="4" w:space="0" w:color="9BC2E6"/>
              <w:right w:val="nil"/>
            </w:tcBorders>
            <w:shd w:val="clear" w:color="auto" w:fill="auto"/>
            <w:noWrap/>
            <w:vAlign w:val="center"/>
            <w:hideMark/>
          </w:tcPr>
          <w:p w14:paraId="74CC6C60"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13,928</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61669350"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1,548</w:t>
            </w:r>
          </w:p>
        </w:tc>
      </w:tr>
      <w:tr w:rsidR="00810E57" w:rsidRPr="0068000B" w14:paraId="3A8F7EC3"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059C067D" w14:textId="77777777" w:rsidR="00810E57" w:rsidRPr="00DC2DC4" w:rsidRDefault="00810E57" w:rsidP="00810E57">
            <w:pPr>
              <w:spacing w:after="0" w:line="360" w:lineRule="auto"/>
              <w:rPr>
                <w:rFonts w:eastAsia="Times New Roman"/>
                <w:b/>
                <w:bCs/>
                <w:color w:val="4C4A47"/>
                <w:sz w:val="16"/>
                <w:szCs w:val="16"/>
                <w:lang w:eastAsia="es-DO"/>
              </w:rPr>
            </w:pPr>
            <w:r w:rsidRPr="00DC2DC4">
              <w:rPr>
                <w:rFonts w:eastAsia="Times New Roman"/>
                <w:b/>
                <w:bCs/>
                <w:color w:val="4C4A47"/>
                <w:sz w:val="16"/>
                <w:szCs w:val="16"/>
                <w:lang w:eastAsia="es-DO"/>
              </w:rPr>
              <w:t>16 - COTUI</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4DB19AF0" w14:textId="77777777" w:rsidR="00810E57" w:rsidRPr="00DC2DC4" w:rsidRDefault="00810E57" w:rsidP="00810E57">
            <w:pPr>
              <w:spacing w:after="0" w:line="360" w:lineRule="auto"/>
              <w:jc w:val="right"/>
              <w:rPr>
                <w:rFonts w:eastAsia="Times New Roman"/>
                <w:b/>
                <w:bCs/>
                <w:color w:val="4C4A47"/>
                <w:sz w:val="16"/>
                <w:szCs w:val="16"/>
                <w:lang w:eastAsia="es-DO"/>
              </w:rPr>
            </w:pPr>
            <w:r w:rsidRPr="00DC2DC4">
              <w:rPr>
                <w:b/>
                <w:bCs/>
                <w:color w:val="4C4A47"/>
                <w:sz w:val="16"/>
                <w:szCs w:val="16"/>
              </w:rPr>
              <w:t>66,502</w:t>
            </w:r>
          </w:p>
        </w:tc>
        <w:tc>
          <w:tcPr>
            <w:tcW w:w="962" w:type="pct"/>
            <w:tcBorders>
              <w:top w:val="single" w:sz="4" w:space="0" w:color="9BC2E6"/>
              <w:left w:val="nil"/>
              <w:bottom w:val="single" w:sz="4" w:space="0" w:color="9BC2E6"/>
              <w:right w:val="nil"/>
            </w:tcBorders>
            <w:shd w:val="clear" w:color="000000" w:fill="5B9BD5"/>
            <w:noWrap/>
            <w:vAlign w:val="center"/>
            <w:hideMark/>
          </w:tcPr>
          <w:p w14:paraId="3191C580" w14:textId="77777777" w:rsidR="00810E57" w:rsidRPr="00DC2DC4" w:rsidRDefault="00810E57" w:rsidP="00810E57">
            <w:pPr>
              <w:spacing w:after="0" w:line="360" w:lineRule="auto"/>
              <w:jc w:val="right"/>
              <w:rPr>
                <w:rFonts w:eastAsia="Times New Roman"/>
                <w:b/>
                <w:bCs/>
                <w:color w:val="4C4A47"/>
                <w:sz w:val="16"/>
                <w:szCs w:val="16"/>
                <w:lang w:eastAsia="es-DO"/>
              </w:rPr>
            </w:pPr>
            <w:r w:rsidRPr="00DC2DC4">
              <w:rPr>
                <w:b/>
                <w:bCs/>
                <w:color w:val="4C4A47"/>
                <w:sz w:val="16"/>
                <w:szCs w:val="16"/>
              </w:rPr>
              <w:t>59,852</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405290F3" w14:textId="77777777" w:rsidR="00810E57" w:rsidRPr="00DC2DC4" w:rsidRDefault="00810E57" w:rsidP="00810E57">
            <w:pPr>
              <w:spacing w:after="0" w:line="360" w:lineRule="auto"/>
              <w:jc w:val="right"/>
              <w:rPr>
                <w:rFonts w:eastAsia="Times New Roman"/>
                <w:b/>
                <w:bCs/>
                <w:color w:val="4C4A47"/>
                <w:sz w:val="16"/>
                <w:szCs w:val="16"/>
                <w:lang w:eastAsia="es-DO"/>
              </w:rPr>
            </w:pPr>
            <w:r w:rsidRPr="00DC2DC4">
              <w:rPr>
                <w:b/>
                <w:bCs/>
                <w:color w:val="4C4A47"/>
                <w:sz w:val="16"/>
                <w:szCs w:val="16"/>
              </w:rPr>
              <w:t>6,650</w:t>
            </w:r>
          </w:p>
        </w:tc>
      </w:tr>
      <w:tr w:rsidR="00810E57" w:rsidRPr="0068000B" w14:paraId="3599A098"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2DFED96E"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1601 - COTUI</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24E81B97"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13,483</w:t>
            </w:r>
          </w:p>
        </w:tc>
        <w:tc>
          <w:tcPr>
            <w:tcW w:w="962" w:type="pct"/>
            <w:tcBorders>
              <w:top w:val="single" w:sz="4" w:space="0" w:color="9BC2E6"/>
              <w:left w:val="nil"/>
              <w:bottom w:val="single" w:sz="4" w:space="0" w:color="9BC2E6"/>
              <w:right w:val="nil"/>
            </w:tcBorders>
            <w:shd w:val="clear" w:color="auto" w:fill="auto"/>
            <w:noWrap/>
            <w:vAlign w:val="center"/>
            <w:hideMark/>
          </w:tcPr>
          <w:p w14:paraId="77774665"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12,135</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35D48907"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1,348</w:t>
            </w:r>
          </w:p>
        </w:tc>
      </w:tr>
      <w:tr w:rsidR="00810E57" w:rsidRPr="0068000B" w14:paraId="7B91F44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61B2B2E5"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1602 - FANTINO</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1F85E691"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5,414</w:t>
            </w:r>
          </w:p>
        </w:tc>
        <w:tc>
          <w:tcPr>
            <w:tcW w:w="962" w:type="pct"/>
            <w:tcBorders>
              <w:top w:val="single" w:sz="4" w:space="0" w:color="9BC2E6"/>
              <w:left w:val="nil"/>
              <w:bottom w:val="single" w:sz="4" w:space="0" w:color="9BC2E6"/>
              <w:right w:val="nil"/>
            </w:tcBorders>
            <w:shd w:val="clear" w:color="DDEBF7" w:fill="DDEBF7"/>
            <w:noWrap/>
            <w:vAlign w:val="center"/>
            <w:hideMark/>
          </w:tcPr>
          <w:p w14:paraId="6EEB0750"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4,873</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49848292"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541</w:t>
            </w:r>
          </w:p>
        </w:tc>
      </w:tr>
      <w:tr w:rsidR="00810E57" w:rsidRPr="0068000B" w14:paraId="48A56E7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29552E72"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1603 - CEVICOS</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43E39F8F"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4,006</w:t>
            </w:r>
          </w:p>
        </w:tc>
        <w:tc>
          <w:tcPr>
            <w:tcW w:w="962" w:type="pct"/>
            <w:tcBorders>
              <w:top w:val="single" w:sz="4" w:space="0" w:color="9BC2E6"/>
              <w:left w:val="nil"/>
              <w:bottom w:val="single" w:sz="4" w:space="0" w:color="9BC2E6"/>
              <w:right w:val="nil"/>
            </w:tcBorders>
            <w:shd w:val="clear" w:color="auto" w:fill="auto"/>
            <w:noWrap/>
            <w:vAlign w:val="center"/>
            <w:hideMark/>
          </w:tcPr>
          <w:p w14:paraId="0E6D0A1E"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3,605</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0829DA39"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401</w:t>
            </w:r>
          </w:p>
        </w:tc>
      </w:tr>
      <w:tr w:rsidR="00810E57" w:rsidRPr="0068000B" w14:paraId="4AA951AB"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0D8B6FB9"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1604 - BONAO SUROESTE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3949D14B"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11,344</w:t>
            </w:r>
          </w:p>
        </w:tc>
        <w:tc>
          <w:tcPr>
            <w:tcW w:w="962" w:type="pct"/>
            <w:tcBorders>
              <w:top w:val="single" w:sz="4" w:space="0" w:color="9BC2E6"/>
              <w:left w:val="nil"/>
              <w:bottom w:val="single" w:sz="4" w:space="0" w:color="9BC2E6"/>
              <w:right w:val="nil"/>
            </w:tcBorders>
            <w:shd w:val="clear" w:color="DDEBF7" w:fill="DDEBF7"/>
            <w:noWrap/>
            <w:vAlign w:val="center"/>
            <w:hideMark/>
          </w:tcPr>
          <w:p w14:paraId="5FEEEFDA"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10,210</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C747494"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1,134</w:t>
            </w:r>
          </w:p>
        </w:tc>
      </w:tr>
      <w:tr w:rsidR="00810E57" w:rsidRPr="0068000B" w14:paraId="67E6C35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5CAEE95B"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1605 - PIEDRA BLANCA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3D3B38E7"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10,475</w:t>
            </w:r>
          </w:p>
        </w:tc>
        <w:tc>
          <w:tcPr>
            <w:tcW w:w="962" w:type="pct"/>
            <w:tcBorders>
              <w:top w:val="single" w:sz="4" w:space="0" w:color="9BC2E6"/>
              <w:left w:val="nil"/>
              <w:bottom w:val="single" w:sz="4" w:space="0" w:color="9BC2E6"/>
              <w:right w:val="nil"/>
            </w:tcBorders>
            <w:shd w:val="clear" w:color="auto" w:fill="auto"/>
            <w:noWrap/>
            <w:vAlign w:val="center"/>
            <w:hideMark/>
          </w:tcPr>
          <w:p w14:paraId="2402BE87"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9,428</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1853F4E5"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1,048</w:t>
            </w:r>
          </w:p>
        </w:tc>
      </w:tr>
      <w:tr w:rsidR="00810E57" w:rsidRPr="0068000B" w14:paraId="2F32BA02"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1AE0CBC1"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1606 - BONAO NORDESTE</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3CF57B36"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12,613</w:t>
            </w:r>
          </w:p>
        </w:tc>
        <w:tc>
          <w:tcPr>
            <w:tcW w:w="962" w:type="pct"/>
            <w:tcBorders>
              <w:top w:val="single" w:sz="4" w:space="0" w:color="9BC2E6"/>
              <w:left w:val="nil"/>
              <w:bottom w:val="single" w:sz="4" w:space="0" w:color="9BC2E6"/>
              <w:right w:val="nil"/>
            </w:tcBorders>
            <w:shd w:val="clear" w:color="DDEBF7" w:fill="DDEBF7"/>
            <w:noWrap/>
            <w:vAlign w:val="center"/>
            <w:hideMark/>
          </w:tcPr>
          <w:p w14:paraId="3084A720"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11,352</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C0C4EAA"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1,261</w:t>
            </w:r>
          </w:p>
        </w:tc>
      </w:tr>
      <w:tr w:rsidR="00810E57" w:rsidRPr="0068000B" w14:paraId="5F8A3EE5"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4816A815"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1607 - VILLA LA MATA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283B00CD"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9,167</w:t>
            </w:r>
          </w:p>
        </w:tc>
        <w:tc>
          <w:tcPr>
            <w:tcW w:w="962" w:type="pct"/>
            <w:tcBorders>
              <w:top w:val="single" w:sz="4" w:space="0" w:color="9BC2E6"/>
              <w:left w:val="nil"/>
              <w:bottom w:val="single" w:sz="4" w:space="0" w:color="9BC2E6"/>
              <w:right w:val="nil"/>
            </w:tcBorders>
            <w:shd w:val="clear" w:color="auto" w:fill="auto"/>
            <w:noWrap/>
            <w:vAlign w:val="center"/>
            <w:hideMark/>
          </w:tcPr>
          <w:p w14:paraId="7A9A83C6"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8,250</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14BE31D4"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917</w:t>
            </w:r>
          </w:p>
        </w:tc>
      </w:tr>
      <w:tr w:rsidR="00810E57" w:rsidRPr="0068000B" w14:paraId="31E3D2E3"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559BCFD3" w14:textId="77777777" w:rsidR="00810E57" w:rsidRPr="00DC2DC4" w:rsidRDefault="00810E57" w:rsidP="00810E57">
            <w:pPr>
              <w:spacing w:after="0" w:line="360" w:lineRule="auto"/>
              <w:rPr>
                <w:rFonts w:eastAsia="Times New Roman"/>
                <w:b/>
                <w:bCs/>
                <w:color w:val="4C4A47"/>
                <w:sz w:val="16"/>
                <w:szCs w:val="16"/>
                <w:lang w:eastAsia="es-DO"/>
              </w:rPr>
            </w:pPr>
            <w:r w:rsidRPr="00DC2DC4">
              <w:rPr>
                <w:rFonts w:eastAsia="Times New Roman"/>
                <w:b/>
                <w:bCs/>
                <w:color w:val="4C4A47"/>
                <w:sz w:val="16"/>
                <w:szCs w:val="16"/>
                <w:lang w:eastAsia="es-DO"/>
              </w:rPr>
              <w:t>17 - MONTE PLATA</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5580BC6D" w14:textId="77777777" w:rsidR="00810E57" w:rsidRPr="00DC2DC4" w:rsidRDefault="00810E57" w:rsidP="00810E57">
            <w:pPr>
              <w:spacing w:after="0" w:line="360" w:lineRule="auto"/>
              <w:jc w:val="right"/>
              <w:rPr>
                <w:rFonts w:eastAsia="Times New Roman"/>
                <w:b/>
                <w:bCs/>
                <w:color w:val="4C4A47"/>
                <w:sz w:val="16"/>
                <w:szCs w:val="16"/>
                <w:lang w:eastAsia="es-DO"/>
              </w:rPr>
            </w:pPr>
            <w:r w:rsidRPr="00DC2DC4">
              <w:rPr>
                <w:b/>
                <w:bCs/>
                <w:color w:val="4C4A47"/>
                <w:sz w:val="16"/>
                <w:szCs w:val="16"/>
              </w:rPr>
              <w:t>56,659</w:t>
            </w:r>
          </w:p>
        </w:tc>
        <w:tc>
          <w:tcPr>
            <w:tcW w:w="962" w:type="pct"/>
            <w:tcBorders>
              <w:top w:val="single" w:sz="4" w:space="0" w:color="9BC2E6"/>
              <w:left w:val="nil"/>
              <w:bottom w:val="single" w:sz="4" w:space="0" w:color="9BC2E6"/>
              <w:right w:val="nil"/>
            </w:tcBorders>
            <w:shd w:val="clear" w:color="000000" w:fill="5B9BD5"/>
            <w:noWrap/>
            <w:vAlign w:val="center"/>
            <w:hideMark/>
          </w:tcPr>
          <w:p w14:paraId="46C97538" w14:textId="77777777" w:rsidR="00810E57" w:rsidRPr="00DC2DC4" w:rsidRDefault="00810E57" w:rsidP="00810E57">
            <w:pPr>
              <w:spacing w:after="0" w:line="360" w:lineRule="auto"/>
              <w:jc w:val="right"/>
              <w:rPr>
                <w:rFonts w:eastAsia="Times New Roman"/>
                <w:b/>
                <w:bCs/>
                <w:color w:val="4C4A47"/>
                <w:sz w:val="16"/>
                <w:szCs w:val="16"/>
                <w:lang w:eastAsia="es-DO"/>
              </w:rPr>
            </w:pPr>
            <w:r w:rsidRPr="00DC2DC4">
              <w:rPr>
                <w:b/>
                <w:bCs/>
                <w:color w:val="4C4A47"/>
                <w:sz w:val="16"/>
                <w:szCs w:val="16"/>
              </w:rPr>
              <w:t>50,993</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39A2B418" w14:textId="77777777" w:rsidR="00810E57" w:rsidRPr="00DC2DC4" w:rsidRDefault="00810E57" w:rsidP="00810E57">
            <w:pPr>
              <w:spacing w:after="0" w:line="360" w:lineRule="auto"/>
              <w:jc w:val="right"/>
              <w:rPr>
                <w:rFonts w:eastAsia="Times New Roman"/>
                <w:b/>
                <w:bCs/>
                <w:color w:val="4C4A47"/>
                <w:sz w:val="16"/>
                <w:szCs w:val="16"/>
                <w:lang w:eastAsia="es-DO"/>
              </w:rPr>
            </w:pPr>
            <w:r w:rsidRPr="00DC2DC4">
              <w:rPr>
                <w:b/>
                <w:bCs/>
                <w:color w:val="4C4A47"/>
                <w:sz w:val="16"/>
                <w:szCs w:val="16"/>
              </w:rPr>
              <w:t>5,666</w:t>
            </w:r>
          </w:p>
        </w:tc>
      </w:tr>
      <w:tr w:rsidR="00810E57" w:rsidRPr="0068000B" w14:paraId="277CACD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0C1E23F6"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1701 - YAMASA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7B565181"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16,493</w:t>
            </w:r>
          </w:p>
        </w:tc>
        <w:tc>
          <w:tcPr>
            <w:tcW w:w="962" w:type="pct"/>
            <w:tcBorders>
              <w:top w:val="single" w:sz="4" w:space="0" w:color="9BC2E6"/>
              <w:left w:val="nil"/>
              <w:bottom w:val="single" w:sz="4" w:space="0" w:color="9BC2E6"/>
              <w:right w:val="nil"/>
            </w:tcBorders>
            <w:shd w:val="clear" w:color="auto" w:fill="auto"/>
            <w:noWrap/>
            <w:vAlign w:val="center"/>
            <w:hideMark/>
          </w:tcPr>
          <w:p w14:paraId="3981CA75"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14,844</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4340C970"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1,649</w:t>
            </w:r>
          </w:p>
        </w:tc>
      </w:tr>
      <w:tr w:rsidR="00810E57" w:rsidRPr="0068000B" w14:paraId="2FE8BF58"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74FFCE88"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1702 - MONTE PLATA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14A31F1C"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15,560</w:t>
            </w:r>
          </w:p>
        </w:tc>
        <w:tc>
          <w:tcPr>
            <w:tcW w:w="962" w:type="pct"/>
            <w:tcBorders>
              <w:top w:val="single" w:sz="4" w:space="0" w:color="9BC2E6"/>
              <w:left w:val="nil"/>
              <w:bottom w:val="single" w:sz="4" w:space="0" w:color="9BC2E6"/>
              <w:right w:val="nil"/>
            </w:tcBorders>
            <w:shd w:val="clear" w:color="DDEBF7" w:fill="DDEBF7"/>
            <w:noWrap/>
            <w:vAlign w:val="center"/>
            <w:hideMark/>
          </w:tcPr>
          <w:p w14:paraId="50ED37A2"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14,004</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377C201D"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1,556</w:t>
            </w:r>
          </w:p>
        </w:tc>
      </w:tr>
      <w:tr w:rsidR="00810E57" w:rsidRPr="0068000B" w14:paraId="3A2ED5A5"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0F015F66"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1703 - BAYAGUANA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42B58A05"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8,573</w:t>
            </w:r>
          </w:p>
        </w:tc>
        <w:tc>
          <w:tcPr>
            <w:tcW w:w="962" w:type="pct"/>
            <w:tcBorders>
              <w:top w:val="single" w:sz="4" w:space="0" w:color="9BC2E6"/>
              <w:left w:val="nil"/>
              <w:bottom w:val="single" w:sz="4" w:space="0" w:color="9BC2E6"/>
              <w:right w:val="nil"/>
            </w:tcBorders>
            <w:shd w:val="clear" w:color="auto" w:fill="auto"/>
            <w:noWrap/>
            <w:vAlign w:val="center"/>
            <w:hideMark/>
          </w:tcPr>
          <w:p w14:paraId="497CC3F9"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7,716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5276FF59"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857</w:t>
            </w:r>
          </w:p>
        </w:tc>
      </w:tr>
      <w:tr w:rsidR="00810E57" w:rsidRPr="0068000B" w14:paraId="26E064A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31C6EC64"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1704 - SABANA GRANDE DE BOYA</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37677CD0"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9,626</w:t>
            </w:r>
          </w:p>
        </w:tc>
        <w:tc>
          <w:tcPr>
            <w:tcW w:w="962" w:type="pct"/>
            <w:tcBorders>
              <w:top w:val="single" w:sz="4" w:space="0" w:color="9BC2E6"/>
              <w:left w:val="nil"/>
              <w:bottom w:val="single" w:sz="4" w:space="0" w:color="9BC2E6"/>
              <w:right w:val="nil"/>
            </w:tcBorders>
            <w:shd w:val="clear" w:color="DDEBF7" w:fill="DDEBF7"/>
            <w:noWrap/>
            <w:vAlign w:val="center"/>
            <w:hideMark/>
          </w:tcPr>
          <w:p w14:paraId="182C1227"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8,663</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6DC12CCB"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963</w:t>
            </w:r>
          </w:p>
        </w:tc>
      </w:tr>
      <w:tr w:rsidR="00810E57" w:rsidRPr="0068000B" w14:paraId="16A9FC75"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09822CB8"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lastRenderedPageBreak/>
              <w:t>1705 - PERALVILLO</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61FA3E59"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6,407</w:t>
            </w:r>
          </w:p>
        </w:tc>
        <w:tc>
          <w:tcPr>
            <w:tcW w:w="962" w:type="pct"/>
            <w:tcBorders>
              <w:top w:val="single" w:sz="4" w:space="0" w:color="9BC2E6"/>
              <w:left w:val="nil"/>
              <w:bottom w:val="single" w:sz="4" w:space="0" w:color="9BC2E6"/>
              <w:right w:val="nil"/>
            </w:tcBorders>
            <w:shd w:val="clear" w:color="auto" w:fill="auto"/>
            <w:noWrap/>
            <w:vAlign w:val="center"/>
            <w:hideMark/>
          </w:tcPr>
          <w:p w14:paraId="5836BC50"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5,766</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46E33D0D"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641</w:t>
            </w:r>
          </w:p>
        </w:tc>
      </w:tr>
      <w:tr w:rsidR="00810E57" w:rsidRPr="0068000B" w14:paraId="25AA16B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000000" w:fill="5B9BD5"/>
            <w:noWrap/>
            <w:vAlign w:val="bottom"/>
            <w:hideMark/>
          </w:tcPr>
          <w:p w14:paraId="1246DB17" w14:textId="77777777" w:rsidR="00810E57" w:rsidRPr="00DC2DC4" w:rsidRDefault="00810E57" w:rsidP="00810E57">
            <w:pPr>
              <w:spacing w:after="0" w:line="360" w:lineRule="auto"/>
              <w:rPr>
                <w:rFonts w:eastAsia="Times New Roman"/>
                <w:b/>
                <w:bCs/>
                <w:color w:val="4C4A47"/>
                <w:sz w:val="16"/>
                <w:szCs w:val="16"/>
                <w:lang w:eastAsia="es-DO"/>
              </w:rPr>
            </w:pPr>
            <w:r w:rsidRPr="00DC2DC4">
              <w:rPr>
                <w:rFonts w:eastAsia="Times New Roman"/>
                <w:b/>
                <w:bCs/>
                <w:color w:val="4C4A47"/>
                <w:sz w:val="16"/>
                <w:szCs w:val="16"/>
                <w:lang w:eastAsia="es-DO"/>
              </w:rPr>
              <w:t>18 - BAORUCO</w:t>
            </w:r>
          </w:p>
        </w:tc>
        <w:tc>
          <w:tcPr>
            <w:tcW w:w="1223" w:type="pct"/>
            <w:gridSpan w:val="2"/>
            <w:tcBorders>
              <w:top w:val="single" w:sz="4" w:space="0" w:color="9BC2E6"/>
              <w:left w:val="nil"/>
              <w:bottom w:val="single" w:sz="4" w:space="0" w:color="9BC2E6"/>
              <w:right w:val="nil"/>
            </w:tcBorders>
            <w:shd w:val="clear" w:color="000000" w:fill="5B9BD5"/>
            <w:noWrap/>
            <w:vAlign w:val="center"/>
            <w:hideMark/>
          </w:tcPr>
          <w:p w14:paraId="434FB8E1" w14:textId="77777777" w:rsidR="00810E57" w:rsidRPr="00DC2DC4" w:rsidRDefault="00810E57" w:rsidP="00810E57">
            <w:pPr>
              <w:spacing w:after="0" w:line="360" w:lineRule="auto"/>
              <w:jc w:val="right"/>
              <w:rPr>
                <w:rFonts w:eastAsia="Times New Roman"/>
                <w:b/>
                <w:bCs/>
                <w:color w:val="4C4A47"/>
                <w:sz w:val="16"/>
                <w:szCs w:val="16"/>
                <w:lang w:eastAsia="es-DO"/>
              </w:rPr>
            </w:pPr>
            <w:r w:rsidRPr="00DC2DC4">
              <w:rPr>
                <w:b/>
                <w:bCs/>
                <w:color w:val="4C4A47"/>
                <w:sz w:val="16"/>
                <w:szCs w:val="16"/>
              </w:rPr>
              <w:t>45,507</w:t>
            </w:r>
          </w:p>
        </w:tc>
        <w:tc>
          <w:tcPr>
            <w:tcW w:w="962" w:type="pct"/>
            <w:tcBorders>
              <w:top w:val="single" w:sz="4" w:space="0" w:color="9BC2E6"/>
              <w:left w:val="nil"/>
              <w:bottom w:val="single" w:sz="4" w:space="0" w:color="9BC2E6"/>
              <w:right w:val="nil"/>
            </w:tcBorders>
            <w:shd w:val="clear" w:color="000000" w:fill="5B9BD5"/>
            <w:noWrap/>
            <w:vAlign w:val="center"/>
            <w:hideMark/>
          </w:tcPr>
          <w:p w14:paraId="64745A11" w14:textId="77777777" w:rsidR="00810E57" w:rsidRPr="00DC2DC4" w:rsidRDefault="00810E57" w:rsidP="00810E57">
            <w:pPr>
              <w:spacing w:after="0" w:line="360" w:lineRule="auto"/>
              <w:jc w:val="right"/>
              <w:rPr>
                <w:rFonts w:eastAsia="Times New Roman"/>
                <w:b/>
                <w:bCs/>
                <w:color w:val="4C4A47"/>
                <w:sz w:val="16"/>
                <w:szCs w:val="16"/>
                <w:lang w:eastAsia="es-DO"/>
              </w:rPr>
            </w:pPr>
            <w:r w:rsidRPr="00DC2DC4">
              <w:rPr>
                <w:b/>
                <w:bCs/>
                <w:color w:val="4C4A47"/>
                <w:sz w:val="16"/>
                <w:szCs w:val="16"/>
              </w:rPr>
              <w:t>40,956</w:t>
            </w:r>
          </w:p>
        </w:tc>
        <w:tc>
          <w:tcPr>
            <w:tcW w:w="794" w:type="pct"/>
            <w:tcBorders>
              <w:top w:val="single" w:sz="4" w:space="0" w:color="9BC2E6"/>
              <w:left w:val="nil"/>
              <w:bottom w:val="single" w:sz="4" w:space="0" w:color="9BC2E6"/>
              <w:right w:val="single" w:sz="4" w:space="0" w:color="9BC2E6"/>
            </w:tcBorders>
            <w:shd w:val="clear" w:color="000000" w:fill="5B9BD5"/>
            <w:noWrap/>
            <w:vAlign w:val="center"/>
            <w:hideMark/>
          </w:tcPr>
          <w:p w14:paraId="5EB01F35" w14:textId="77777777" w:rsidR="00810E57" w:rsidRPr="00DC2DC4" w:rsidRDefault="00810E57" w:rsidP="00810E57">
            <w:pPr>
              <w:spacing w:after="0" w:line="360" w:lineRule="auto"/>
              <w:jc w:val="right"/>
              <w:rPr>
                <w:rFonts w:eastAsia="Times New Roman"/>
                <w:b/>
                <w:bCs/>
                <w:color w:val="4C4A47"/>
                <w:sz w:val="16"/>
                <w:szCs w:val="16"/>
                <w:lang w:eastAsia="es-DO"/>
              </w:rPr>
            </w:pPr>
            <w:r w:rsidRPr="00DC2DC4">
              <w:rPr>
                <w:b/>
                <w:bCs/>
                <w:color w:val="4C4A47"/>
                <w:sz w:val="16"/>
                <w:szCs w:val="16"/>
              </w:rPr>
              <w:t>4,551</w:t>
            </w:r>
          </w:p>
        </w:tc>
      </w:tr>
      <w:tr w:rsidR="00810E57" w:rsidRPr="0068000B" w14:paraId="50678F56"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09361186"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1801 - NEIBA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7A4AE724"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11,871</w:t>
            </w:r>
          </w:p>
        </w:tc>
        <w:tc>
          <w:tcPr>
            <w:tcW w:w="962" w:type="pct"/>
            <w:tcBorders>
              <w:top w:val="single" w:sz="4" w:space="0" w:color="9BC2E6"/>
              <w:left w:val="nil"/>
              <w:bottom w:val="single" w:sz="4" w:space="0" w:color="9BC2E6"/>
              <w:right w:val="nil"/>
            </w:tcBorders>
            <w:shd w:val="clear" w:color="auto" w:fill="auto"/>
            <w:noWrap/>
            <w:vAlign w:val="center"/>
            <w:hideMark/>
          </w:tcPr>
          <w:p w14:paraId="26924964"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10,684</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551637CD"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1,187</w:t>
            </w:r>
          </w:p>
        </w:tc>
      </w:tr>
      <w:tr w:rsidR="00810E57" w:rsidRPr="0068000B" w14:paraId="5829968A"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2FF2A43E"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1802 - TAMAYO</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0A93BBBD"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11,025</w:t>
            </w:r>
          </w:p>
        </w:tc>
        <w:tc>
          <w:tcPr>
            <w:tcW w:w="962" w:type="pct"/>
            <w:tcBorders>
              <w:top w:val="single" w:sz="4" w:space="0" w:color="9BC2E6"/>
              <w:left w:val="nil"/>
              <w:bottom w:val="single" w:sz="4" w:space="0" w:color="9BC2E6"/>
              <w:right w:val="nil"/>
            </w:tcBorders>
            <w:shd w:val="clear" w:color="DDEBF7" w:fill="DDEBF7"/>
            <w:noWrap/>
            <w:vAlign w:val="center"/>
            <w:hideMark/>
          </w:tcPr>
          <w:p w14:paraId="6095F3A3"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9,923</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73B093F8"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1,103</w:t>
            </w:r>
          </w:p>
        </w:tc>
      </w:tr>
      <w:tr w:rsidR="00810E57" w:rsidRPr="0068000B" w14:paraId="62CA6B2F"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4E81194E"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1803 - VILLA JARAGUA</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49B491C3"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6,430</w:t>
            </w:r>
          </w:p>
        </w:tc>
        <w:tc>
          <w:tcPr>
            <w:tcW w:w="962" w:type="pct"/>
            <w:tcBorders>
              <w:top w:val="single" w:sz="4" w:space="0" w:color="9BC2E6"/>
              <w:left w:val="nil"/>
              <w:bottom w:val="single" w:sz="4" w:space="0" w:color="9BC2E6"/>
              <w:right w:val="nil"/>
            </w:tcBorders>
            <w:shd w:val="clear" w:color="auto" w:fill="auto"/>
            <w:noWrap/>
            <w:vAlign w:val="center"/>
            <w:hideMark/>
          </w:tcPr>
          <w:p w14:paraId="2F48CA2C"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5,787</w:t>
            </w:r>
          </w:p>
        </w:tc>
        <w:tc>
          <w:tcPr>
            <w:tcW w:w="794" w:type="pct"/>
            <w:tcBorders>
              <w:top w:val="single" w:sz="4" w:space="0" w:color="9BC2E6"/>
              <w:left w:val="nil"/>
              <w:bottom w:val="single" w:sz="4" w:space="0" w:color="9BC2E6"/>
              <w:right w:val="single" w:sz="4" w:space="0" w:color="9BC2E6"/>
            </w:tcBorders>
            <w:shd w:val="clear" w:color="auto" w:fill="auto"/>
            <w:noWrap/>
            <w:vAlign w:val="center"/>
            <w:hideMark/>
          </w:tcPr>
          <w:p w14:paraId="1680B5C8"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4C4A47"/>
                <w:sz w:val="16"/>
                <w:szCs w:val="16"/>
              </w:rPr>
              <w:t>643</w:t>
            </w:r>
          </w:p>
        </w:tc>
      </w:tr>
      <w:tr w:rsidR="00810E57" w:rsidRPr="0068000B" w14:paraId="6FA129E9"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0A7EC664"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1804 - JIMANI</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3C8D956A"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bCs/>
                <w:color w:val="4C4A47"/>
                <w:sz w:val="16"/>
                <w:szCs w:val="16"/>
              </w:rPr>
              <w:t>9,093</w:t>
            </w:r>
          </w:p>
        </w:tc>
        <w:tc>
          <w:tcPr>
            <w:tcW w:w="962" w:type="pct"/>
            <w:tcBorders>
              <w:top w:val="single" w:sz="4" w:space="0" w:color="9BC2E6"/>
              <w:left w:val="nil"/>
              <w:bottom w:val="single" w:sz="4" w:space="0" w:color="9BC2E6"/>
              <w:right w:val="nil"/>
            </w:tcBorders>
            <w:shd w:val="clear" w:color="DDEBF7" w:fill="DDEBF7"/>
            <w:noWrap/>
            <w:vAlign w:val="center"/>
            <w:hideMark/>
          </w:tcPr>
          <w:p w14:paraId="1EA9C7FF"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bCs/>
                <w:color w:val="4C4A47"/>
                <w:sz w:val="16"/>
                <w:szCs w:val="16"/>
              </w:rPr>
              <w:t>8,184</w:t>
            </w:r>
          </w:p>
        </w:tc>
        <w:tc>
          <w:tcPr>
            <w:tcW w:w="794" w:type="pct"/>
            <w:tcBorders>
              <w:top w:val="single" w:sz="4" w:space="0" w:color="9BC2E6"/>
              <w:left w:val="nil"/>
              <w:bottom w:val="single" w:sz="4" w:space="0" w:color="9BC2E6"/>
              <w:right w:val="single" w:sz="4" w:space="0" w:color="9BC2E6"/>
            </w:tcBorders>
            <w:shd w:val="clear" w:color="DDEBF7" w:fill="DDEBF7"/>
            <w:noWrap/>
            <w:vAlign w:val="center"/>
            <w:hideMark/>
          </w:tcPr>
          <w:p w14:paraId="726A35DC"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bCs/>
                <w:color w:val="4C4A47"/>
                <w:sz w:val="16"/>
                <w:szCs w:val="16"/>
              </w:rPr>
              <w:t>909</w:t>
            </w:r>
          </w:p>
        </w:tc>
      </w:tr>
      <w:tr w:rsidR="00810E57" w:rsidRPr="0068000B" w14:paraId="298699E7"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auto" w:fill="auto"/>
            <w:noWrap/>
            <w:vAlign w:val="bottom"/>
            <w:hideMark/>
          </w:tcPr>
          <w:p w14:paraId="14D1CC8E" w14:textId="77777777" w:rsidR="00810E57" w:rsidRPr="00DC2DC4" w:rsidRDefault="00810E57" w:rsidP="00810E57">
            <w:pPr>
              <w:spacing w:after="0" w:line="360" w:lineRule="auto"/>
              <w:rPr>
                <w:rFonts w:eastAsia="Times New Roman"/>
                <w:color w:val="4C4A47"/>
                <w:sz w:val="16"/>
                <w:szCs w:val="16"/>
                <w:lang w:eastAsia="es-DO"/>
              </w:rPr>
            </w:pPr>
            <w:r w:rsidRPr="00DC2DC4">
              <w:rPr>
                <w:rFonts w:eastAsia="Times New Roman"/>
                <w:color w:val="4C4A47"/>
                <w:sz w:val="16"/>
                <w:szCs w:val="16"/>
                <w:lang w:eastAsia="es-DO"/>
              </w:rPr>
              <w:t>1805 - DUVERGE</w:t>
            </w:r>
          </w:p>
        </w:tc>
        <w:tc>
          <w:tcPr>
            <w:tcW w:w="1223" w:type="pct"/>
            <w:gridSpan w:val="2"/>
            <w:tcBorders>
              <w:top w:val="single" w:sz="4" w:space="0" w:color="9BC2E6"/>
              <w:left w:val="nil"/>
              <w:bottom w:val="single" w:sz="4" w:space="0" w:color="9BC2E6"/>
              <w:right w:val="nil"/>
            </w:tcBorders>
            <w:shd w:val="clear" w:color="auto" w:fill="auto"/>
            <w:noWrap/>
            <w:vAlign w:val="center"/>
            <w:hideMark/>
          </w:tcPr>
          <w:p w14:paraId="4FA10F45"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bCs/>
                <w:color w:val="4C4A47"/>
                <w:sz w:val="16"/>
                <w:szCs w:val="16"/>
              </w:rPr>
              <w:t>7,088</w:t>
            </w:r>
          </w:p>
        </w:tc>
        <w:tc>
          <w:tcPr>
            <w:tcW w:w="962" w:type="pct"/>
            <w:tcBorders>
              <w:top w:val="single" w:sz="4" w:space="0" w:color="9BC2E6"/>
              <w:left w:val="nil"/>
              <w:bottom w:val="single" w:sz="4" w:space="0" w:color="9BC2E6"/>
              <w:right w:val="nil"/>
            </w:tcBorders>
            <w:shd w:val="clear" w:color="auto" w:fill="auto"/>
            <w:noWrap/>
            <w:vAlign w:val="bottom"/>
            <w:hideMark/>
          </w:tcPr>
          <w:p w14:paraId="70D39FEE"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000000"/>
                <w:sz w:val="16"/>
                <w:szCs w:val="16"/>
              </w:rPr>
              <w:t>6,379</w:t>
            </w:r>
          </w:p>
        </w:tc>
        <w:tc>
          <w:tcPr>
            <w:tcW w:w="794" w:type="pct"/>
            <w:tcBorders>
              <w:top w:val="single" w:sz="4" w:space="0" w:color="9BC2E6"/>
              <w:left w:val="nil"/>
              <w:bottom w:val="single" w:sz="4" w:space="0" w:color="9BC2E6"/>
              <w:right w:val="single" w:sz="4" w:space="0" w:color="9BC2E6"/>
            </w:tcBorders>
            <w:shd w:val="clear" w:color="auto" w:fill="auto"/>
            <w:noWrap/>
            <w:vAlign w:val="bottom"/>
            <w:hideMark/>
          </w:tcPr>
          <w:p w14:paraId="01AB73D0" w14:textId="77777777" w:rsidR="00810E57" w:rsidRPr="00DC2DC4" w:rsidRDefault="00810E57" w:rsidP="00810E57">
            <w:pPr>
              <w:spacing w:after="0" w:line="360" w:lineRule="auto"/>
              <w:jc w:val="right"/>
              <w:rPr>
                <w:rFonts w:eastAsia="Times New Roman"/>
                <w:color w:val="4C4A47"/>
                <w:sz w:val="16"/>
                <w:szCs w:val="16"/>
                <w:lang w:eastAsia="es-DO"/>
              </w:rPr>
            </w:pPr>
            <w:r w:rsidRPr="00DC2DC4">
              <w:rPr>
                <w:color w:val="000000"/>
                <w:sz w:val="16"/>
                <w:szCs w:val="16"/>
              </w:rPr>
              <w:t>709</w:t>
            </w:r>
          </w:p>
        </w:tc>
      </w:tr>
      <w:tr w:rsidR="00810E57" w:rsidRPr="0068000B" w14:paraId="398CDBAB" w14:textId="77777777" w:rsidTr="00164023">
        <w:trPr>
          <w:trHeight w:val="590"/>
        </w:trPr>
        <w:tc>
          <w:tcPr>
            <w:tcW w:w="2021" w:type="pct"/>
            <w:tcBorders>
              <w:top w:val="single" w:sz="4" w:space="0" w:color="9BC2E6"/>
              <w:left w:val="single" w:sz="4" w:space="0" w:color="9BC2E6"/>
              <w:bottom w:val="single" w:sz="4" w:space="0" w:color="9BC2E6"/>
              <w:right w:val="nil"/>
            </w:tcBorders>
            <w:shd w:val="clear" w:color="DDEBF7" w:fill="DDEBF7"/>
            <w:noWrap/>
            <w:vAlign w:val="bottom"/>
            <w:hideMark/>
          </w:tcPr>
          <w:p w14:paraId="2BCAF442" w14:textId="77777777" w:rsidR="00810E57" w:rsidRPr="00DC2DC4" w:rsidRDefault="00810E57" w:rsidP="00810E57">
            <w:pPr>
              <w:spacing w:after="0" w:line="360" w:lineRule="auto"/>
              <w:rPr>
                <w:rFonts w:eastAsia="Times New Roman"/>
                <w:b/>
                <w:bCs/>
                <w:color w:val="4C4A47"/>
                <w:sz w:val="16"/>
                <w:szCs w:val="16"/>
                <w:lang w:eastAsia="es-DO"/>
              </w:rPr>
            </w:pPr>
            <w:r w:rsidRPr="00DC2DC4">
              <w:rPr>
                <w:rFonts w:eastAsia="Times New Roman"/>
                <w:b/>
                <w:bCs/>
                <w:color w:val="4C4A47"/>
                <w:sz w:val="16"/>
                <w:szCs w:val="16"/>
                <w:lang w:eastAsia="es-DO"/>
              </w:rPr>
              <w:t xml:space="preserve">TOTAL GENERAL </w:t>
            </w:r>
          </w:p>
        </w:tc>
        <w:tc>
          <w:tcPr>
            <w:tcW w:w="1223" w:type="pct"/>
            <w:gridSpan w:val="2"/>
            <w:tcBorders>
              <w:top w:val="single" w:sz="4" w:space="0" w:color="9BC2E6"/>
              <w:left w:val="nil"/>
              <w:bottom w:val="single" w:sz="4" w:space="0" w:color="9BC2E6"/>
              <w:right w:val="nil"/>
            </w:tcBorders>
            <w:shd w:val="clear" w:color="DDEBF7" w:fill="DDEBF7"/>
            <w:noWrap/>
            <w:vAlign w:val="center"/>
            <w:hideMark/>
          </w:tcPr>
          <w:p w14:paraId="24096171" w14:textId="77777777" w:rsidR="00810E57" w:rsidRPr="00DC2DC4"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1,831,449</w:t>
            </w:r>
          </w:p>
        </w:tc>
        <w:tc>
          <w:tcPr>
            <w:tcW w:w="962" w:type="pct"/>
            <w:tcBorders>
              <w:top w:val="single" w:sz="4" w:space="0" w:color="9BC2E6"/>
              <w:left w:val="nil"/>
              <w:bottom w:val="single" w:sz="4" w:space="0" w:color="9BC2E6"/>
              <w:right w:val="nil"/>
            </w:tcBorders>
            <w:shd w:val="clear" w:color="DDEBF7" w:fill="DDEBF7"/>
            <w:noWrap/>
            <w:vAlign w:val="bottom"/>
            <w:hideMark/>
          </w:tcPr>
          <w:p w14:paraId="16EC013F" w14:textId="77777777" w:rsidR="00810E57" w:rsidRPr="002E19EA" w:rsidRDefault="00810E57" w:rsidP="00810E57">
            <w:pPr>
              <w:spacing w:after="0" w:line="360" w:lineRule="auto"/>
              <w:jc w:val="right"/>
              <w:rPr>
                <w:rFonts w:eastAsia="Times New Roman"/>
                <w:b/>
                <w:bCs/>
                <w:color w:val="4C4A47"/>
                <w:sz w:val="16"/>
                <w:szCs w:val="16"/>
                <w:lang w:eastAsia="es-DO"/>
              </w:rPr>
            </w:pPr>
            <w:r w:rsidRPr="002E19EA">
              <w:rPr>
                <w:b/>
                <w:bCs/>
                <w:color w:val="000000"/>
                <w:sz w:val="16"/>
                <w:szCs w:val="16"/>
              </w:rPr>
              <w:t>1,648,577</w:t>
            </w:r>
          </w:p>
        </w:tc>
        <w:tc>
          <w:tcPr>
            <w:tcW w:w="794" w:type="pct"/>
            <w:tcBorders>
              <w:top w:val="single" w:sz="4" w:space="0" w:color="9BC2E6"/>
              <w:left w:val="nil"/>
              <w:bottom w:val="single" w:sz="4" w:space="0" w:color="9BC2E6"/>
              <w:right w:val="single" w:sz="4" w:space="0" w:color="9BC2E6"/>
            </w:tcBorders>
            <w:shd w:val="clear" w:color="DDEBF7" w:fill="DDEBF7"/>
            <w:noWrap/>
            <w:vAlign w:val="bottom"/>
            <w:hideMark/>
          </w:tcPr>
          <w:p w14:paraId="76F89584" w14:textId="77777777" w:rsidR="00810E57" w:rsidRPr="002E19EA" w:rsidRDefault="00810E57" w:rsidP="00810E57">
            <w:pPr>
              <w:spacing w:after="0" w:line="360" w:lineRule="auto"/>
              <w:jc w:val="right"/>
              <w:rPr>
                <w:rFonts w:eastAsia="Times New Roman"/>
                <w:b/>
                <w:bCs/>
                <w:color w:val="4C4A47"/>
                <w:sz w:val="16"/>
                <w:szCs w:val="16"/>
                <w:lang w:eastAsia="es-DO"/>
              </w:rPr>
            </w:pPr>
            <w:r w:rsidRPr="002E19EA">
              <w:rPr>
                <w:b/>
                <w:bCs/>
                <w:color w:val="000000"/>
                <w:sz w:val="16"/>
                <w:szCs w:val="16"/>
              </w:rPr>
              <w:t>182,872</w:t>
            </w:r>
          </w:p>
        </w:tc>
      </w:tr>
      <w:tr w:rsidR="00810E57" w:rsidRPr="004C0644" w14:paraId="216861E2" w14:textId="77777777" w:rsidTr="00164023">
        <w:trPr>
          <w:trHeight w:val="590"/>
        </w:trPr>
        <w:tc>
          <w:tcPr>
            <w:tcW w:w="3244" w:type="pct"/>
            <w:gridSpan w:val="3"/>
            <w:tcBorders>
              <w:top w:val="single" w:sz="4" w:space="0" w:color="9BC2E6"/>
              <w:left w:val="single" w:sz="4" w:space="0" w:color="9BC2E6"/>
              <w:bottom w:val="single" w:sz="4" w:space="0" w:color="9BC2E6"/>
              <w:right w:val="nil"/>
            </w:tcBorders>
            <w:shd w:val="clear" w:color="auto" w:fill="auto"/>
            <w:noWrap/>
            <w:vAlign w:val="bottom"/>
            <w:hideMark/>
          </w:tcPr>
          <w:p w14:paraId="6BD40C8E" w14:textId="77777777" w:rsidR="00810E57" w:rsidRPr="00810E57" w:rsidRDefault="00810E57" w:rsidP="00810E57">
            <w:pPr>
              <w:spacing w:after="0" w:line="360" w:lineRule="auto"/>
              <w:rPr>
                <w:rFonts w:eastAsia="Times New Roman"/>
                <w:b/>
                <w:bCs/>
                <w:color w:val="4C4A47"/>
                <w:sz w:val="16"/>
                <w:szCs w:val="16"/>
                <w:lang w:val="es-ES" w:eastAsia="es-DO"/>
              </w:rPr>
            </w:pPr>
            <w:r w:rsidRPr="00810E57">
              <w:rPr>
                <w:rFonts w:eastAsia="Times New Roman"/>
                <w:b/>
                <w:bCs/>
                <w:color w:val="4C4A47"/>
                <w:sz w:val="16"/>
                <w:szCs w:val="16"/>
                <w:lang w:val="es-ES" w:eastAsia="es-DO"/>
              </w:rPr>
              <w:t>Nota: 1/ Cifras preliminares para el año 2022</w:t>
            </w:r>
          </w:p>
        </w:tc>
        <w:tc>
          <w:tcPr>
            <w:tcW w:w="962" w:type="pct"/>
            <w:tcBorders>
              <w:top w:val="single" w:sz="4" w:space="0" w:color="9BC2E6"/>
              <w:left w:val="nil"/>
              <w:bottom w:val="single" w:sz="4" w:space="0" w:color="9BC2E6"/>
              <w:right w:val="nil"/>
            </w:tcBorders>
            <w:shd w:val="clear" w:color="auto" w:fill="auto"/>
            <w:noWrap/>
            <w:vAlign w:val="bottom"/>
            <w:hideMark/>
          </w:tcPr>
          <w:p w14:paraId="40F290D5" w14:textId="77777777" w:rsidR="00810E57" w:rsidRPr="00810E57" w:rsidRDefault="00810E57" w:rsidP="00810E57">
            <w:pPr>
              <w:spacing w:after="0" w:line="360" w:lineRule="auto"/>
              <w:rPr>
                <w:rFonts w:eastAsia="Times New Roman"/>
                <w:b/>
                <w:bCs/>
                <w:color w:val="4C4A47"/>
                <w:sz w:val="16"/>
                <w:szCs w:val="16"/>
                <w:lang w:val="es-ES" w:eastAsia="es-DO"/>
              </w:rPr>
            </w:pPr>
          </w:p>
        </w:tc>
        <w:tc>
          <w:tcPr>
            <w:tcW w:w="794" w:type="pct"/>
            <w:tcBorders>
              <w:top w:val="single" w:sz="4" w:space="0" w:color="9BC2E6"/>
              <w:left w:val="nil"/>
              <w:bottom w:val="single" w:sz="4" w:space="0" w:color="9BC2E6"/>
              <w:right w:val="single" w:sz="4" w:space="0" w:color="9BC2E6"/>
            </w:tcBorders>
            <w:shd w:val="clear" w:color="auto" w:fill="auto"/>
            <w:noWrap/>
            <w:vAlign w:val="bottom"/>
            <w:hideMark/>
          </w:tcPr>
          <w:p w14:paraId="34AB0EED" w14:textId="77777777" w:rsidR="00810E57" w:rsidRPr="00810E57" w:rsidRDefault="00810E57" w:rsidP="00810E57">
            <w:pPr>
              <w:spacing w:after="0" w:line="360" w:lineRule="auto"/>
              <w:rPr>
                <w:rFonts w:eastAsia="Times New Roman"/>
                <w:color w:val="4C4A47"/>
                <w:sz w:val="16"/>
                <w:szCs w:val="16"/>
                <w:lang w:val="es-ES" w:eastAsia="es-DO"/>
              </w:rPr>
            </w:pPr>
          </w:p>
        </w:tc>
      </w:tr>
    </w:tbl>
    <w:p w14:paraId="0EF7B9FD" w14:textId="6C2C2DCC" w:rsidR="00810E57" w:rsidRDefault="00810E57" w:rsidP="00810E57">
      <w:pPr>
        <w:spacing w:line="360" w:lineRule="auto"/>
        <w:jc w:val="both"/>
        <w:rPr>
          <w:rFonts w:eastAsia="Calibri"/>
          <w:noProof/>
          <w:sz w:val="16"/>
          <w:szCs w:val="16"/>
          <w:lang w:val="es-ES"/>
        </w:rPr>
      </w:pPr>
      <w:r>
        <w:rPr>
          <w:rFonts w:eastAsia="Calibri"/>
          <w:noProof/>
          <w:sz w:val="16"/>
          <w:szCs w:val="16"/>
          <w:lang w:val="es-ES"/>
        </w:rPr>
        <w:t xml:space="preserve">     </w:t>
      </w:r>
      <w:r w:rsidRPr="00810E57">
        <w:rPr>
          <w:rFonts w:eastAsia="Calibri"/>
          <w:noProof/>
          <w:sz w:val="16"/>
          <w:szCs w:val="16"/>
          <w:lang w:val="es-ES"/>
        </w:rPr>
        <w:t>Fuente: Base de datos del Programa de Alimentación Escolar.</w:t>
      </w:r>
    </w:p>
    <w:p w14:paraId="19B560DC" w14:textId="3D502106" w:rsidR="00810E57" w:rsidRDefault="00810E57" w:rsidP="00810E57">
      <w:pPr>
        <w:spacing w:line="360" w:lineRule="auto"/>
        <w:jc w:val="both"/>
        <w:rPr>
          <w:rFonts w:eastAsia="Calibri"/>
          <w:noProof/>
          <w:lang w:val="es-ES"/>
        </w:rPr>
      </w:pPr>
      <w:r w:rsidRPr="00810E57">
        <w:rPr>
          <w:rFonts w:eastAsia="Calibri"/>
          <w:noProof/>
          <w:lang w:val="es-ES"/>
        </w:rPr>
        <w:t>En términos geográficos, el PAE impactó un total de 1, 831,449 estudiantes y beneficiarios atendiendo a las siguientes localidades:</w:t>
      </w:r>
    </w:p>
    <w:tbl>
      <w:tblPr>
        <w:tblW w:w="4979" w:type="pct"/>
        <w:tblInd w:w="35" w:type="dxa"/>
        <w:tblLayout w:type="fixed"/>
        <w:tblCellMar>
          <w:left w:w="70" w:type="dxa"/>
          <w:right w:w="70" w:type="dxa"/>
        </w:tblCellMar>
        <w:tblLook w:val="04A0" w:firstRow="1" w:lastRow="0" w:firstColumn="1" w:lastColumn="0" w:noHBand="0" w:noVBand="1"/>
      </w:tblPr>
      <w:tblGrid>
        <w:gridCol w:w="10"/>
        <w:gridCol w:w="2932"/>
        <w:gridCol w:w="1984"/>
        <w:gridCol w:w="1704"/>
        <w:gridCol w:w="1238"/>
        <w:gridCol w:w="19"/>
      </w:tblGrid>
      <w:tr w:rsidR="00967423" w:rsidRPr="000A3AAC" w14:paraId="08CAD81D" w14:textId="77777777" w:rsidTr="00164023">
        <w:trPr>
          <w:gridBefore w:val="1"/>
          <w:gridAfter w:val="1"/>
          <w:wBefore w:w="6" w:type="pct"/>
          <w:wAfter w:w="12" w:type="pct"/>
          <w:trHeight w:val="590"/>
          <w:tblHeader/>
        </w:trPr>
        <w:tc>
          <w:tcPr>
            <w:tcW w:w="4982" w:type="pct"/>
            <w:gridSpan w:val="4"/>
            <w:tcBorders>
              <w:top w:val="nil"/>
              <w:left w:val="nil"/>
              <w:bottom w:val="nil"/>
              <w:right w:val="nil"/>
            </w:tcBorders>
            <w:shd w:val="clear" w:color="auto" w:fill="auto"/>
            <w:hideMark/>
          </w:tcPr>
          <w:p w14:paraId="6ED55280" w14:textId="4946AEC1" w:rsidR="00967423" w:rsidRPr="00EF2F1D" w:rsidRDefault="00967423" w:rsidP="00FB2203">
            <w:pPr>
              <w:spacing w:after="0" w:line="360" w:lineRule="auto"/>
              <w:jc w:val="center"/>
              <w:rPr>
                <w:b/>
                <w:sz w:val="20"/>
                <w:szCs w:val="20"/>
              </w:rPr>
            </w:pPr>
            <w:proofErr w:type="spellStart"/>
            <w:r w:rsidRPr="00967423">
              <w:rPr>
                <w:b/>
                <w:sz w:val="20"/>
                <w:szCs w:val="20"/>
              </w:rPr>
              <w:t>Tabla</w:t>
            </w:r>
            <w:proofErr w:type="spellEnd"/>
            <w:r w:rsidRPr="00967423">
              <w:rPr>
                <w:b/>
                <w:sz w:val="20"/>
                <w:szCs w:val="20"/>
              </w:rPr>
              <w:t xml:space="preserve"> IV</w:t>
            </w:r>
          </w:p>
        </w:tc>
      </w:tr>
      <w:tr w:rsidR="00967423" w:rsidRPr="004C0644" w14:paraId="66206EE9" w14:textId="77777777" w:rsidTr="00164023">
        <w:trPr>
          <w:gridBefore w:val="1"/>
          <w:gridAfter w:val="1"/>
          <w:wBefore w:w="6" w:type="pct"/>
          <w:wAfter w:w="12" w:type="pct"/>
          <w:trHeight w:val="590"/>
          <w:tblHeader/>
        </w:trPr>
        <w:tc>
          <w:tcPr>
            <w:tcW w:w="4982" w:type="pct"/>
            <w:gridSpan w:val="4"/>
            <w:vMerge w:val="restart"/>
            <w:tcBorders>
              <w:top w:val="nil"/>
              <w:left w:val="nil"/>
              <w:bottom w:val="nil"/>
              <w:right w:val="nil"/>
            </w:tcBorders>
            <w:shd w:val="clear" w:color="auto" w:fill="auto"/>
            <w:hideMark/>
          </w:tcPr>
          <w:p w14:paraId="028FD331" w14:textId="29BA144B" w:rsidR="00967423" w:rsidRPr="006370C1" w:rsidRDefault="00967423" w:rsidP="00FB2203">
            <w:pPr>
              <w:spacing w:after="0" w:line="360" w:lineRule="auto"/>
              <w:jc w:val="center"/>
              <w:rPr>
                <w:b/>
                <w:sz w:val="20"/>
                <w:szCs w:val="20"/>
                <w:lang w:val="es-ES"/>
              </w:rPr>
            </w:pPr>
            <w:r w:rsidRPr="006370C1">
              <w:rPr>
                <w:b/>
                <w:sz w:val="20"/>
                <w:szCs w:val="20"/>
                <w:lang w:val="es-ES"/>
              </w:rPr>
              <w:t xml:space="preserve">Cantidad de </w:t>
            </w:r>
            <w:r w:rsidR="00202034" w:rsidRPr="006370C1">
              <w:rPr>
                <w:b/>
                <w:sz w:val="20"/>
                <w:szCs w:val="20"/>
                <w:lang w:val="es-ES"/>
              </w:rPr>
              <w:t>b</w:t>
            </w:r>
            <w:r w:rsidRPr="006370C1">
              <w:rPr>
                <w:b/>
                <w:sz w:val="20"/>
                <w:szCs w:val="20"/>
                <w:lang w:val="es-ES"/>
              </w:rPr>
              <w:t xml:space="preserve">eneficiarios y </w:t>
            </w:r>
            <w:r w:rsidR="00202034" w:rsidRPr="006370C1">
              <w:rPr>
                <w:b/>
                <w:sz w:val="20"/>
                <w:szCs w:val="20"/>
                <w:lang w:val="es-ES"/>
              </w:rPr>
              <w:t>e</w:t>
            </w:r>
            <w:r w:rsidRPr="006370C1">
              <w:rPr>
                <w:b/>
                <w:sz w:val="20"/>
                <w:szCs w:val="20"/>
                <w:lang w:val="es-ES"/>
              </w:rPr>
              <w:t xml:space="preserve">studiantes del PAE por </w:t>
            </w:r>
            <w:r w:rsidR="00202034" w:rsidRPr="006370C1">
              <w:rPr>
                <w:b/>
                <w:sz w:val="20"/>
                <w:szCs w:val="20"/>
                <w:lang w:val="es-ES"/>
              </w:rPr>
              <w:t>p</w:t>
            </w:r>
            <w:r w:rsidRPr="006370C1">
              <w:rPr>
                <w:b/>
                <w:sz w:val="20"/>
                <w:szCs w:val="20"/>
                <w:lang w:val="es-ES"/>
              </w:rPr>
              <w:t xml:space="preserve">rovincia según tipo de </w:t>
            </w:r>
            <w:r w:rsidR="00202034" w:rsidRPr="006370C1">
              <w:rPr>
                <w:b/>
                <w:sz w:val="20"/>
                <w:szCs w:val="20"/>
                <w:lang w:val="es-ES"/>
              </w:rPr>
              <w:t>b</w:t>
            </w:r>
            <w:r w:rsidRPr="006370C1">
              <w:rPr>
                <w:b/>
                <w:sz w:val="20"/>
                <w:szCs w:val="20"/>
                <w:lang w:val="es-ES"/>
              </w:rPr>
              <w:t>eneficiario, año 2022</w:t>
            </w:r>
          </w:p>
          <w:p w14:paraId="4774C7C3" w14:textId="6B99B3B3" w:rsidR="00967423" w:rsidRPr="006370C1" w:rsidRDefault="00967423" w:rsidP="00FB2203">
            <w:pPr>
              <w:spacing w:after="0" w:line="360" w:lineRule="auto"/>
              <w:jc w:val="center"/>
              <w:rPr>
                <w:b/>
                <w:sz w:val="20"/>
                <w:szCs w:val="20"/>
                <w:lang w:val="es-ES"/>
              </w:rPr>
            </w:pPr>
          </w:p>
        </w:tc>
      </w:tr>
      <w:tr w:rsidR="00810E57" w:rsidRPr="004C0644" w14:paraId="487CB358" w14:textId="77777777" w:rsidTr="00164023">
        <w:trPr>
          <w:gridBefore w:val="1"/>
          <w:gridAfter w:val="1"/>
          <w:wBefore w:w="6" w:type="pct"/>
          <w:wAfter w:w="12" w:type="pct"/>
          <w:trHeight w:val="590"/>
          <w:tblHeader/>
        </w:trPr>
        <w:tc>
          <w:tcPr>
            <w:tcW w:w="4982" w:type="pct"/>
            <w:gridSpan w:val="4"/>
            <w:vMerge/>
            <w:tcBorders>
              <w:top w:val="nil"/>
              <w:left w:val="nil"/>
              <w:bottom w:val="nil"/>
              <w:right w:val="nil"/>
            </w:tcBorders>
            <w:vAlign w:val="center"/>
            <w:hideMark/>
          </w:tcPr>
          <w:p w14:paraId="054BD024" w14:textId="77777777" w:rsidR="00810E57" w:rsidRPr="00810E57" w:rsidRDefault="00810E57" w:rsidP="00810E57">
            <w:pPr>
              <w:spacing w:after="0" w:line="240" w:lineRule="auto"/>
              <w:rPr>
                <w:rFonts w:eastAsia="Times New Roman"/>
                <w:b/>
                <w:bCs/>
                <w:color w:val="4C4A47"/>
                <w:sz w:val="16"/>
                <w:szCs w:val="16"/>
                <w:lang w:val="es-ES" w:eastAsia="es-DO"/>
              </w:rPr>
            </w:pPr>
          </w:p>
        </w:tc>
      </w:tr>
      <w:tr w:rsidR="00810E57" w:rsidRPr="0068000B" w14:paraId="1DAA05E8" w14:textId="77777777" w:rsidTr="00164023">
        <w:trPr>
          <w:trHeight w:val="590"/>
          <w:tblHeader/>
        </w:trPr>
        <w:tc>
          <w:tcPr>
            <w:tcW w:w="1865" w:type="pct"/>
            <w:gridSpan w:val="2"/>
            <w:shd w:val="clear" w:color="5B9BD5" w:fill="5B9BD5"/>
            <w:noWrap/>
            <w:vAlign w:val="bottom"/>
            <w:hideMark/>
          </w:tcPr>
          <w:p w14:paraId="14170223"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PROVINCIAS</w:t>
            </w:r>
          </w:p>
        </w:tc>
        <w:tc>
          <w:tcPr>
            <w:tcW w:w="1258" w:type="pct"/>
            <w:shd w:val="clear" w:color="5B9BD5" w:fill="5B9BD5"/>
            <w:vAlign w:val="bottom"/>
            <w:hideMark/>
          </w:tcPr>
          <w:p w14:paraId="51B9C5D1"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TOTAL BENEFICIARIOS</w:t>
            </w:r>
          </w:p>
        </w:tc>
        <w:tc>
          <w:tcPr>
            <w:tcW w:w="1080" w:type="pct"/>
            <w:shd w:val="clear" w:color="5B9BD5" w:fill="5B9BD5"/>
            <w:vAlign w:val="bottom"/>
            <w:hideMark/>
          </w:tcPr>
          <w:p w14:paraId="5EE6B93E"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ESTUDIANTES</w:t>
            </w:r>
          </w:p>
        </w:tc>
        <w:tc>
          <w:tcPr>
            <w:tcW w:w="797" w:type="pct"/>
            <w:gridSpan w:val="2"/>
            <w:shd w:val="clear" w:color="5B9BD5" w:fill="5B9BD5"/>
            <w:vAlign w:val="bottom"/>
            <w:hideMark/>
          </w:tcPr>
          <w:p w14:paraId="545D62F4"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PERSONAL DE APOYO</w:t>
            </w:r>
          </w:p>
        </w:tc>
      </w:tr>
      <w:tr w:rsidR="00810E57" w:rsidRPr="0068000B" w14:paraId="553D663F" w14:textId="77777777" w:rsidTr="00164023">
        <w:trPr>
          <w:trHeight w:val="590"/>
        </w:trPr>
        <w:tc>
          <w:tcPr>
            <w:tcW w:w="1865" w:type="pct"/>
            <w:gridSpan w:val="2"/>
            <w:shd w:val="clear" w:color="DDEBF7" w:fill="DDEBF7"/>
            <w:noWrap/>
            <w:vAlign w:val="bottom"/>
            <w:hideMark/>
          </w:tcPr>
          <w:p w14:paraId="1EB151E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AZUA</w:t>
            </w:r>
          </w:p>
        </w:tc>
        <w:tc>
          <w:tcPr>
            <w:tcW w:w="1258" w:type="pct"/>
            <w:shd w:val="clear" w:color="DDEBF7" w:fill="DDEBF7"/>
            <w:noWrap/>
            <w:vAlign w:val="center"/>
            <w:hideMark/>
          </w:tcPr>
          <w:p w14:paraId="139FBC6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52,517</w:t>
            </w:r>
          </w:p>
        </w:tc>
        <w:tc>
          <w:tcPr>
            <w:tcW w:w="1080" w:type="pct"/>
            <w:shd w:val="clear" w:color="DDEBF7" w:fill="DDEBF7"/>
            <w:noWrap/>
            <w:vAlign w:val="center"/>
            <w:hideMark/>
          </w:tcPr>
          <w:p w14:paraId="720A5DD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47,265</w:t>
            </w:r>
          </w:p>
        </w:tc>
        <w:tc>
          <w:tcPr>
            <w:tcW w:w="797" w:type="pct"/>
            <w:gridSpan w:val="2"/>
            <w:shd w:val="clear" w:color="DDEBF7" w:fill="DDEBF7"/>
            <w:noWrap/>
            <w:vAlign w:val="center"/>
            <w:hideMark/>
          </w:tcPr>
          <w:p w14:paraId="12BF702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5,252</w:t>
            </w:r>
          </w:p>
        </w:tc>
      </w:tr>
      <w:tr w:rsidR="00810E57" w:rsidRPr="0068000B" w14:paraId="79440336" w14:textId="77777777" w:rsidTr="00164023">
        <w:trPr>
          <w:trHeight w:val="590"/>
        </w:trPr>
        <w:tc>
          <w:tcPr>
            <w:tcW w:w="1865" w:type="pct"/>
            <w:gridSpan w:val="2"/>
            <w:shd w:val="clear" w:color="auto" w:fill="auto"/>
            <w:noWrap/>
            <w:vAlign w:val="bottom"/>
            <w:hideMark/>
          </w:tcPr>
          <w:p w14:paraId="2F886AE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BA</w:t>
            </w:r>
            <w:r>
              <w:rPr>
                <w:rFonts w:eastAsia="Times New Roman"/>
                <w:color w:val="4C4A47"/>
                <w:sz w:val="16"/>
                <w:szCs w:val="16"/>
                <w:lang w:eastAsia="es-DO"/>
              </w:rPr>
              <w:t>H</w:t>
            </w:r>
            <w:r w:rsidRPr="0068000B">
              <w:rPr>
                <w:rFonts w:eastAsia="Times New Roman"/>
                <w:color w:val="4C4A47"/>
                <w:sz w:val="16"/>
                <w:szCs w:val="16"/>
                <w:lang w:eastAsia="es-DO"/>
              </w:rPr>
              <w:t>ORUCO</w:t>
            </w:r>
          </w:p>
        </w:tc>
        <w:tc>
          <w:tcPr>
            <w:tcW w:w="1258" w:type="pct"/>
            <w:shd w:val="clear" w:color="auto" w:fill="auto"/>
            <w:noWrap/>
            <w:vAlign w:val="center"/>
            <w:hideMark/>
          </w:tcPr>
          <w:p w14:paraId="1F7B29D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29,326</w:t>
            </w:r>
          </w:p>
        </w:tc>
        <w:tc>
          <w:tcPr>
            <w:tcW w:w="1080" w:type="pct"/>
            <w:shd w:val="clear" w:color="auto" w:fill="auto"/>
            <w:noWrap/>
            <w:vAlign w:val="center"/>
            <w:hideMark/>
          </w:tcPr>
          <w:p w14:paraId="53000C5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26,393</w:t>
            </w:r>
          </w:p>
        </w:tc>
        <w:tc>
          <w:tcPr>
            <w:tcW w:w="797" w:type="pct"/>
            <w:gridSpan w:val="2"/>
            <w:shd w:val="clear" w:color="auto" w:fill="auto"/>
            <w:noWrap/>
            <w:vAlign w:val="center"/>
            <w:hideMark/>
          </w:tcPr>
          <w:p w14:paraId="43E6688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2,933</w:t>
            </w:r>
          </w:p>
        </w:tc>
      </w:tr>
      <w:tr w:rsidR="00810E57" w:rsidRPr="0068000B" w14:paraId="2ACD7F3A" w14:textId="77777777" w:rsidTr="00164023">
        <w:trPr>
          <w:trHeight w:val="590"/>
        </w:trPr>
        <w:tc>
          <w:tcPr>
            <w:tcW w:w="1865" w:type="pct"/>
            <w:gridSpan w:val="2"/>
            <w:shd w:val="clear" w:color="DDEBF7" w:fill="DDEBF7"/>
            <w:noWrap/>
            <w:vAlign w:val="bottom"/>
            <w:hideMark/>
          </w:tcPr>
          <w:p w14:paraId="413C337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BARAHONA</w:t>
            </w:r>
          </w:p>
        </w:tc>
        <w:tc>
          <w:tcPr>
            <w:tcW w:w="1258" w:type="pct"/>
            <w:shd w:val="clear" w:color="DDEBF7" w:fill="DDEBF7"/>
            <w:noWrap/>
            <w:vAlign w:val="center"/>
            <w:hideMark/>
          </w:tcPr>
          <w:p w14:paraId="3D8F380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55,429</w:t>
            </w:r>
          </w:p>
        </w:tc>
        <w:tc>
          <w:tcPr>
            <w:tcW w:w="1080" w:type="pct"/>
            <w:shd w:val="clear" w:color="DDEBF7" w:fill="DDEBF7"/>
            <w:noWrap/>
            <w:vAlign w:val="center"/>
            <w:hideMark/>
          </w:tcPr>
          <w:p w14:paraId="3A64DED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49,886</w:t>
            </w:r>
          </w:p>
        </w:tc>
        <w:tc>
          <w:tcPr>
            <w:tcW w:w="797" w:type="pct"/>
            <w:gridSpan w:val="2"/>
            <w:shd w:val="clear" w:color="DDEBF7" w:fill="DDEBF7"/>
            <w:noWrap/>
            <w:vAlign w:val="center"/>
            <w:hideMark/>
          </w:tcPr>
          <w:p w14:paraId="4AC60C2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5,543</w:t>
            </w:r>
          </w:p>
        </w:tc>
      </w:tr>
      <w:tr w:rsidR="00810E57" w:rsidRPr="0068000B" w14:paraId="6E6C4CA3" w14:textId="77777777" w:rsidTr="00164023">
        <w:trPr>
          <w:trHeight w:val="590"/>
        </w:trPr>
        <w:tc>
          <w:tcPr>
            <w:tcW w:w="1865" w:type="pct"/>
            <w:gridSpan w:val="2"/>
            <w:shd w:val="clear" w:color="auto" w:fill="auto"/>
            <w:noWrap/>
            <w:vAlign w:val="bottom"/>
            <w:hideMark/>
          </w:tcPr>
          <w:p w14:paraId="289690FD"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DAJABÓN</w:t>
            </w:r>
          </w:p>
        </w:tc>
        <w:tc>
          <w:tcPr>
            <w:tcW w:w="1258" w:type="pct"/>
            <w:shd w:val="clear" w:color="auto" w:fill="auto"/>
            <w:noWrap/>
            <w:vAlign w:val="center"/>
            <w:hideMark/>
          </w:tcPr>
          <w:p w14:paraId="3345073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16,220</w:t>
            </w:r>
          </w:p>
        </w:tc>
        <w:tc>
          <w:tcPr>
            <w:tcW w:w="1080" w:type="pct"/>
            <w:shd w:val="clear" w:color="auto" w:fill="auto"/>
            <w:noWrap/>
            <w:vAlign w:val="center"/>
            <w:hideMark/>
          </w:tcPr>
          <w:p w14:paraId="7A33740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14,598</w:t>
            </w:r>
          </w:p>
        </w:tc>
        <w:tc>
          <w:tcPr>
            <w:tcW w:w="797" w:type="pct"/>
            <w:gridSpan w:val="2"/>
            <w:shd w:val="clear" w:color="auto" w:fill="auto"/>
            <w:noWrap/>
            <w:vAlign w:val="center"/>
            <w:hideMark/>
          </w:tcPr>
          <w:p w14:paraId="22F6BAE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1,622</w:t>
            </w:r>
          </w:p>
        </w:tc>
      </w:tr>
      <w:tr w:rsidR="00810E57" w:rsidRPr="00A1547E" w14:paraId="45B16E28" w14:textId="77777777" w:rsidTr="00164023">
        <w:trPr>
          <w:trHeight w:val="590"/>
        </w:trPr>
        <w:tc>
          <w:tcPr>
            <w:tcW w:w="1865" w:type="pct"/>
            <w:gridSpan w:val="2"/>
            <w:shd w:val="clear" w:color="DDEBF7" w:fill="DDEBF7"/>
            <w:noWrap/>
            <w:vAlign w:val="bottom"/>
            <w:hideMark/>
          </w:tcPr>
          <w:p w14:paraId="4BC4EF9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DISTRITO NACIONAL</w:t>
            </w:r>
          </w:p>
        </w:tc>
        <w:tc>
          <w:tcPr>
            <w:tcW w:w="1258" w:type="pct"/>
            <w:shd w:val="clear" w:color="DDEBF7" w:fill="DDEBF7"/>
            <w:noWrap/>
            <w:vAlign w:val="center"/>
            <w:hideMark/>
          </w:tcPr>
          <w:p w14:paraId="5D276C4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118,096</w:t>
            </w:r>
          </w:p>
        </w:tc>
        <w:tc>
          <w:tcPr>
            <w:tcW w:w="1080" w:type="pct"/>
            <w:shd w:val="clear" w:color="DDEBF7" w:fill="DDEBF7"/>
            <w:noWrap/>
            <w:vAlign w:val="center"/>
            <w:hideMark/>
          </w:tcPr>
          <w:p w14:paraId="4C72FC5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106,286</w:t>
            </w:r>
          </w:p>
        </w:tc>
        <w:tc>
          <w:tcPr>
            <w:tcW w:w="797" w:type="pct"/>
            <w:gridSpan w:val="2"/>
            <w:shd w:val="clear" w:color="DDEBF7" w:fill="DDEBF7"/>
            <w:noWrap/>
            <w:vAlign w:val="center"/>
            <w:hideMark/>
          </w:tcPr>
          <w:p w14:paraId="7247C08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11,810</w:t>
            </w:r>
          </w:p>
        </w:tc>
      </w:tr>
      <w:tr w:rsidR="00810E57" w:rsidRPr="0068000B" w14:paraId="5347B180" w14:textId="77777777" w:rsidTr="00164023">
        <w:trPr>
          <w:trHeight w:val="590"/>
        </w:trPr>
        <w:tc>
          <w:tcPr>
            <w:tcW w:w="1865" w:type="pct"/>
            <w:gridSpan w:val="2"/>
            <w:shd w:val="clear" w:color="auto" w:fill="auto"/>
            <w:noWrap/>
            <w:vAlign w:val="bottom"/>
            <w:hideMark/>
          </w:tcPr>
          <w:p w14:paraId="42DBC51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DUARTE</w:t>
            </w:r>
          </w:p>
        </w:tc>
        <w:tc>
          <w:tcPr>
            <w:tcW w:w="1258" w:type="pct"/>
            <w:shd w:val="clear" w:color="auto" w:fill="auto"/>
            <w:noWrap/>
            <w:vAlign w:val="center"/>
            <w:hideMark/>
          </w:tcPr>
          <w:p w14:paraId="0424743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53,048</w:t>
            </w:r>
          </w:p>
        </w:tc>
        <w:tc>
          <w:tcPr>
            <w:tcW w:w="1080" w:type="pct"/>
            <w:shd w:val="clear" w:color="auto" w:fill="auto"/>
            <w:noWrap/>
            <w:vAlign w:val="center"/>
            <w:hideMark/>
          </w:tcPr>
          <w:p w14:paraId="058B6E0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47,743</w:t>
            </w:r>
          </w:p>
        </w:tc>
        <w:tc>
          <w:tcPr>
            <w:tcW w:w="797" w:type="pct"/>
            <w:gridSpan w:val="2"/>
            <w:shd w:val="clear" w:color="auto" w:fill="auto"/>
            <w:noWrap/>
            <w:vAlign w:val="center"/>
            <w:hideMark/>
          </w:tcPr>
          <w:p w14:paraId="5108A25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5,305</w:t>
            </w:r>
          </w:p>
        </w:tc>
      </w:tr>
      <w:tr w:rsidR="00810E57" w:rsidRPr="0068000B" w14:paraId="4591B24C" w14:textId="77777777" w:rsidTr="00164023">
        <w:trPr>
          <w:trHeight w:val="590"/>
        </w:trPr>
        <w:tc>
          <w:tcPr>
            <w:tcW w:w="1865" w:type="pct"/>
            <w:gridSpan w:val="2"/>
            <w:shd w:val="clear" w:color="DDEBF7" w:fill="DDEBF7"/>
            <w:noWrap/>
            <w:vAlign w:val="bottom"/>
            <w:hideMark/>
          </w:tcPr>
          <w:p w14:paraId="00715E8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EL SEIBO</w:t>
            </w:r>
          </w:p>
        </w:tc>
        <w:tc>
          <w:tcPr>
            <w:tcW w:w="1258" w:type="pct"/>
            <w:shd w:val="clear" w:color="DDEBF7" w:fill="DDEBF7"/>
            <w:noWrap/>
            <w:vAlign w:val="center"/>
            <w:hideMark/>
          </w:tcPr>
          <w:p w14:paraId="18454C5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23,960</w:t>
            </w:r>
          </w:p>
        </w:tc>
        <w:tc>
          <w:tcPr>
            <w:tcW w:w="1080" w:type="pct"/>
            <w:shd w:val="clear" w:color="DDEBF7" w:fill="DDEBF7"/>
            <w:noWrap/>
            <w:vAlign w:val="center"/>
            <w:hideMark/>
          </w:tcPr>
          <w:p w14:paraId="358FA9B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21,564</w:t>
            </w:r>
          </w:p>
        </w:tc>
        <w:tc>
          <w:tcPr>
            <w:tcW w:w="797" w:type="pct"/>
            <w:gridSpan w:val="2"/>
            <w:shd w:val="clear" w:color="DDEBF7" w:fill="DDEBF7"/>
            <w:noWrap/>
            <w:vAlign w:val="center"/>
            <w:hideMark/>
          </w:tcPr>
          <w:p w14:paraId="636F72B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2,396</w:t>
            </w:r>
          </w:p>
        </w:tc>
      </w:tr>
      <w:tr w:rsidR="00810E57" w:rsidRPr="0068000B" w14:paraId="68967BE7" w14:textId="77777777" w:rsidTr="00164023">
        <w:trPr>
          <w:trHeight w:val="590"/>
        </w:trPr>
        <w:tc>
          <w:tcPr>
            <w:tcW w:w="1865" w:type="pct"/>
            <w:gridSpan w:val="2"/>
            <w:shd w:val="clear" w:color="auto" w:fill="auto"/>
            <w:noWrap/>
            <w:vAlign w:val="bottom"/>
            <w:hideMark/>
          </w:tcPr>
          <w:p w14:paraId="0171EE32"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ELIAS PIÑA</w:t>
            </w:r>
          </w:p>
        </w:tc>
        <w:tc>
          <w:tcPr>
            <w:tcW w:w="1258" w:type="pct"/>
            <w:shd w:val="clear" w:color="auto" w:fill="auto"/>
            <w:noWrap/>
            <w:vAlign w:val="center"/>
            <w:hideMark/>
          </w:tcPr>
          <w:p w14:paraId="0ACBACD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20,142</w:t>
            </w:r>
          </w:p>
        </w:tc>
        <w:tc>
          <w:tcPr>
            <w:tcW w:w="1080" w:type="pct"/>
            <w:shd w:val="clear" w:color="auto" w:fill="auto"/>
            <w:noWrap/>
            <w:vAlign w:val="center"/>
            <w:hideMark/>
          </w:tcPr>
          <w:p w14:paraId="42B1675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18,128</w:t>
            </w:r>
          </w:p>
        </w:tc>
        <w:tc>
          <w:tcPr>
            <w:tcW w:w="797" w:type="pct"/>
            <w:gridSpan w:val="2"/>
            <w:shd w:val="clear" w:color="auto" w:fill="auto"/>
            <w:noWrap/>
            <w:vAlign w:val="center"/>
            <w:hideMark/>
          </w:tcPr>
          <w:p w14:paraId="2AD5D69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2,014</w:t>
            </w:r>
          </w:p>
        </w:tc>
      </w:tr>
      <w:tr w:rsidR="00810E57" w:rsidRPr="0068000B" w14:paraId="47EA6CA7" w14:textId="77777777" w:rsidTr="00164023">
        <w:trPr>
          <w:trHeight w:val="590"/>
        </w:trPr>
        <w:tc>
          <w:tcPr>
            <w:tcW w:w="1865" w:type="pct"/>
            <w:gridSpan w:val="2"/>
            <w:shd w:val="clear" w:color="DDEBF7" w:fill="DDEBF7"/>
            <w:noWrap/>
            <w:vAlign w:val="bottom"/>
            <w:hideMark/>
          </w:tcPr>
          <w:p w14:paraId="701C425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ESPAILLAT</w:t>
            </w:r>
          </w:p>
        </w:tc>
        <w:tc>
          <w:tcPr>
            <w:tcW w:w="1258" w:type="pct"/>
            <w:shd w:val="clear" w:color="DDEBF7" w:fill="DDEBF7"/>
            <w:noWrap/>
            <w:vAlign w:val="center"/>
            <w:hideMark/>
          </w:tcPr>
          <w:p w14:paraId="0729828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46,819</w:t>
            </w:r>
          </w:p>
        </w:tc>
        <w:tc>
          <w:tcPr>
            <w:tcW w:w="1080" w:type="pct"/>
            <w:shd w:val="clear" w:color="DDEBF7" w:fill="DDEBF7"/>
            <w:noWrap/>
            <w:vAlign w:val="center"/>
            <w:hideMark/>
          </w:tcPr>
          <w:p w14:paraId="5E826D1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42,137</w:t>
            </w:r>
          </w:p>
        </w:tc>
        <w:tc>
          <w:tcPr>
            <w:tcW w:w="797" w:type="pct"/>
            <w:gridSpan w:val="2"/>
            <w:shd w:val="clear" w:color="DDEBF7" w:fill="DDEBF7"/>
            <w:noWrap/>
            <w:vAlign w:val="center"/>
            <w:hideMark/>
          </w:tcPr>
          <w:p w14:paraId="4CA097C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4,682</w:t>
            </w:r>
          </w:p>
        </w:tc>
      </w:tr>
      <w:tr w:rsidR="00810E57" w:rsidRPr="0068000B" w14:paraId="32CBBA33" w14:textId="77777777" w:rsidTr="00164023">
        <w:trPr>
          <w:trHeight w:val="590"/>
        </w:trPr>
        <w:tc>
          <w:tcPr>
            <w:tcW w:w="1865" w:type="pct"/>
            <w:gridSpan w:val="2"/>
            <w:shd w:val="clear" w:color="auto" w:fill="auto"/>
            <w:noWrap/>
            <w:vAlign w:val="bottom"/>
            <w:hideMark/>
          </w:tcPr>
          <w:p w14:paraId="07571C9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HATO MAYOR</w:t>
            </w:r>
          </w:p>
        </w:tc>
        <w:tc>
          <w:tcPr>
            <w:tcW w:w="1258" w:type="pct"/>
            <w:shd w:val="clear" w:color="auto" w:fill="auto"/>
            <w:noWrap/>
            <w:vAlign w:val="center"/>
            <w:hideMark/>
          </w:tcPr>
          <w:p w14:paraId="33F058C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25,443</w:t>
            </w:r>
          </w:p>
        </w:tc>
        <w:tc>
          <w:tcPr>
            <w:tcW w:w="1080" w:type="pct"/>
            <w:shd w:val="clear" w:color="auto" w:fill="auto"/>
            <w:noWrap/>
            <w:vAlign w:val="center"/>
            <w:hideMark/>
          </w:tcPr>
          <w:p w14:paraId="268A52D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22,899</w:t>
            </w:r>
          </w:p>
        </w:tc>
        <w:tc>
          <w:tcPr>
            <w:tcW w:w="797" w:type="pct"/>
            <w:gridSpan w:val="2"/>
            <w:shd w:val="clear" w:color="auto" w:fill="auto"/>
            <w:noWrap/>
            <w:vAlign w:val="center"/>
            <w:hideMark/>
          </w:tcPr>
          <w:p w14:paraId="2398AA5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2,544</w:t>
            </w:r>
          </w:p>
        </w:tc>
      </w:tr>
      <w:tr w:rsidR="00810E57" w:rsidRPr="0068000B" w14:paraId="2D863CA1" w14:textId="77777777" w:rsidTr="00164023">
        <w:trPr>
          <w:trHeight w:val="590"/>
        </w:trPr>
        <w:tc>
          <w:tcPr>
            <w:tcW w:w="1865" w:type="pct"/>
            <w:gridSpan w:val="2"/>
            <w:shd w:val="clear" w:color="DDEBF7" w:fill="DDEBF7"/>
            <w:noWrap/>
            <w:vAlign w:val="bottom"/>
            <w:hideMark/>
          </w:tcPr>
          <w:p w14:paraId="4CB31443"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HERMANAS MIRABAL</w:t>
            </w:r>
          </w:p>
        </w:tc>
        <w:tc>
          <w:tcPr>
            <w:tcW w:w="1258" w:type="pct"/>
            <w:shd w:val="clear" w:color="DDEBF7" w:fill="DDEBF7"/>
            <w:noWrap/>
            <w:vAlign w:val="center"/>
            <w:hideMark/>
          </w:tcPr>
          <w:p w14:paraId="0D1D311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19,804</w:t>
            </w:r>
          </w:p>
        </w:tc>
        <w:tc>
          <w:tcPr>
            <w:tcW w:w="1080" w:type="pct"/>
            <w:shd w:val="clear" w:color="DDEBF7" w:fill="DDEBF7"/>
            <w:noWrap/>
            <w:vAlign w:val="center"/>
            <w:hideMark/>
          </w:tcPr>
          <w:p w14:paraId="33F14EF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17,824</w:t>
            </w:r>
          </w:p>
        </w:tc>
        <w:tc>
          <w:tcPr>
            <w:tcW w:w="797" w:type="pct"/>
            <w:gridSpan w:val="2"/>
            <w:shd w:val="clear" w:color="DDEBF7" w:fill="DDEBF7"/>
            <w:noWrap/>
            <w:vAlign w:val="center"/>
            <w:hideMark/>
          </w:tcPr>
          <w:p w14:paraId="4B7047F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1,980</w:t>
            </w:r>
          </w:p>
        </w:tc>
      </w:tr>
      <w:tr w:rsidR="00810E57" w:rsidRPr="0068000B" w14:paraId="2474AB4C" w14:textId="77777777" w:rsidTr="00164023">
        <w:trPr>
          <w:trHeight w:val="590"/>
        </w:trPr>
        <w:tc>
          <w:tcPr>
            <w:tcW w:w="1865" w:type="pct"/>
            <w:gridSpan w:val="2"/>
            <w:shd w:val="clear" w:color="auto" w:fill="auto"/>
            <w:noWrap/>
            <w:vAlign w:val="bottom"/>
            <w:hideMark/>
          </w:tcPr>
          <w:p w14:paraId="11D0BB2B"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INDEPENDENCIA</w:t>
            </w:r>
          </w:p>
        </w:tc>
        <w:tc>
          <w:tcPr>
            <w:tcW w:w="1258" w:type="pct"/>
            <w:shd w:val="clear" w:color="auto" w:fill="auto"/>
            <w:noWrap/>
            <w:vAlign w:val="center"/>
            <w:hideMark/>
          </w:tcPr>
          <w:p w14:paraId="0FA9097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16,181</w:t>
            </w:r>
          </w:p>
        </w:tc>
        <w:tc>
          <w:tcPr>
            <w:tcW w:w="1080" w:type="pct"/>
            <w:shd w:val="clear" w:color="auto" w:fill="auto"/>
            <w:noWrap/>
            <w:vAlign w:val="center"/>
            <w:hideMark/>
          </w:tcPr>
          <w:p w14:paraId="62DCA71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14,563</w:t>
            </w:r>
          </w:p>
        </w:tc>
        <w:tc>
          <w:tcPr>
            <w:tcW w:w="797" w:type="pct"/>
            <w:gridSpan w:val="2"/>
            <w:shd w:val="clear" w:color="auto" w:fill="auto"/>
            <w:noWrap/>
            <w:vAlign w:val="center"/>
            <w:hideMark/>
          </w:tcPr>
          <w:p w14:paraId="46040D0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1,618</w:t>
            </w:r>
          </w:p>
        </w:tc>
      </w:tr>
      <w:tr w:rsidR="00810E57" w:rsidRPr="0068000B" w14:paraId="707F08DA" w14:textId="77777777" w:rsidTr="00164023">
        <w:trPr>
          <w:trHeight w:val="590"/>
        </w:trPr>
        <w:tc>
          <w:tcPr>
            <w:tcW w:w="1865" w:type="pct"/>
            <w:gridSpan w:val="2"/>
            <w:shd w:val="clear" w:color="DDEBF7" w:fill="DDEBF7"/>
            <w:noWrap/>
            <w:vAlign w:val="bottom"/>
            <w:hideMark/>
          </w:tcPr>
          <w:p w14:paraId="2ADC4FB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LA ALTAGRACIA</w:t>
            </w:r>
          </w:p>
        </w:tc>
        <w:tc>
          <w:tcPr>
            <w:tcW w:w="1258" w:type="pct"/>
            <w:shd w:val="clear" w:color="DDEBF7" w:fill="DDEBF7"/>
            <w:noWrap/>
            <w:vAlign w:val="center"/>
            <w:hideMark/>
          </w:tcPr>
          <w:p w14:paraId="60EACF6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52,717</w:t>
            </w:r>
          </w:p>
        </w:tc>
        <w:tc>
          <w:tcPr>
            <w:tcW w:w="1080" w:type="pct"/>
            <w:shd w:val="clear" w:color="DDEBF7" w:fill="DDEBF7"/>
            <w:noWrap/>
            <w:vAlign w:val="center"/>
            <w:hideMark/>
          </w:tcPr>
          <w:p w14:paraId="2B24B8C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47,445</w:t>
            </w:r>
          </w:p>
        </w:tc>
        <w:tc>
          <w:tcPr>
            <w:tcW w:w="797" w:type="pct"/>
            <w:gridSpan w:val="2"/>
            <w:shd w:val="clear" w:color="DDEBF7" w:fill="DDEBF7"/>
            <w:noWrap/>
            <w:vAlign w:val="center"/>
            <w:hideMark/>
          </w:tcPr>
          <w:p w14:paraId="3AD09F6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5,272</w:t>
            </w:r>
          </w:p>
        </w:tc>
      </w:tr>
      <w:tr w:rsidR="00810E57" w:rsidRPr="0068000B" w14:paraId="0CD6F803" w14:textId="77777777" w:rsidTr="00164023">
        <w:trPr>
          <w:trHeight w:val="590"/>
        </w:trPr>
        <w:tc>
          <w:tcPr>
            <w:tcW w:w="1865" w:type="pct"/>
            <w:gridSpan w:val="2"/>
            <w:shd w:val="clear" w:color="auto" w:fill="auto"/>
            <w:noWrap/>
            <w:vAlign w:val="bottom"/>
            <w:hideMark/>
          </w:tcPr>
          <w:p w14:paraId="5483916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LA ROMANA</w:t>
            </w:r>
          </w:p>
        </w:tc>
        <w:tc>
          <w:tcPr>
            <w:tcW w:w="1258" w:type="pct"/>
            <w:shd w:val="clear" w:color="auto" w:fill="auto"/>
            <w:noWrap/>
            <w:vAlign w:val="center"/>
            <w:hideMark/>
          </w:tcPr>
          <w:p w14:paraId="566CE53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39,740</w:t>
            </w:r>
          </w:p>
        </w:tc>
        <w:tc>
          <w:tcPr>
            <w:tcW w:w="1080" w:type="pct"/>
            <w:shd w:val="clear" w:color="auto" w:fill="auto"/>
            <w:noWrap/>
            <w:vAlign w:val="center"/>
            <w:hideMark/>
          </w:tcPr>
          <w:p w14:paraId="2AA26AE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35,766</w:t>
            </w:r>
          </w:p>
        </w:tc>
        <w:tc>
          <w:tcPr>
            <w:tcW w:w="797" w:type="pct"/>
            <w:gridSpan w:val="2"/>
            <w:shd w:val="clear" w:color="auto" w:fill="auto"/>
            <w:noWrap/>
            <w:vAlign w:val="center"/>
            <w:hideMark/>
          </w:tcPr>
          <w:p w14:paraId="33EC571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3,974</w:t>
            </w:r>
          </w:p>
        </w:tc>
      </w:tr>
      <w:tr w:rsidR="00810E57" w:rsidRPr="0068000B" w14:paraId="61954CA5" w14:textId="77777777" w:rsidTr="00164023">
        <w:trPr>
          <w:trHeight w:val="590"/>
        </w:trPr>
        <w:tc>
          <w:tcPr>
            <w:tcW w:w="1865" w:type="pct"/>
            <w:gridSpan w:val="2"/>
            <w:shd w:val="clear" w:color="DDEBF7" w:fill="DDEBF7"/>
            <w:noWrap/>
            <w:vAlign w:val="bottom"/>
            <w:hideMark/>
          </w:tcPr>
          <w:p w14:paraId="2DF543F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LA VEGA</w:t>
            </w:r>
          </w:p>
        </w:tc>
        <w:tc>
          <w:tcPr>
            <w:tcW w:w="1258" w:type="pct"/>
            <w:shd w:val="clear" w:color="DDEBF7" w:fill="DDEBF7"/>
            <w:noWrap/>
            <w:vAlign w:val="center"/>
            <w:hideMark/>
          </w:tcPr>
          <w:p w14:paraId="353D090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82,955</w:t>
            </w:r>
          </w:p>
        </w:tc>
        <w:tc>
          <w:tcPr>
            <w:tcW w:w="1080" w:type="pct"/>
            <w:shd w:val="clear" w:color="DDEBF7" w:fill="DDEBF7"/>
            <w:noWrap/>
            <w:vAlign w:val="center"/>
            <w:hideMark/>
          </w:tcPr>
          <w:p w14:paraId="019081D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74,660</w:t>
            </w:r>
          </w:p>
        </w:tc>
        <w:tc>
          <w:tcPr>
            <w:tcW w:w="797" w:type="pct"/>
            <w:gridSpan w:val="2"/>
            <w:shd w:val="clear" w:color="DDEBF7" w:fill="DDEBF7"/>
            <w:noWrap/>
            <w:vAlign w:val="center"/>
            <w:hideMark/>
          </w:tcPr>
          <w:p w14:paraId="1FD24B0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8,295</w:t>
            </w:r>
          </w:p>
        </w:tc>
      </w:tr>
      <w:tr w:rsidR="00810E57" w:rsidRPr="0068000B" w14:paraId="6F9B76BE" w14:textId="77777777" w:rsidTr="00164023">
        <w:trPr>
          <w:trHeight w:val="590"/>
        </w:trPr>
        <w:tc>
          <w:tcPr>
            <w:tcW w:w="1865" w:type="pct"/>
            <w:gridSpan w:val="2"/>
            <w:shd w:val="clear" w:color="auto" w:fill="auto"/>
            <w:noWrap/>
            <w:vAlign w:val="bottom"/>
            <w:hideMark/>
          </w:tcPr>
          <w:p w14:paraId="37AA3A02"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MARIA TRINIDAD SANCHEZ</w:t>
            </w:r>
          </w:p>
        </w:tc>
        <w:tc>
          <w:tcPr>
            <w:tcW w:w="1258" w:type="pct"/>
            <w:shd w:val="clear" w:color="auto" w:fill="auto"/>
            <w:noWrap/>
            <w:vAlign w:val="center"/>
            <w:hideMark/>
          </w:tcPr>
          <w:p w14:paraId="18803BA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31,223</w:t>
            </w:r>
          </w:p>
        </w:tc>
        <w:tc>
          <w:tcPr>
            <w:tcW w:w="1080" w:type="pct"/>
            <w:shd w:val="clear" w:color="auto" w:fill="auto"/>
            <w:noWrap/>
            <w:vAlign w:val="center"/>
            <w:hideMark/>
          </w:tcPr>
          <w:p w14:paraId="0A7CBF0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28,101</w:t>
            </w:r>
          </w:p>
        </w:tc>
        <w:tc>
          <w:tcPr>
            <w:tcW w:w="797" w:type="pct"/>
            <w:gridSpan w:val="2"/>
            <w:shd w:val="clear" w:color="auto" w:fill="auto"/>
            <w:noWrap/>
            <w:vAlign w:val="center"/>
            <w:hideMark/>
          </w:tcPr>
          <w:p w14:paraId="6EB9F93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3,122</w:t>
            </w:r>
          </w:p>
        </w:tc>
      </w:tr>
      <w:tr w:rsidR="00810E57" w:rsidRPr="0068000B" w14:paraId="309FA4E6" w14:textId="77777777" w:rsidTr="00164023">
        <w:trPr>
          <w:trHeight w:val="590"/>
        </w:trPr>
        <w:tc>
          <w:tcPr>
            <w:tcW w:w="1865" w:type="pct"/>
            <w:gridSpan w:val="2"/>
            <w:shd w:val="clear" w:color="DDEBF7" w:fill="DDEBF7"/>
            <w:noWrap/>
            <w:vAlign w:val="bottom"/>
            <w:hideMark/>
          </w:tcPr>
          <w:p w14:paraId="3A275248"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MONSEÑOR NOUEL</w:t>
            </w:r>
          </w:p>
        </w:tc>
        <w:tc>
          <w:tcPr>
            <w:tcW w:w="1258" w:type="pct"/>
            <w:shd w:val="clear" w:color="DDEBF7" w:fill="DDEBF7"/>
            <w:noWrap/>
            <w:vAlign w:val="center"/>
            <w:hideMark/>
          </w:tcPr>
          <w:p w14:paraId="118C665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34,442</w:t>
            </w:r>
          </w:p>
        </w:tc>
        <w:tc>
          <w:tcPr>
            <w:tcW w:w="1080" w:type="pct"/>
            <w:shd w:val="clear" w:color="DDEBF7" w:fill="DDEBF7"/>
            <w:noWrap/>
            <w:vAlign w:val="center"/>
            <w:hideMark/>
          </w:tcPr>
          <w:p w14:paraId="523F6E8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30,998</w:t>
            </w:r>
          </w:p>
        </w:tc>
        <w:tc>
          <w:tcPr>
            <w:tcW w:w="797" w:type="pct"/>
            <w:gridSpan w:val="2"/>
            <w:shd w:val="clear" w:color="DDEBF7" w:fill="DDEBF7"/>
            <w:noWrap/>
            <w:vAlign w:val="center"/>
            <w:hideMark/>
          </w:tcPr>
          <w:p w14:paraId="667EFC3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3,444</w:t>
            </w:r>
          </w:p>
        </w:tc>
      </w:tr>
      <w:tr w:rsidR="00810E57" w:rsidRPr="0068000B" w14:paraId="5DCE8A6A" w14:textId="77777777" w:rsidTr="00164023">
        <w:trPr>
          <w:trHeight w:val="590"/>
        </w:trPr>
        <w:tc>
          <w:tcPr>
            <w:tcW w:w="1865" w:type="pct"/>
            <w:gridSpan w:val="2"/>
            <w:shd w:val="clear" w:color="auto" w:fill="auto"/>
            <w:noWrap/>
            <w:vAlign w:val="bottom"/>
            <w:hideMark/>
          </w:tcPr>
          <w:p w14:paraId="7785E53E"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MONTE CRISTI</w:t>
            </w:r>
          </w:p>
        </w:tc>
        <w:tc>
          <w:tcPr>
            <w:tcW w:w="1258" w:type="pct"/>
            <w:shd w:val="clear" w:color="auto" w:fill="auto"/>
            <w:noWrap/>
            <w:vAlign w:val="center"/>
            <w:hideMark/>
          </w:tcPr>
          <w:p w14:paraId="66B8659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23,479</w:t>
            </w:r>
          </w:p>
        </w:tc>
        <w:tc>
          <w:tcPr>
            <w:tcW w:w="1080" w:type="pct"/>
            <w:shd w:val="clear" w:color="auto" w:fill="auto"/>
            <w:noWrap/>
            <w:vAlign w:val="center"/>
            <w:hideMark/>
          </w:tcPr>
          <w:p w14:paraId="4B1F666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21,131</w:t>
            </w:r>
          </w:p>
        </w:tc>
        <w:tc>
          <w:tcPr>
            <w:tcW w:w="797" w:type="pct"/>
            <w:gridSpan w:val="2"/>
            <w:shd w:val="clear" w:color="auto" w:fill="auto"/>
            <w:noWrap/>
            <w:vAlign w:val="center"/>
            <w:hideMark/>
          </w:tcPr>
          <w:p w14:paraId="0EA7FE2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2,348</w:t>
            </w:r>
          </w:p>
        </w:tc>
      </w:tr>
      <w:tr w:rsidR="00810E57" w:rsidRPr="0068000B" w14:paraId="2712B60B" w14:textId="77777777" w:rsidTr="00164023">
        <w:trPr>
          <w:trHeight w:val="590"/>
        </w:trPr>
        <w:tc>
          <w:tcPr>
            <w:tcW w:w="1865" w:type="pct"/>
            <w:gridSpan w:val="2"/>
            <w:shd w:val="clear" w:color="DDEBF7" w:fill="DDEBF7"/>
            <w:noWrap/>
            <w:vAlign w:val="bottom"/>
            <w:hideMark/>
          </w:tcPr>
          <w:p w14:paraId="57A0F9B2"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MONTE PLATA</w:t>
            </w:r>
          </w:p>
        </w:tc>
        <w:tc>
          <w:tcPr>
            <w:tcW w:w="1258" w:type="pct"/>
            <w:shd w:val="clear" w:color="DDEBF7" w:fill="DDEBF7"/>
            <w:noWrap/>
            <w:vAlign w:val="center"/>
            <w:hideMark/>
          </w:tcPr>
          <w:p w14:paraId="5597FEC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56,654</w:t>
            </w:r>
          </w:p>
        </w:tc>
        <w:tc>
          <w:tcPr>
            <w:tcW w:w="1080" w:type="pct"/>
            <w:shd w:val="clear" w:color="DDEBF7" w:fill="DDEBF7"/>
            <w:noWrap/>
            <w:vAlign w:val="center"/>
            <w:hideMark/>
          </w:tcPr>
          <w:p w14:paraId="4316CFD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50,989</w:t>
            </w:r>
          </w:p>
        </w:tc>
        <w:tc>
          <w:tcPr>
            <w:tcW w:w="797" w:type="pct"/>
            <w:gridSpan w:val="2"/>
            <w:shd w:val="clear" w:color="DDEBF7" w:fill="DDEBF7"/>
            <w:noWrap/>
            <w:vAlign w:val="center"/>
            <w:hideMark/>
          </w:tcPr>
          <w:p w14:paraId="5D30755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5,665</w:t>
            </w:r>
          </w:p>
        </w:tc>
      </w:tr>
      <w:tr w:rsidR="00810E57" w:rsidRPr="0068000B" w14:paraId="3DA547A8" w14:textId="77777777" w:rsidTr="00164023">
        <w:trPr>
          <w:trHeight w:val="590"/>
        </w:trPr>
        <w:tc>
          <w:tcPr>
            <w:tcW w:w="1865" w:type="pct"/>
            <w:gridSpan w:val="2"/>
            <w:shd w:val="clear" w:color="auto" w:fill="auto"/>
            <w:noWrap/>
            <w:vAlign w:val="bottom"/>
            <w:hideMark/>
          </w:tcPr>
          <w:p w14:paraId="13DE8E4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PEDERNALES</w:t>
            </w:r>
          </w:p>
        </w:tc>
        <w:tc>
          <w:tcPr>
            <w:tcW w:w="1258" w:type="pct"/>
            <w:shd w:val="clear" w:color="auto" w:fill="auto"/>
            <w:noWrap/>
            <w:vAlign w:val="center"/>
            <w:hideMark/>
          </w:tcPr>
          <w:p w14:paraId="5C04075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7,906</w:t>
            </w:r>
          </w:p>
        </w:tc>
        <w:tc>
          <w:tcPr>
            <w:tcW w:w="1080" w:type="pct"/>
            <w:shd w:val="clear" w:color="auto" w:fill="auto"/>
            <w:noWrap/>
            <w:vAlign w:val="center"/>
            <w:hideMark/>
          </w:tcPr>
          <w:p w14:paraId="21996EA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7,115</w:t>
            </w:r>
          </w:p>
        </w:tc>
        <w:tc>
          <w:tcPr>
            <w:tcW w:w="797" w:type="pct"/>
            <w:gridSpan w:val="2"/>
            <w:shd w:val="clear" w:color="auto" w:fill="auto"/>
            <w:noWrap/>
            <w:vAlign w:val="center"/>
            <w:hideMark/>
          </w:tcPr>
          <w:p w14:paraId="1636569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791</w:t>
            </w:r>
          </w:p>
        </w:tc>
      </w:tr>
      <w:tr w:rsidR="00810E57" w:rsidRPr="0068000B" w14:paraId="3BA45349" w14:textId="77777777" w:rsidTr="00164023">
        <w:trPr>
          <w:trHeight w:val="590"/>
        </w:trPr>
        <w:tc>
          <w:tcPr>
            <w:tcW w:w="1865" w:type="pct"/>
            <w:gridSpan w:val="2"/>
            <w:shd w:val="clear" w:color="DDEBF7" w:fill="DDEBF7"/>
            <w:noWrap/>
            <w:vAlign w:val="bottom"/>
            <w:hideMark/>
          </w:tcPr>
          <w:p w14:paraId="08BADF9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PERAVIA</w:t>
            </w:r>
          </w:p>
        </w:tc>
        <w:tc>
          <w:tcPr>
            <w:tcW w:w="1258" w:type="pct"/>
            <w:shd w:val="clear" w:color="DDEBF7" w:fill="DDEBF7"/>
            <w:noWrap/>
            <w:vAlign w:val="center"/>
            <w:hideMark/>
          </w:tcPr>
          <w:p w14:paraId="0420320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38,391</w:t>
            </w:r>
          </w:p>
        </w:tc>
        <w:tc>
          <w:tcPr>
            <w:tcW w:w="1080" w:type="pct"/>
            <w:shd w:val="clear" w:color="DDEBF7" w:fill="DDEBF7"/>
            <w:noWrap/>
            <w:vAlign w:val="center"/>
            <w:hideMark/>
          </w:tcPr>
          <w:p w14:paraId="622BA9F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34,552</w:t>
            </w:r>
          </w:p>
        </w:tc>
        <w:tc>
          <w:tcPr>
            <w:tcW w:w="797" w:type="pct"/>
            <w:gridSpan w:val="2"/>
            <w:shd w:val="clear" w:color="DDEBF7" w:fill="DDEBF7"/>
            <w:noWrap/>
            <w:vAlign w:val="center"/>
            <w:hideMark/>
          </w:tcPr>
          <w:p w14:paraId="4023E21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3,839</w:t>
            </w:r>
          </w:p>
        </w:tc>
      </w:tr>
      <w:tr w:rsidR="00810E57" w:rsidRPr="0068000B" w14:paraId="12E76191" w14:textId="77777777" w:rsidTr="00164023">
        <w:trPr>
          <w:trHeight w:val="590"/>
        </w:trPr>
        <w:tc>
          <w:tcPr>
            <w:tcW w:w="1865" w:type="pct"/>
            <w:gridSpan w:val="2"/>
            <w:shd w:val="clear" w:color="auto" w:fill="auto"/>
            <w:noWrap/>
            <w:vAlign w:val="bottom"/>
            <w:hideMark/>
          </w:tcPr>
          <w:p w14:paraId="2A1BD85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PUERTO PLATA</w:t>
            </w:r>
          </w:p>
        </w:tc>
        <w:tc>
          <w:tcPr>
            <w:tcW w:w="1258" w:type="pct"/>
            <w:shd w:val="clear" w:color="auto" w:fill="auto"/>
            <w:noWrap/>
            <w:vAlign w:val="center"/>
            <w:hideMark/>
          </w:tcPr>
          <w:p w14:paraId="0947134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59,150</w:t>
            </w:r>
          </w:p>
        </w:tc>
        <w:tc>
          <w:tcPr>
            <w:tcW w:w="1080" w:type="pct"/>
            <w:shd w:val="clear" w:color="auto" w:fill="auto"/>
            <w:noWrap/>
            <w:vAlign w:val="center"/>
            <w:hideMark/>
          </w:tcPr>
          <w:p w14:paraId="06BBD2A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53,235</w:t>
            </w:r>
          </w:p>
        </w:tc>
        <w:tc>
          <w:tcPr>
            <w:tcW w:w="797" w:type="pct"/>
            <w:gridSpan w:val="2"/>
            <w:shd w:val="clear" w:color="auto" w:fill="auto"/>
            <w:noWrap/>
            <w:vAlign w:val="center"/>
            <w:hideMark/>
          </w:tcPr>
          <w:p w14:paraId="6E8C2EA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5,915</w:t>
            </w:r>
          </w:p>
        </w:tc>
      </w:tr>
      <w:tr w:rsidR="00810E57" w:rsidRPr="0068000B" w14:paraId="72E1DF2D" w14:textId="77777777" w:rsidTr="00164023">
        <w:trPr>
          <w:trHeight w:val="590"/>
        </w:trPr>
        <w:tc>
          <w:tcPr>
            <w:tcW w:w="1865" w:type="pct"/>
            <w:gridSpan w:val="2"/>
            <w:shd w:val="clear" w:color="DDEBF7" w:fill="DDEBF7"/>
            <w:noWrap/>
            <w:vAlign w:val="bottom"/>
            <w:hideMark/>
          </w:tcPr>
          <w:p w14:paraId="5196AC8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SAMANA</w:t>
            </w:r>
          </w:p>
        </w:tc>
        <w:tc>
          <w:tcPr>
            <w:tcW w:w="1258" w:type="pct"/>
            <w:shd w:val="clear" w:color="DDEBF7" w:fill="DDEBF7"/>
            <w:noWrap/>
            <w:vAlign w:val="center"/>
            <w:hideMark/>
          </w:tcPr>
          <w:p w14:paraId="1C64868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25,351</w:t>
            </w:r>
          </w:p>
        </w:tc>
        <w:tc>
          <w:tcPr>
            <w:tcW w:w="1080" w:type="pct"/>
            <w:shd w:val="clear" w:color="DDEBF7" w:fill="DDEBF7"/>
            <w:noWrap/>
            <w:vAlign w:val="center"/>
            <w:hideMark/>
          </w:tcPr>
          <w:p w14:paraId="57892B8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22,816</w:t>
            </w:r>
          </w:p>
        </w:tc>
        <w:tc>
          <w:tcPr>
            <w:tcW w:w="797" w:type="pct"/>
            <w:gridSpan w:val="2"/>
            <w:shd w:val="clear" w:color="DDEBF7" w:fill="DDEBF7"/>
            <w:noWrap/>
            <w:vAlign w:val="center"/>
            <w:hideMark/>
          </w:tcPr>
          <w:p w14:paraId="4457AF0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2,535</w:t>
            </w:r>
          </w:p>
        </w:tc>
      </w:tr>
      <w:tr w:rsidR="00810E57" w:rsidRPr="0068000B" w14:paraId="66B06F46" w14:textId="77777777" w:rsidTr="00164023">
        <w:trPr>
          <w:trHeight w:val="590"/>
        </w:trPr>
        <w:tc>
          <w:tcPr>
            <w:tcW w:w="1865" w:type="pct"/>
            <w:gridSpan w:val="2"/>
            <w:shd w:val="clear" w:color="auto" w:fill="auto"/>
            <w:noWrap/>
            <w:vAlign w:val="bottom"/>
            <w:hideMark/>
          </w:tcPr>
          <w:p w14:paraId="5E3BC06D"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 CRISTOBAL</w:t>
            </w:r>
          </w:p>
        </w:tc>
        <w:tc>
          <w:tcPr>
            <w:tcW w:w="1258" w:type="pct"/>
            <w:shd w:val="clear" w:color="auto" w:fill="auto"/>
            <w:noWrap/>
            <w:vAlign w:val="center"/>
            <w:hideMark/>
          </w:tcPr>
          <w:p w14:paraId="3551F1D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122,651</w:t>
            </w:r>
          </w:p>
        </w:tc>
        <w:tc>
          <w:tcPr>
            <w:tcW w:w="1080" w:type="pct"/>
            <w:shd w:val="clear" w:color="auto" w:fill="auto"/>
            <w:noWrap/>
            <w:vAlign w:val="center"/>
            <w:hideMark/>
          </w:tcPr>
          <w:p w14:paraId="23B7693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110,386</w:t>
            </w:r>
          </w:p>
        </w:tc>
        <w:tc>
          <w:tcPr>
            <w:tcW w:w="797" w:type="pct"/>
            <w:gridSpan w:val="2"/>
            <w:shd w:val="clear" w:color="auto" w:fill="auto"/>
            <w:noWrap/>
            <w:vAlign w:val="center"/>
            <w:hideMark/>
          </w:tcPr>
          <w:p w14:paraId="4E4C785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12,265</w:t>
            </w:r>
          </w:p>
        </w:tc>
      </w:tr>
      <w:tr w:rsidR="00810E57" w:rsidRPr="0068000B" w14:paraId="72259364" w14:textId="77777777" w:rsidTr="00164023">
        <w:trPr>
          <w:trHeight w:val="590"/>
        </w:trPr>
        <w:tc>
          <w:tcPr>
            <w:tcW w:w="1865" w:type="pct"/>
            <w:gridSpan w:val="2"/>
            <w:shd w:val="clear" w:color="DDEBF7" w:fill="DDEBF7"/>
            <w:noWrap/>
            <w:vAlign w:val="bottom"/>
            <w:hideMark/>
          </w:tcPr>
          <w:p w14:paraId="19A9C4F2"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 JOSE DE OCOA</w:t>
            </w:r>
          </w:p>
        </w:tc>
        <w:tc>
          <w:tcPr>
            <w:tcW w:w="1258" w:type="pct"/>
            <w:shd w:val="clear" w:color="DDEBF7" w:fill="DDEBF7"/>
            <w:noWrap/>
            <w:vAlign w:val="center"/>
            <w:hideMark/>
          </w:tcPr>
          <w:p w14:paraId="20F53CB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12,293</w:t>
            </w:r>
          </w:p>
        </w:tc>
        <w:tc>
          <w:tcPr>
            <w:tcW w:w="1080" w:type="pct"/>
            <w:shd w:val="clear" w:color="DDEBF7" w:fill="DDEBF7"/>
            <w:noWrap/>
            <w:vAlign w:val="center"/>
            <w:hideMark/>
          </w:tcPr>
          <w:p w14:paraId="7B266F1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11,064</w:t>
            </w:r>
          </w:p>
        </w:tc>
        <w:tc>
          <w:tcPr>
            <w:tcW w:w="797" w:type="pct"/>
            <w:gridSpan w:val="2"/>
            <w:shd w:val="clear" w:color="DDEBF7" w:fill="DDEBF7"/>
            <w:noWrap/>
            <w:vAlign w:val="center"/>
            <w:hideMark/>
          </w:tcPr>
          <w:p w14:paraId="0C81FF2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1,229</w:t>
            </w:r>
          </w:p>
        </w:tc>
      </w:tr>
      <w:tr w:rsidR="00810E57" w:rsidRPr="0068000B" w14:paraId="39076A05" w14:textId="77777777" w:rsidTr="00164023">
        <w:trPr>
          <w:trHeight w:val="590"/>
        </w:trPr>
        <w:tc>
          <w:tcPr>
            <w:tcW w:w="1865" w:type="pct"/>
            <w:gridSpan w:val="2"/>
            <w:shd w:val="clear" w:color="auto" w:fill="auto"/>
            <w:noWrap/>
            <w:vAlign w:val="bottom"/>
            <w:hideMark/>
          </w:tcPr>
          <w:p w14:paraId="26944D9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 JUAN</w:t>
            </w:r>
          </w:p>
        </w:tc>
        <w:tc>
          <w:tcPr>
            <w:tcW w:w="1258" w:type="pct"/>
            <w:shd w:val="clear" w:color="auto" w:fill="auto"/>
            <w:noWrap/>
            <w:vAlign w:val="center"/>
            <w:hideMark/>
          </w:tcPr>
          <w:p w14:paraId="2270F01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57,107</w:t>
            </w:r>
          </w:p>
        </w:tc>
        <w:tc>
          <w:tcPr>
            <w:tcW w:w="1080" w:type="pct"/>
            <w:shd w:val="clear" w:color="auto" w:fill="auto"/>
            <w:noWrap/>
            <w:vAlign w:val="center"/>
            <w:hideMark/>
          </w:tcPr>
          <w:p w14:paraId="61B8A86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51,396</w:t>
            </w:r>
          </w:p>
        </w:tc>
        <w:tc>
          <w:tcPr>
            <w:tcW w:w="797" w:type="pct"/>
            <w:gridSpan w:val="2"/>
            <w:shd w:val="clear" w:color="auto" w:fill="auto"/>
            <w:noWrap/>
            <w:vAlign w:val="center"/>
            <w:hideMark/>
          </w:tcPr>
          <w:p w14:paraId="042275A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5,711</w:t>
            </w:r>
          </w:p>
        </w:tc>
      </w:tr>
      <w:tr w:rsidR="00810E57" w:rsidRPr="0068000B" w14:paraId="5739462A" w14:textId="77777777" w:rsidTr="00164023">
        <w:trPr>
          <w:trHeight w:val="590"/>
        </w:trPr>
        <w:tc>
          <w:tcPr>
            <w:tcW w:w="1865" w:type="pct"/>
            <w:gridSpan w:val="2"/>
            <w:shd w:val="clear" w:color="DDEBF7" w:fill="DDEBF7"/>
            <w:noWrap/>
            <w:vAlign w:val="bottom"/>
            <w:hideMark/>
          </w:tcPr>
          <w:p w14:paraId="6C7B150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 PEDRO DE MACORIS</w:t>
            </w:r>
          </w:p>
        </w:tc>
        <w:tc>
          <w:tcPr>
            <w:tcW w:w="1258" w:type="pct"/>
            <w:shd w:val="clear" w:color="DDEBF7" w:fill="DDEBF7"/>
            <w:noWrap/>
            <w:vAlign w:val="center"/>
            <w:hideMark/>
          </w:tcPr>
          <w:p w14:paraId="48E3D91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57,943</w:t>
            </w:r>
          </w:p>
        </w:tc>
        <w:tc>
          <w:tcPr>
            <w:tcW w:w="1080" w:type="pct"/>
            <w:shd w:val="clear" w:color="DDEBF7" w:fill="DDEBF7"/>
            <w:noWrap/>
            <w:vAlign w:val="center"/>
            <w:hideMark/>
          </w:tcPr>
          <w:p w14:paraId="680BE58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52,149</w:t>
            </w:r>
          </w:p>
        </w:tc>
        <w:tc>
          <w:tcPr>
            <w:tcW w:w="797" w:type="pct"/>
            <w:gridSpan w:val="2"/>
            <w:shd w:val="clear" w:color="DDEBF7" w:fill="DDEBF7"/>
            <w:noWrap/>
            <w:vAlign w:val="center"/>
            <w:hideMark/>
          </w:tcPr>
          <w:p w14:paraId="2B7233C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5,794</w:t>
            </w:r>
          </w:p>
        </w:tc>
      </w:tr>
      <w:tr w:rsidR="00810E57" w:rsidRPr="0068000B" w14:paraId="576FA5B7" w14:textId="77777777" w:rsidTr="00164023">
        <w:trPr>
          <w:trHeight w:val="590"/>
        </w:trPr>
        <w:tc>
          <w:tcPr>
            <w:tcW w:w="1865" w:type="pct"/>
            <w:gridSpan w:val="2"/>
            <w:shd w:val="clear" w:color="auto" w:fill="auto"/>
            <w:noWrap/>
            <w:vAlign w:val="bottom"/>
            <w:hideMark/>
          </w:tcPr>
          <w:p w14:paraId="4B45902D"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SANCHEZ RAMIREZ</w:t>
            </w:r>
          </w:p>
        </w:tc>
        <w:tc>
          <w:tcPr>
            <w:tcW w:w="1258" w:type="pct"/>
            <w:shd w:val="clear" w:color="auto" w:fill="auto"/>
            <w:noWrap/>
            <w:vAlign w:val="center"/>
            <w:hideMark/>
          </w:tcPr>
          <w:p w14:paraId="46B8DCC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32,132</w:t>
            </w:r>
          </w:p>
        </w:tc>
        <w:tc>
          <w:tcPr>
            <w:tcW w:w="1080" w:type="pct"/>
            <w:shd w:val="clear" w:color="auto" w:fill="auto"/>
            <w:noWrap/>
            <w:vAlign w:val="center"/>
            <w:hideMark/>
          </w:tcPr>
          <w:p w14:paraId="3CFB5EC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28,919</w:t>
            </w:r>
          </w:p>
        </w:tc>
        <w:tc>
          <w:tcPr>
            <w:tcW w:w="797" w:type="pct"/>
            <w:gridSpan w:val="2"/>
            <w:shd w:val="clear" w:color="auto" w:fill="auto"/>
            <w:noWrap/>
            <w:vAlign w:val="center"/>
            <w:hideMark/>
          </w:tcPr>
          <w:p w14:paraId="126F6B2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3,213</w:t>
            </w:r>
          </w:p>
        </w:tc>
      </w:tr>
      <w:tr w:rsidR="00810E57" w:rsidRPr="0068000B" w14:paraId="5A51AD1F" w14:textId="77777777" w:rsidTr="00164023">
        <w:trPr>
          <w:trHeight w:val="590"/>
        </w:trPr>
        <w:tc>
          <w:tcPr>
            <w:tcW w:w="1865" w:type="pct"/>
            <w:gridSpan w:val="2"/>
            <w:shd w:val="clear" w:color="DDEBF7" w:fill="DDEBF7"/>
            <w:noWrap/>
            <w:vAlign w:val="bottom"/>
            <w:hideMark/>
          </w:tcPr>
          <w:p w14:paraId="71354DCC"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SANTIAGO</w:t>
            </w:r>
          </w:p>
        </w:tc>
        <w:tc>
          <w:tcPr>
            <w:tcW w:w="1258" w:type="pct"/>
            <w:shd w:val="clear" w:color="DDEBF7" w:fill="DDEBF7"/>
            <w:noWrap/>
            <w:vAlign w:val="center"/>
            <w:hideMark/>
          </w:tcPr>
          <w:p w14:paraId="24F66FA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166,161</w:t>
            </w:r>
          </w:p>
        </w:tc>
        <w:tc>
          <w:tcPr>
            <w:tcW w:w="1080" w:type="pct"/>
            <w:shd w:val="clear" w:color="DDEBF7" w:fill="DDEBF7"/>
            <w:noWrap/>
            <w:vAlign w:val="center"/>
            <w:hideMark/>
          </w:tcPr>
          <w:p w14:paraId="1D269D9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149,545</w:t>
            </w:r>
          </w:p>
        </w:tc>
        <w:tc>
          <w:tcPr>
            <w:tcW w:w="797" w:type="pct"/>
            <w:gridSpan w:val="2"/>
            <w:shd w:val="clear" w:color="DDEBF7" w:fill="DDEBF7"/>
            <w:noWrap/>
            <w:vAlign w:val="center"/>
            <w:hideMark/>
          </w:tcPr>
          <w:p w14:paraId="6D791CC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16,616</w:t>
            </w:r>
          </w:p>
        </w:tc>
      </w:tr>
      <w:tr w:rsidR="00810E57" w:rsidRPr="0068000B" w14:paraId="504CD78D" w14:textId="77777777" w:rsidTr="00164023">
        <w:trPr>
          <w:trHeight w:val="590"/>
        </w:trPr>
        <w:tc>
          <w:tcPr>
            <w:tcW w:w="1865" w:type="pct"/>
            <w:gridSpan w:val="2"/>
            <w:shd w:val="clear" w:color="auto" w:fill="auto"/>
            <w:noWrap/>
            <w:vAlign w:val="bottom"/>
            <w:hideMark/>
          </w:tcPr>
          <w:p w14:paraId="0A6B6C5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SANTIAGO RODRIGUEZ</w:t>
            </w:r>
          </w:p>
        </w:tc>
        <w:tc>
          <w:tcPr>
            <w:tcW w:w="1258" w:type="pct"/>
            <w:shd w:val="clear" w:color="auto" w:fill="auto"/>
            <w:noWrap/>
            <w:vAlign w:val="center"/>
            <w:hideMark/>
          </w:tcPr>
          <w:p w14:paraId="5627CC3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12,317</w:t>
            </w:r>
          </w:p>
        </w:tc>
        <w:tc>
          <w:tcPr>
            <w:tcW w:w="1080" w:type="pct"/>
            <w:shd w:val="clear" w:color="auto" w:fill="auto"/>
            <w:noWrap/>
            <w:vAlign w:val="center"/>
            <w:hideMark/>
          </w:tcPr>
          <w:p w14:paraId="4FD199C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11,085</w:t>
            </w:r>
          </w:p>
        </w:tc>
        <w:tc>
          <w:tcPr>
            <w:tcW w:w="797" w:type="pct"/>
            <w:gridSpan w:val="2"/>
            <w:shd w:val="clear" w:color="auto" w:fill="auto"/>
            <w:noWrap/>
            <w:vAlign w:val="center"/>
            <w:hideMark/>
          </w:tcPr>
          <w:p w14:paraId="3704DAD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1,232</w:t>
            </w:r>
          </w:p>
        </w:tc>
      </w:tr>
      <w:tr w:rsidR="00810E57" w:rsidRPr="0068000B" w14:paraId="794771BB" w14:textId="77777777" w:rsidTr="00164023">
        <w:trPr>
          <w:trHeight w:val="590"/>
        </w:trPr>
        <w:tc>
          <w:tcPr>
            <w:tcW w:w="1865" w:type="pct"/>
            <w:gridSpan w:val="2"/>
            <w:shd w:val="clear" w:color="DDEBF7" w:fill="DDEBF7"/>
            <w:noWrap/>
            <w:vAlign w:val="bottom"/>
            <w:hideMark/>
          </w:tcPr>
          <w:p w14:paraId="2EF62DD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SANTO DOMINGO</w:t>
            </w:r>
          </w:p>
        </w:tc>
        <w:tc>
          <w:tcPr>
            <w:tcW w:w="1258" w:type="pct"/>
            <w:shd w:val="clear" w:color="DDEBF7" w:fill="DDEBF7"/>
            <w:noWrap/>
            <w:vAlign w:val="center"/>
            <w:hideMark/>
          </w:tcPr>
          <w:p w14:paraId="35486C7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409,953</w:t>
            </w:r>
          </w:p>
        </w:tc>
        <w:tc>
          <w:tcPr>
            <w:tcW w:w="1080" w:type="pct"/>
            <w:shd w:val="clear" w:color="DDEBF7" w:fill="DDEBF7"/>
            <w:noWrap/>
            <w:vAlign w:val="center"/>
            <w:hideMark/>
          </w:tcPr>
          <w:p w14:paraId="3676CEC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368,958</w:t>
            </w:r>
          </w:p>
        </w:tc>
        <w:tc>
          <w:tcPr>
            <w:tcW w:w="797" w:type="pct"/>
            <w:gridSpan w:val="2"/>
            <w:shd w:val="clear" w:color="DDEBF7" w:fill="DDEBF7"/>
            <w:noWrap/>
            <w:vAlign w:val="center"/>
            <w:hideMark/>
          </w:tcPr>
          <w:p w14:paraId="06E77A3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40,995</w:t>
            </w:r>
          </w:p>
        </w:tc>
      </w:tr>
      <w:tr w:rsidR="00810E57" w:rsidRPr="0068000B" w14:paraId="32891D66" w14:textId="77777777" w:rsidTr="00164023">
        <w:trPr>
          <w:trHeight w:val="590"/>
        </w:trPr>
        <w:tc>
          <w:tcPr>
            <w:tcW w:w="1865" w:type="pct"/>
            <w:gridSpan w:val="2"/>
            <w:shd w:val="clear" w:color="auto" w:fill="auto"/>
            <w:noWrap/>
            <w:vAlign w:val="bottom"/>
            <w:hideMark/>
          </w:tcPr>
          <w:p w14:paraId="44E2FB2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VALVERDE</w:t>
            </w:r>
          </w:p>
        </w:tc>
        <w:tc>
          <w:tcPr>
            <w:tcW w:w="1258" w:type="pct"/>
            <w:shd w:val="clear" w:color="auto" w:fill="auto"/>
            <w:noWrap/>
            <w:vAlign w:val="center"/>
            <w:hideMark/>
          </w:tcPr>
          <w:p w14:paraId="52CA20D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31,899</w:t>
            </w:r>
          </w:p>
        </w:tc>
        <w:tc>
          <w:tcPr>
            <w:tcW w:w="1080" w:type="pct"/>
            <w:shd w:val="clear" w:color="auto" w:fill="auto"/>
            <w:noWrap/>
            <w:vAlign w:val="center"/>
            <w:hideMark/>
          </w:tcPr>
          <w:p w14:paraId="2F5AED3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28,709</w:t>
            </w:r>
          </w:p>
        </w:tc>
        <w:tc>
          <w:tcPr>
            <w:tcW w:w="797" w:type="pct"/>
            <w:gridSpan w:val="2"/>
            <w:shd w:val="clear" w:color="auto" w:fill="auto"/>
            <w:noWrap/>
            <w:vAlign w:val="center"/>
            <w:hideMark/>
          </w:tcPr>
          <w:p w14:paraId="4E4B1C4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3,190</w:t>
            </w:r>
          </w:p>
        </w:tc>
      </w:tr>
      <w:tr w:rsidR="00810E57" w:rsidRPr="0068000B" w14:paraId="61B9C26E" w14:textId="77777777" w:rsidTr="00164023">
        <w:trPr>
          <w:trHeight w:val="590"/>
        </w:trPr>
        <w:tc>
          <w:tcPr>
            <w:tcW w:w="1865" w:type="pct"/>
            <w:gridSpan w:val="2"/>
            <w:shd w:val="clear" w:color="DDEBF7" w:fill="DDEBF7"/>
            <w:noWrap/>
            <w:vAlign w:val="bottom"/>
            <w:hideMark/>
          </w:tcPr>
          <w:p w14:paraId="513995B7"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 xml:space="preserve">TOTAL </w:t>
            </w:r>
          </w:p>
        </w:tc>
        <w:tc>
          <w:tcPr>
            <w:tcW w:w="1258" w:type="pct"/>
            <w:shd w:val="clear" w:color="DDEBF7" w:fill="DDEBF7"/>
            <w:noWrap/>
            <w:vAlign w:val="center"/>
            <w:hideMark/>
          </w:tcPr>
          <w:p w14:paraId="29316825"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1,831,449</w:t>
            </w:r>
          </w:p>
        </w:tc>
        <w:tc>
          <w:tcPr>
            <w:tcW w:w="1080" w:type="pct"/>
            <w:shd w:val="clear" w:color="DDEBF7" w:fill="DDEBF7"/>
            <w:noWrap/>
            <w:vAlign w:val="center"/>
            <w:hideMark/>
          </w:tcPr>
          <w:p w14:paraId="67752509"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1,648,305</w:t>
            </w:r>
          </w:p>
        </w:tc>
        <w:tc>
          <w:tcPr>
            <w:tcW w:w="797" w:type="pct"/>
            <w:gridSpan w:val="2"/>
            <w:shd w:val="clear" w:color="DDEBF7" w:fill="DDEBF7"/>
            <w:noWrap/>
            <w:vAlign w:val="center"/>
            <w:hideMark/>
          </w:tcPr>
          <w:p w14:paraId="141AC30F"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183,144</w:t>
            </w:r>
          </w:p>
        </w:tc>
      </w:tr>
      <w:tr w:rsidR="00967423" w:rsidRPr="004C0644" w14:paraId="7E8C6348" w14:textId="77777777" w:rsidTr="00164023">
        <w:trPr>
          <w:trHeight w:val="590"/>
        </w:trPr>
        <w:tc>
          <w:tcPr>
            <w:tcW w:w="5000" w:type="pct"/>
            <w:gridSpan w:val="6"/>
            <w:shd w:val="clear" w:color="auto" w:fill="auto"/>
            <w:noWrap/>
            <w:vAlign w:val="bottom"/>
            <w:hideMark/>
          </w:tcPr>
          <w:p w14:paraId="251700F4" w14:textId="39558605" w:rsidR="00967423" w:rsidRPr="00810E57" w:rsidRDefault="00967423" w:rsidP="00967423">
            <w:pPr>
              <w:spacing w:after="0" w:line="360" w:lineRule="auto"/>
              <w:rPr>
                <w:rFonts w:eastAsia="Times New Roman"/>
                <w:color w:val="4C4A47"/>
                <w:sz w:val="16"/>
                <w:szCs w:val="16"/>
                <w:lang w:val="es-ES" w:eastAsia="es-DO"/>
              </w:rPr>
            </w:pPr>
            <w:r w:rsidRPr="00810E57">
              <w:rPr>
                <w:rFonts w:eastAsia="Times New Roman"/>
                <w:b/>
                <w:bCs/>
                <w:color w:val="4C4A47"/>
                <w:sz w:val="16"/>
                <w:szCs w:val="16"/>
                <w:lang w:val="es-ES" w:eastAsia="es-DO"/>
              </w:rPr>
              <w:t>Nota: 1/ Cifras preliminares para el año 2022</w:t>
            </w:r>
          </w:p>
        </w:tc>
      </w:tr>
    </w:tbl>
    <w:p w14:paraId="50A6CDAA" w14:textId="6FBBBD9A" w:rsidR="00810E57" w:rsidRDefault="00810E57" w:rsidP="00967423">
      <w:pPr>
        <w:spacing w:line="360" w:lineRule="auto"/>
        <w:jc w:val="both"/>
        <w:rPr>
          <w:rFonts w:eastAsia="Calibri"/>
          <w:noProof/>
          <w:lang w:val="es-ES"/>
        </w:rPr>
      </w:pPr>
      <w:r>
        <w:rPr>
          <w:rFonts w:eastAsia="Calibri"/>
          <w:noProof/>
          <w:lang w:val="es-ES"/>
        </w:rPr>
        <w:t xml:space="preserve"> </w:t>
      </w:r>
      <w:r w:rsidRPr="00810E57">
        <w:rPr>
          <w:rFonts w:eastAsia="Calibri"/>
          <w:noProof/>
          <w:sz w:val="16"/>
          <w:szCs w:val="16"/>
          <w:lang w:val="es-ES"/>
        </w:rPr>
        <w:t>Fuente: Base de datos del Programa de Alimentación Escolar.</w:t>
      </w:r>
    </w:p>
    <w:p w14:paraId="5FC809EB" w14:textId="77156D61" w:rsidR="00967423" w:rsidRDefault="00810E57" w:rsidP="00810E57">
      <w:pPr>
        <w:spacing w:line="360" w:lineRule="auto"/>
        <w:jc w:val="both"/>
        <w:rPr>
          <w:rFonts w:eastAsia="Calibri"/>
          <w:noProof/>
          <w:lang w:val="es-ES"/>
        </w:rPr>
      </w:pPr>
      <w:r w:rsidRPr="00810E57">
        <w:rPr>
          <w:rFonts w:eastAsia="Calibri"/>
          <w:noProof/>
          <w:lang w:val="es-ES"/>
        </w:rPr>
        <w:lastRenderedPageBreak/>
        <w:t>Fueron beneficiados un total de 1, 648,577 estudiantes en el Programa de Alimentación Escolar (PAE) a nivel nacional. A continuación un cuadro resumen según la tanda escolar por regional educativa:</w:t>
      </w:r>
    </w:p>
    <w:p w14:paraId="6DC9B486" w14:textId="785A4083" w:rsidR="00FB2203" w:rsidRPr="00FB2203" w:rsidRDefault="00FB2203" w:rsidP="00FB2203">
      <w:pPr>
        <w:spacing w:line="360" w:lineRule="auto"/>
        <w:jc w:val="center"/>
        <w:rPr>
          <w:rFonts w:eastAsia="Calibri"/>
          <w:b/>
          <w:noProof/>
          <w:sz w:val="20"/>
          <w:szCs w:val="20"/>
          <w:lang w:val="es-ES"/>
        </w:rPr>
      </w:pPr>
      <w:r>
        <w:rPr>
          <w:rFonts w:eastAsia="Calibri"/>
          <w:b/>
          <w:noProof/>
          <w:sz w:val="20"/>
          <w:szCs w:val="20"/>
          <w:lang w:val="es-ES"/>
        </w:rPr>
        <w:t>Tabla V</w:t>
      </w:r>
    </w:p>
    <w:p w14:paraId="76E3B868" w14:textId="17F80062" w:rsidR="00FB2203" w:rsidRPr="00FB2203" w:rsidRDefault="00202034" w:rsidP="00FB2203">
      <w:pPr>
        <w:spacing w:line="360" w:lineRule="auto"/>
        <w:jc w:val="center"/>
        <w:rPr>
          <w:rFonts w:eastAsia="Calibri"/>
          <w:b/>
          <w:noProof/>
          <w:sz w:val="20"/>
          <w:szCs w:val="20"/>
          <w:lang w:val="es-ES"/>
        </w:rPr>
      </w:pPr>
      <w:r>
        <w:rPr>
          <w:rFonts w:eastAsia="Calibri"/>
          <w:b/>
          <w:noProof/>
          <w:sz w:val="20"/>
          <w:szCs w:val="20"/>
          <w:lang w:val="es-ES"/>
        </w:rPr>
        <w:t>Cantidad de e</w:t>
      </w:r>
      <w:r w:rsidR="00FB2203">
        <w:rPr>
          <w:rFonts w:eastAsia="Calibri"/>
          <w:b/>
          <w:noProof/>
          <w:sz w:val="20"/>
          <w:szCs w:val="20"/>
          <w:lang w:val="es-ES"/>
        </w:rPr>
        <w:t xml:space="preserve">studiantes del PAE por </w:t>
      </w:r>
      <w:r>
        <w:rPr>
          <w:rFonts w:eastAsia="Calibri"/>
          <w:b/>
          <w:noProof/>
          <w:sz w:val="20"/>
          <w:szCs w:val="20"/>
          <w:lang w:val="es-ES"/>
        </w:rPr>
        <w:t>t</w:t>
      </w:r>
      <w:r w:rsidR="00FB2203">
        <w:rPr>
          <w:rFonts w:eastAsia="Calibri"/>
          <w:b/>
          <w:noProof/>
          <w:sz w:val="20"/>
          <w:szCs w:val="20"/>
          <w:lang w:val="es-ES"/>
        </w:rPr>
        <w:t xml:space="preserve">andas </w:t>
      </w:r>
      <w:r>
        <w:rPr>
          <w:rFonts w:eastAsia="Calibri"/>
          <w:b/>
          <w:noProof/>
          <w:sz w:val="20"/>
          <w:szCs w:val="20"/>
          <w:lang w:val="es-ES"/>
        </w:rPr>
        <w:t>e</w:t>
      </w:r>
      <w:r w:rsidR="00FB2203">
        <w:rPr>
          <w:rFonts w:eastAsia="Calibri"/>
          <w:b/>
          <w:noProof/>
          <w:sz w:val="20"/>
          <w:szCs w:val="20"/>
          <w:lang w:val="es-ES"/>
        </w:rPr>
        <w:t xml:space="preserve">ducativas, </w:t>
      </w:r>
      <w:r w:rsidR="00FB2203" w:rsidRPr="00FB2203">
        <w:rPr>
          <w:rFonts w:eastAsia="Calibri"/>
          <w:b/>
          <w:noProof/>
          <w:sz w:val="20"/>
          <w:szCs w:val="20"/>
          <w:lang w:val="es-ES"/>
        </w:rPr>
        <w:t>año 2022</w:t>
      </w:r>
    </w:p>
    <w:tbl>
      <w:tblPr>
        <w:tblW w:w="4983" w:type="pct"/>
        <w:tblInd w:w="35" w:type="dxa"/>
        <w:tblLayout w:type="fixed"/>
        <w:tblCellMar>
          <w:left w:w="70" w:type="dxa"/>
          <w:right w:w="70" w:type="dxa"/>
        </w:tblCellMar>
        <w:tblLook w:val="04A0" w:firstRow="1" w:lastRow="0" w:firstColumn="1" w:lastColumn="0" w:noHBand="0" w:noVBand="1"/>
      </w:tblPr>
      <w:tblGrid>
        <w:gridCol w:w="3080"/>
        <w:gridCol w:w="568"/>
        <w:gridCol w:w="1414"/>
        <w:gridCol w:w="144"/>
        <w:gridCol w:w="1138"/>
        <w:gridCol w:w="1549"/>
      </w:tblGrid>
      <w:tr w:rsidR="00810E57" w:rsidRPr="0068000B" w14:paraId="43E74A71" w14:textId="77777777" w:rsidTr="00164023">
        <w:trPr>
          <w:trHeight w:val="590"/>
          <w:tblHeader/>
        </w:trPr>
        <w:tc>
          <w:tcPr>
            <w:tcW w:w="1951" w:type="pct"/>
            <w:shd w:val="clear" w:color="5B9BD5" w:fill="5B9BD5"/>
            <w:noWrap/>
            <w:vAlign w:val="bottom"/>
            <w:hideMark/>
          </w:tcPr>
          <w:p w14:paraId="28558BC3" w14:textId="77777777" w:rsidR="00810E57"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REGIONALES</w:t>
            </w:r>
          </w:p>
          <w:p w14:paraId="74DF7055"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EDUCATIVAS</w:t>
            </w:r>
          </w:p>
        </w:tc>
        <w:tc>
          <w:tcPr>
            <w:tcW w:w="1256" w:type="pct"/>
            <w:gridSpan w:val="2"/>
            <w:shd w:val="clear" w:color="5B9BD5" w:fill="5B9BD5"/>
            <w:vAlign w:val="bottom"/>
            <w:hideMark/>
          </w:tcPr>
          <w:p w14:paraId="3AE56B6F"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JORNADA ESCOLAR EXTENDIDA</w:t>
            </w:r>
          </w:p>
        </w:tc>
        <w:tc>
          <w:tcPr>
            <w:tcW w:w="812" w:type="pct"/>
            <w:gridSpan w:val="2"/>
            <w:shd w:val="clear" w:color="5B9BD5" w:fill="5B9BD5"/>
            <w:vAlign w:val="bottom"/>
            <w:hideMark/>
          </w:tcPr>
          <w:p w14:paraId="0E575339"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MEDIA TANDA ESCOLAR</w:t>
            </w:r>
          </w:p>
        </w:tc>
        <w:tc>
          <w:tcPr>
            <w:tcW w:w="981" w:type="pct"/>
            <w:shd w:val="clear" w:color="5B9BD5" w:fill="5B9BD5"/>
            <w:vAlign w:val="bottom"/>
            <w:hideMark/>
          </w:tcPr>
          <w:p w14:paraId="472079A3"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TOTAL ESTUDIANTES</w:t>
            </w:r>
          </w:p>
        </w:tc>
      </w:tr>
      <w:tr w:rsidR="00810E57" w:rsidRPr="0068000B" w14:paraId="36BF0414" w14:textId="77777777" w:rsidTr="00164023">
        <w:trPr>
          <w:trHeight w:val="590"/>
        </w:trPr>
        <w:tc>
          <w:tcPr>
            <w:tcW w:w="2311" w:type="pct"/>
            <w:gridSpan w:val="2"/>
            <w:shd w:val="clear" w:color="DDEBF7" w:fill="DDEBF7"/>
            <w:noWrap/>
            <w:vAlign w:val="bottom"/>
            <w:hideMark/>
          </w:tcPr>
          <w:p w14:paraId="1B1F9DEE"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01 - BARAHONA</w:t>
            </w:r>
          </w:p>
        </w:tc>
        <w:tc>
          <w:tcPr>
            <w:tcW w:w="987" w:type="pct"/>
            <w:gridSpan w:val="2"/>
            <w:shd w:val="clear" w:color="DDEBF7" w:fill="DDEBF7"/>
            <w:noWrap/>
            <w:vAlign w:val="center"/>
            <w:hideMark/>
          </w:tcPr>
          <w:p w14:paraId="26FA74E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50,683</w:t>
            </w:r>
          </w:p>
        </w:tc>
        <w:tc>
          <w:tcPr>
            <w:tcW w:w="721" w:type="pct"/>
            <w:shd w:val="clear" w:color="DDEBF7" w:fill="DDEBF7"/>
            <w:noWrap/>
            <w:vAlign w:val="center"/>
            <w:hideMark/>
          </w:tcPr>
          <w:p w14:paraId="71627EC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6,333</w:t>
            </w:r>
          </w:p>
        </w:tc>
        <w:tc>
          <w:tcPr>
            <w:tcW w:w="981" w:type="pct"/>
            <w:shd w:val="clear" w:color="DDEBF7" w:fill="DDEBF7"/>
            <w:noWrap/>
            <w:vAlign w:val="center"/>
            <w:hideMark/>
          </w:tcPr>
          <w:p w14:paraId="6AA77EF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57,016</w:t>
            </w:r>
          </w:p>
        </w:tc>
      </w:tr>
      <w:tr w:rsidR="00810E57" w:rsidRPr="0068000B" w14:paraId="0DB53AAB" w14:textId="77777777" w:rsidTr="00164023">
        <w:trPr>
          <w:trHeight w:val="590"/>
        </w:trPr>
        <w:tc>
          <w:tcPr>
            <w:tcW w:w="2311" w:type="pct"/>
            <w:gridSpan w:val="2"/>
            <w:shd w:val="clear" w:color="auto" w:fill="auto"/>
            <w:noWrap/>
            <w:vAlign w:val="bottom"/>
            <w:hideMark/>
          </w:tcPr>
          <w:p w14:paraId="590C4323" w14:textId="77777777" w:rsidR="00810E57" w:rsidRPr="00810E57" w:rsidRDefault="00810E57" w:rsidP="00810E57">
            <w:pPr>
              <w:spacing w:after="0" w:line="360" w:lineRule="auto"/>
              <w:rPr>
                <w:rFonts w:eastAsia="Times New Roman"/>
                <w:color w:val="4C4A47"/>
                <w:sz w:val="16"/>
                <w:szCs w:val="16"/>
                <w:lang w:val="es-ES" w:eastAsia="es-DO"/>
              </w:rPr>
            </w:pPr>
            <w:r w:rsidRPr="00810E57">
              <w:rPr>
                <w:rFonts w:eastAsia="Times New Roman"/>
                <w:color w:val="4C4A47"/>
                <w:sz w:val="16"/>
                <w:szCs w:val="16"/>
                <w:lang w:val="es-ES" w:eastAsia="es-DO"/>
              </w:rPr>
              <w:t>02 - SAN JUAN DE LA MAGUANA</w:t>
            </w:r>
          </w:p>
        </w:tc>
        <w:tc>
          <w:tcPr>
            <w:tcW w:w="987" w:type="pct"/>
            <w:gridSpan w:val="2"/>
            <w:shd w:val="clear" w:color="auto" w:fill="auto"/>
            <w:noWrap/>
            <w:vAlign w:val="center"/>
            <w:hideMark/>
          </w:tcPr>
          <w:p w14:paraId="467887A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61,364</w:t>
            </w:r>
          </w:p>
        </w:tc>
        <w:tc>
          <w:tcPr>
            <w:tcW w:w="721" w:type="pct"/>
            <w:shd w:val="clear" w:color="auto" w:fill="auto"/>
            <w:noWrap/>
            <w:vAlign w:val="center"/>
            <w:hideMark/>
          </w:tcPr>
          <w:p w14:paraId="18FA029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7,706</w:t>
            </w:r>
          </w:p>
        </w:tc>
        <w:tc>
          <w:tcPr>
            <w:tcW w:w="981" w:type="pct"/>
            <w:shd w:val="clear" w:color="auto" w:fill="auto"/>
            <w:noWrap/>
            <w:vAlign w:val="center"/>
            <w:hideMark/>
          </w:tcPr>
          <w:p w14:paraId="4A432A2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69,070</w:t>
            </w:r>
          </w:p>
        </w:tc>
      </w:tr>
      <w:tr w:rsidR="00810E57" w:rsidRPr="0068000B" w14:paraId="7D22A77F" w14:textId="77777777" w:rsidTr="00164023">
        <w:trPr>
          <w:trHeight w:val="590"/>
        </w:trPr>
        <w:tc>
          <w:tcPr>
            <w:tcW w:w="2311" w:type="pct"/>
            <w:gridSpan w:val="2"/>
            <w:shd w:val="clear" w:color="DDEBF7" w:fill="DDEBF7"/>
            <w:noWrap/>
            <w:vAlign w:val="bottom"/>
            <w:hideMark/>
          </w:tcPr>
          <w:p w14:paraId="7C98687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03 - AZUA</w:t>
            </w:r>
          </w:p>
        </w:tc>
        <w:tc>
          <w:tcPr>
            <w:tcW w:w="987" w:type="pct"/>
            <w:gridSpan w:val="2"/>
            <w:shd w:val="clear" w:color="DDEBF7" w:fill="DDEBF7"/>
            <w:noWrap/>
            <w:vAlign w:val="center"/>
            <w:hideMark/>
          </w:tcPr>
          <w:p w14:paraId="7DEBAB5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69,804</w:t>
            </w:r>
          </w:p>
        </w:tc>
        <w:tc>
          <w:tcPr>
            <w:tcW w:w="721" w:type="pct"/>
            <w:shd w:val="clear" w:color="DDEBF7" w:fill="DDEBF7"/>
            <w:noWrap/>
            <w:vAlign w:val="center"/>
            <w:hideMark/>
          </w:tcPr>
          <w:p w14:paraId="5518FED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23,085</w:t>
            </w:r>
          </w:p>
        </w:tc>
        <w:tc>
          <w:tcPr>
            <w:tcW w:w="981" w:type="pct"/>
            <w:shd w:val="clear" w:color="DDEBF7" w:fill="DDEBF7"/>
            <w:noWrap/>
            <w:vAlign w:val="center"/>
            <w:hideMark/>
          </w:tcPr>
          <w:p w14:paraId="3AF5A75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92,889</w:t>
            </w:r>
          </w:p>
        </w:tc>
      </w:tr>
      <w:tr w:rsidR="00810E57" w:rsidRPr="0068000B" w14:paraId="732F32CE" w14:textId="77777777" w:rsidTr="00164023">
        <w:trPr>
          <w:trHeight w:val="590"/>
        </w:trPr>
        <w:tc>
          <w:tcPr>
            <w:tcW w:w="2311" w:type="pct"/>
            <w:gridSpan w:val="2"/>
            <w:shd w:val="clear" w:color="auto" w:fill="auto"/>
            <w:noWrap/>
            <w:vAlign w:val="bottom"/>
            <w:hideMark/>
          </w:tcPr>
          <w:p w14:paraId="3580B7FC"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04 - SAN CRISTOBAL</w:t>
            </w:r>
          </w:p>
        </w:tc>
        <w:tc>
          <w:tcPr>
            <w:tcW w:w="987" w:type="pct"/>
            <w:gridSpan w:val="2"/>
            <w:shd w:val="clear" w:color="auto" w:fill="auto"/>
            <w:noWrap/>
            <w:vAlign w:val="center"/>
            <w:hideMark/>
          </w:tcPr>
          <w:p w14:paraId="261F1A5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71,649</w:t>
            </w:r>
          </w:p>
        </w:tc>
        <w:tc>
          <w:tcPr>
            <w:tcW w:w="721" w:type="pct"/>
            <w:shd w:val="clear" w:color="auto" w:fill="auto"/>
            <w:noWrap/>
            <w:vAlign w:val="center"/>
            <w:hideMark/>
          </w:tcPr>
          <w:p w14:paraId="12421C4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38,757</w:t>
            </w:r>
          </w:p>
        </w:tc>
        <w:tc>
          <w:tcPr>
            <w:tcW w:w="981" w:type="pct"/>
            <w:shd w:val="clear" w:color="auto" w:fill="auto"/>
            <w:noWrap/>
            <w:vAlign w:val="center"/>
            <w:hideMark/>
          </w:tcPr>
          <w:p w14:paraId="0D438AC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110,406</w:t>
            </w:r>
          </w:p>
        </w:tc>
      </w:tr>
      <w:tr w:rsidR="00810E57" w:rsidRPr="0068000B" w14:paraId="0699B387" w14:textId="77777777" w:rsidTr="00164023">
        <w:trPr>
          <w:trHeight w:val="590"/>
        </w:trPr>
        <w:tc>
          <w:tcPr>
            <w:tcW w:w="2311" w:type="pct"/>
            <w:gridSpan w:val="2"/>
            <w:shd w:val="clear" w:color="DDEBF7" w:fill="DDEBF7"/>
            <w:noWrap/>
            <w:vAlign w:val="bottom"/>
            <w:hideMark/>
          </w:tcPr>
          <w:p w14:paraId="74BCEC1D"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05 - SAN PEDRO DE MACORIS</w:t>
            </w:r>
          </w:p>
        </w:tc>
        <w:tc>
          <w:tcPr>
            <w:tcW w:w="987" w:type="pct"/>
            <w:gridSpan w:val="2"/>
            <w:shd w:val="clear" w:color="DDEBF7" w:fill="DDEBF7"/>
            <w:noWrap/>
            <w:vAlign w:val="center"/>
            <w:hideMark/>
          </w:tcPr>
          <w:p w14:paraId="0EBB084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91,045</w:t>
            </w:r>
          </w:p>
        </w:tc>
        <w:tc>
          <w:tcPr>
            <w:tcW w:w="721" w:type="pct"/>
            <w:shd w:val="clear" w:color="DDEBF7" w:fill="DDEBF7"/>
            <w:noWrap/>
            <w:vAlign w:val="center"/>
            <w:hideMark/>
          </w:tcPr>
          <w:p w14:paraId="383A3DE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21,701</w:t>
            </w:r>
          </w:p>
        </w:tc>
        <w:tc>
          <w:tcPr>
            <w:tcW w:w="981" w:type="pct"/>
            <w:shd w:val="clear" w:color="DDEBF7" w:fill="DDEBF7"/>
            <w:noWrap/>
            <w:vAlign w:val="center"/>
            <w:hideMark/>
          </w:tcPr>
          <w:p w14:paraId="2D64944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112,746</w:t>
            </w:r>
          </w:p>
        </w:tc>
      </w:tr>
      <w:tr w:rsidR="00810E57" w:rsidRPr="0068000B" w14:paraId="22B9F1D9" w14:textId="77777777" w:rsidTr="00164023">
        <w:trPr>
          <w:trHeight w:val="590"/>
        </w:trPr>
        <w:tc>
          <w:tcPr>
            <w:tcW w:w="2311" w:type="pct"/>
            <w:gridSpan w:val="2"/>
            <w:shd w:val="clear" w:color="auto" w:fill="auto"/>
            <w:noWrap/>
            <w:vAlign w:val="bottom"/>
            <w:hideMark/>
          </w:tcPr>
          <w:p w14:paraId="5188F0F3"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06 - LA VEGA</w:t>
            </w:r>
          </w:p>
        </w:tc>
        <w:tc>
          <w:tcPr>
            <w:tcW w:w="987" w:type="pct"/>
            <w:gridSpan w:val="2"/>
            <w:shd w:val="clear" w:color="auto" w:fill="auto"/>
            <w:noWrap/>
            <w:vAlign w:val="center"/>
            <w:hideMark/>
          </w:tcPr>
          <w:p w14:paraId="0D9068E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104,092</w:t>
            </w:r>
          </w:p>
        </w:tc>
        <w:tc>
          <w:tcPr>
            <w:tcW w:w="721" w:type="pct"/>
            <w:shd w:val="clear" w:color="auto" w:fill="auto"/>
            <w:noWrap/>
            <w:vAlign w:val="center"/>
            <w:hideMark/>
          </w:tcPr>
          <w:p w14:paraId="781447F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12,778</w:t>
            </w:r>
          </w:p>
        </w:tc>
        <w:tc>
          <w:tcPr>
            <w:tcW w:w="981" w:type="pct"/>
            <w:shd w:val="clear" w:color="auto" w:fill="auto"/>
            <w:noWrap/>
            <w:vAlign w:val="center"/>
            <w:hideMark/>
          </w:tcPr>
          <w:p w14:paraId="3D19D2D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116,870</w:t>
            </w:r>
          </w:p>
        </w:tc>
      </w:tr>
      <w:tr w:rsidR="00810E57" w:rsidRPr="0068000B" w14:paraId="5A42B899" w14:textId="77777777" w:rsidTr="00164023">
        <w:trPr>
          <w:trHeight w:val="590"/>
        </w:trPr>
        <w:tc>
          <w:tcPr>
            <w:tcW w:w="2311" w:type="pct"/>
            <w:gridSpan w:val="2"/>
            <w:shd w:val="clear" w:color="DDEBF7" w:fill="DDEBF7"/>
            <w:noWrap/>
            <w:vAlign w:val="bottom"/>
            <w:hideMark/>
          </w:tcPr>
          <w:p w14:paraId="527FDBB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07 - SAN FRANCISCO DE MACORIS</w:t>
            </w:r>
          </w:p>
        </w:tc>
        <w:tc>
          <w:tcPr>
            <w:tcW w:w="987" w:type="pct"/>
            <w:gridSpan w:val="2"/>
            <w:shd w:val="clear" w:color="DDEBF7" w:fill="DDEBF7"/>
            <w:noWrap/>
            <w:vAlign w:val="center"/>
            <w:hideMark/>
          </w:tcPr>
          <w:p w14:paraId="0E1CB2B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54,058</w:t>
            </w:r>
          </w:p>
        </w:tc>
        <w:tc>
          <w:tcPr>
            <w:tcW w:w="721" w:type="pct"/>
            <w:shd w:val="clear" w:color="DDEBF7" w:fill="DDEBF7"/>
            <w:noWrap/>
            <w:vAlign w:val="center"/>
            <w:hideMark/>
          </w:tcPr>
          <w:p w14:paraId="7E00783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11,522</w:t>
            </w:r>
          </w:p>
        </w:tc>
        <w:tc>
          <w:tcPr>
            <w:tcW w:w="981" w:type="pct"/>
            <w:shd w:val="clear" w:color="DDEBF7" w:fill="DDEBF7"/>
            <w:noWrap/>
            <w:vAlign w:val="center"/>
            <w:hideMark/>
          </w:tcPr>
          <w:p w14:paraId="73107AC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65,580</w:t>
            </w:r>
          </w:p>
        </w:tc>
      </w:tr>
      <w:tr w:rsidR="00810E57" w:rsidRPr="0068000B" w14:paraId="110C80AD" w14:textId="77777777" w:rsidTr="00164023">
        <w:trPr>
          <w:trHeight w:val="590"/>
        </w:trPr>
        <w:tc>
          <w:tcPr>
            <w:tcW w:w="2311" w:type="pct"/>
            <w:gridSpan w:val="2"/>
            <w:shd w:val="clear" w:color="auto" w:fill="auto"/>
            <w:noWrap/>
            <w:vAlign w:val="bottom"/>
            <w:hideMark/>
          </w:tcPr>
          <w:p w14:paraId="4CB0A81D"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08 - SANTIAGO</w:t>
            </w:r>
          </w:p>
        </w:tc>
        <w:tc>
          <w:tcPr>
            <w:tcW w:w="987" w:type="pct"/>
            <w:gridSpan w:val="2"/>
            <w:shd w:val="clear" w:color="auto" w:fill="auto"/>
            <w:noWrap/>
            <w:vAlign w:val="center"/>
            <w:hideMark/>
          </w:tcPr>
          <w:p w14:paraId="302E34E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104,312</w:t>
            </w:r>
          </w:p>
        </w:tc>
        <w:tc>
          <w:tcPr>
            <w:tcW w:w="721" w:type="pct"/>
            <w:shd w:val="clear" w:color="auto" w:fill="auto"/>
            <w:noWrap/>
            <w:vAlign w:val="center"/>
            <w:hideMark/>
          </w:tcPr>
          <w:p w14:paraId="77B06FF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45,241</w:t>
            </w:r>
          </w:p>
        </w:tc>
        <w:tc>
          <w:tcPr>
            <w:tcW w:w="981" w:type="pct"/>
            <w:shd w:val="clear" w:color="auto" w:fill="auto"/>
            <w:noWrap/>
            <w:vAlign w:val="center"/>
            <w:hideMark/>
          </w:tcPr>
          <w:p w14:paraId="46C5103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149,553</w:t>
            </w:r>
          </w:p>
        </w:tc>
      </w:tr>
      <w:tr w:rsidR="00810E57" w:rsidRPr="0068000B" w14:paraId="3540F38F" w14:textId="77777777" w:rsidTr="00164023">
        <w:trPr>
          <w:trHeight w:val="590"/>
        </w:trPr>
        <w:tc>
          <w:tcPr>
            <w:tcW w:w="2311" w:type="pct"/>
            <w:gridSpan w:val="2"/>
            <w:shd w:val="clear" w:color="DDEBF7" w:fill="DDEBF7"/>
            <w:noWrap/>
            <w:vAlign w:val="bottom"/>
            <w:hideMark/>
          </w:tcPr>
          <w:p w14:paraId="27B12D23"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09 - MAO</w:t>
            </w:r>
          </w:p>
        </w:tc>
        <w:tc>
          <w:tcPr>
            <w:tcW w:w="987" w:type="pct"/>
            <w:gridSpan w:val="2"/>
            <w:shd w:val="clear" w:color="DDEBF7" w:fill="DDEBF7"/>
            <w:noWrap/>
            <w:vAlign w:val="center"/>
            <w:hideMark/>
          </w:tcPr>
          <w:p w14:paraId="531D6BB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37,432</w:t>
            </w:r>
          </w:p>
        </w:tc>
        <w:tc>
          <w:tcPr>
            <w:tcW w:w="721" w:type="pct"/>
            <w:shd w:val="clear" w:color="DDEBF7" w:fill="DDEBF7"/>
            <w:noWrap/>
            <w:vAlign w:val="center"/>
            <w:hideMark/>
          </w:tcPr>
          <w:p w14:paraId="2AB9F05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2,376</w:t>
            </w:r>
          </w:p>
        </w:tc>
        <w:tc>
          <w:tcPr>
            <w:tcW w:w="981" w:type="pct"/>
            <w:shd w:val="clear" w:color="DDEBF7" w:fill="DDEBF7"/>
            <w:noWrap/>
            <w:vAlign w:val="center"/>
            <w:hideMark/>
          </w:tcPr>
          <w:p w14:paraId="3A4647E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39,808</w:t>
            </w:r>
          </w:p>
        </w:tc>
      </w:tr>
      <w:tr w:rsidR="00810E57" w:rsidRPr="0068000B" w14:paraId="4B6EFA7F" w14:textId="77777777" w:rsidTr="00164023">
        <w:trPr>
          <w:trHeight w:val="590"/>
        </w:trPr>
        <w:tc>
          <w:tcPr>
            <w:tcW w:w="2311" w:type="pct"/>
            <w:gridSpan w:val="2"/>
            <w:shd w:val="clear" w:color="auto" w:fill="auto"/>
            <w:noWrap/>
            <w:vAlign w:val="bottom"/>
            <w:hideMark/>
          </w:tcPr>
          <w:p w14:paraId="17CC86D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10 - SANTO DOMINGO</w:t>
            </w:r>
          </w:p>
        </w:tc>
        <w:tc>
          <w:tcPr>
            <w:tcW w:w="987" w:type="pct"/>
            <w:gridSpan w:val="2"/>
            <w:shd w:val="clear" w:color="auto" w:fill="auto"/>
            <w:noWrap/>
            <w:vAlign w:val="center"/>
            <w:hideMark/>
          </w:tcPr>
          <w:p w14:paraId="1C5DFAC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178,174</w:t>
            </w:r>
          </w:p>
        </w:tc>
        <w:tc>
          <w:tcPr>
            <w:tcW w:w="721" w:type="pct"/>
            <w:shd w:val="clear" w:color="auto" w:fill="auto"/>
            <w:noWrap/>
            <w:vAlign w:val="center"/>
            <w:hideMark/>
          </w:tcPr>
          <w:p w14:paraId="5C69F31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86,086</w:t>
            </w:r>
          </w:p>
        </w:tc>
        <w:tc>
          <w:tcPr>
            <w:tcW w:w="981" w:type="pct"/>
            <w:shd w:val="clear" w:color="auto" w:fill="auto"/>
            <w:noWrap/>
            <w:vAlign w:val="center"/>
            <w:hideMark/>
          </w:tcPr>
          <w:p w14:paraId="679EA00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264,260</w:t>
            </w:r>
          </w:p>
        </w:tc>
      </w:tr>
      <w:tr w:rsidR="00810E57" w:rsidRPr="0068000B" w14:paraId="0B39BCCF" w14:textId="77777777" w:rsidTr="00164023">
        <w:trPr>
          <w:trHeight w:val="590"/>
        </w:trPr>
        <w:tc>
          <w:tcPr>
            <w:tcW w:w="2311" w:type="pct"/>
            <w:gridSpan w:val="2"/>
            <w:shd w:val="clear" w:color="DDEBF7" w:fill="DDEBF7"/>
            <w:noWrap/>
            <w:vAlign w:val="bottom"/>
            <w:hideMark/>
          </w:tcPr>
          <w:p w14:paraId="7B8CC9ED"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11 - PUERTO PLATA</w:t>
            </w:r>
          </w:p>
        </w:tc>
        <w:tc>
          <w:tcPr>
            <w:tcW w:w="987" w:type="pct"/>
            <w:gridSpan w:val="2"/>
            <w:shd w:val="clear" w:color="DDEBF7" w:fill="DDEBF7"/>
            <w:noWrap/>
            <w:vAlign w:val="center"/>
            <w:hideMark/>
          </w:tcPr>
          <w:p w14:paraId="632B899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37,634</w:t>
            </w:r>
          </w:p>
        </w:tc>
        <w:tc>
          <w:tcPr>
            <w:tcW w:w="721" w:type="pct"/>
            <w:shd w:val="clear" w:color="DDEBF7" w:fill="DDEBF7"/>
            <w:noWrap/>
            <w:vAlign w:val="center"/>
            <w:hideMark/>
          </w:tcPr>
          <w:p w14:paraId="184AA03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15,612</w:t>
            </w:r>
          </w:p>
        </w:tc>
        <w:tc>
          <w:tcPr>
            <w:tcW w:w="981" w:type="pct"/>
            <w:shd w:val="clear" w:color="DDEBF7" w:fill="DDEBF7"/>
            <w:noWrap/>
            <w:vAlign w:val="center"/>
            <w:hideMark/>
          </w:tcPr>
          <w:p w14:paraId="01F0BAC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53,246</w:t>
            </w:r>
          </w:p>
        </w:tc>
      </w:tr>
      <w:tr w:rsidR="00810E57" w:rsidRPr="0068000B" w14:paraId="3E4D967B" w14:textId="77777777" w:rsidTr="00164023">
        <w:trPr>
          <w:trHeight w:val="590"/>
        </w:trPr>
        <w:tc>
          <w:tcPr>
            <w:tcW w:w="2311" w:type="pct"/>
            <w:gridSpan w:val="2"/>
            <w:shd w:val="clear" w:color="auto" w:fill="auto"/>
            <w:noWrap/>
            <w:vAlign w:val="bottom"/>
            <w:hideMark/>
          </w:tcPr>
          <w:p w14:paraId="410D0F3E"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12 - HIGUEY</w:t>
            </w:r>
          </w:p>
        </w:tc>
        <w:tc>
          <w:tcPr>
            <w:tcW w:w="987" w:type="pct"/>
            <w:gridSpan w:val="2"/>
            <w:shd w:val="clear" w:color="auto" w:fill="auto"/>
            <w:noWrap/>
            <w:vAlign w:val="center"/>
            <w:hideMark/>
          </w:tcPr>
          <w:p w14:paraId="2D0E974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48,007</w:t>
            </w:r>
          </w:p>
        </w:tc>
        <w:tc>
          <w:tcPr>
            <w:tcW w:w="721" w:type="pct"/>
            <w:shd w:val="clear" w:color="auto" w:fill="auto"/>
            <w:noWrap/>
            <w:vAlign w:val="center"/>
            <w:hideMark/>
          </w:tcPr>
          <w:p w14:paraId="23CE609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19,098</w:t>
            </w:r>
          </w:p>
        </w:tc>
        <w:tc>
          <w:tcPr>
            <w:tcW w:w="981" w:type="pct"/>
            <w:shd w:val="clear" w:color="auto" w:fill="auto"/>
            <w:noWrap/>
            <w:vAlign w:val="center"/>
            <w:hideMark/>
          </w:tcPr>
          <w:p w14:paraId="3F5BC2D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67,105</w:t>
            </w:r>
          </w:p>
        </w:tc>
      </w:tr>
      <w:tr w:rsidR="00810E57" w:rsidRPr="0068000B" w14:paraId="4EB50A8B" w14:textId="77777777" w:rsidTr="00164023">
        <w:trPr>
          <w:trHeight w:val="590"/>
        </w:trPr>
        <w:tc>
          <w:tcPr>
            <w:tcW w:w="2311" w:type="pct"/>
            <w:gridSpan w:val="2"/>
            <w:shd w:val="clear" w:color="DDEBF7" w:fill="DDEBF7"/>
            <w:noWrap/>
            <w:vAlign w:val="bottom"/>
            <w:hideMark/>
          </w:tcPr>
          <w:p w14:paraId="4192BC42"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13 - MONTE CRISTI</w:t>
            </w:r>
          </w:p>
        </w:tc>
        <w:tc>
          <w:tcPr>
            <w:tcW w:w="987" w:type="pct"/>
            <w:gridSpan w:val="2"/>
            <w:shd w:val="clear" w:color="DDEBF7" w:fill="DDEBF7"/>
            <w:noWrap/>
            <w:vAlign w:val="center"/>
            <w:hideMark/>
          </w:tcPr>
          <w:p w14:paraId="354D061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34,495</w:t>
            </w:r>
          </w:p>
        </w:tc>
        <w:tc>
          <w:tcPr>
            <w:tcW w:w="721" w:type="pct"/>
            <w:shd w:val="clear" w:color="DDEBF7" w:fill="DDEBF7"/>
            <w:noWrap/>
            <w:vAlign w:val="center"/>
            <w:hideMark/>
          </w:tcPr>
          <w:p w14:paraId="66EEAF1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1,715</w:t>
            </w:r>
          </w:p>
        </w:tc>
        <w:tc>
          <w:tcPr>
            <w:tcW w:w="981" w:type="pct"/>
            <w:shd w:val="clear" w:color="DDEBF7" w:fill="DDEBF7"/>
            <w:noWrap/>
            <w:vAlign w:val="center"/>
            <w:hideMark/>
          </w:tcPr>
          <w:p w14:paraId="6DBEE07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36,210</w:t>
            </w:r>
          </w:p>
        </w:tc>
      </w:tr>
      <w:tr w:rsidR="00810E57" w:rsidRPr="0068000B" w14:paraId="778C15B6" w14:textId="77777777" w:rsidTr="00164023">
        <w:trPr>
          <w:trHeight w:val="590"/>
        </w:trPr>
        <w:tc>
          <w:tcPr>
            <w:tcW w:w="2311" w:type="pct"/>
            <w:gridSpan w:val="2"/>
            <w:shd w:val="clear" w:color="auto" w:fill="auto"/>
            <w:noWrap/>
            <w:vAlign w:val="bottom"/>
            <w:hideMark/>
          </w:tcPr>
          <w:p w14:paraId="12625908"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14 - NAGUA</w:t>
            </w:r>
          </w:p>
        </w:tc>
        <w:tc>
          <w:tcPr>
            <w:tcW w:w="987" w:type="pct"/>
            <w:gridSpan w:val="2"/>
            <w:shd w:val="clear" w:color="auto" w:fill="auto"/>
            <w:noWrap/>
            <w:vAlign w:val="center"/>
            <w:hideMark/>
          </w:tcPr>
          <w:p w14:paraId="61FE35E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45,235</w:t>
            </w:r>
          </w:p>
        </w:tc>
        <w:tc>
          <w:tcPr>
            <w:tcW w:w="721" w:type="pct"/>
            <w:shd w:val="clear" w:color="auto" w:fill="auto"/>
            <w:noWrap/>
            <w:vAlign w:val="center"/>
            <w:hideMark/>
          </w:tcPr>
          <w:p w14:paraId="706719B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5,700</w:t>
            </w:r>
          </w:p>
        </w:tc>
        <w:tc>
          <w:tcPr>
            <w:tcW w:w="981" w:type="pct"/>
            <w:shd w:val="clear" w:color="auto" w:fill="auto"/>
            <w:noWrap/>
            <w:vAlign w:val="center"/>
            <w:hideMark/>
          </w:tcPr>
          <w:p w14:paraId="3E5254C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50,935</w:t>
            </w:r>
          </w:p>
        </w:tc>
      </w:tr>
      <w:tr w:rsidR="00810E57" w:rsidRPr="0068000B" w14:paraId="2835E639" w14:textId="77777777" w:rsidTr="00164023">
        <w:trPr>
          <w:trHeight w:val="590"/>
        </w:trPr>
        <w:tc>
          <w:tcPr>
            <w:tcW w:w="2311" w:type="pct"/>
            <w:gridSpan w:val="2"/>
            <w:shd w:val="clear" w:color="DDEBF7" w:fill="DDEBF7"/>
            <w:noWrap/>
            <w:vAlign w:val="bottom"/>
            <w:hideMark/>
          </w:tcPr>
          <w:p w14:paraId="5429CDC5"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15 - SANTO DOMINGO</w:t>
            </w:r>
          </w:p>
        </w:tc>
        <w:tc>
          <w:tcPr>
            <w:tcW w:w="987" w:type="pct"/>
            <w:gridSpan w:val="2"/>
            <w:shd w:val="clear" w:color="DDEBF7" w:fill="DDEBF7"/>
            <w:noWrap/>
            <w:vAlign w:val="center"/>
            <w:hideMark/>
          </w:tcPr>
          <w:p w14:paraId="62C7D2B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112,875</w:t>
            </w:r>
          </w:p>
        </w:tc>
        <w:tc>
          <w:tcPr>
            <w:tcW w:w="721" w:type="pct"/>
            <w:shd w:val="clear" w:color="DDEBF7" w:fill="DDEBF7"/>
            <w:noWrap/>
            <w:vAlign w:val="center"/>
            <w:hideMark/>
          </w:tcPr>
          <w:p w14:paraId="26EB694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98,163</w:t>
            </w:r>
          </w:p>
        </w:tc>
        <w:tc>
          <w:tcPr>
            <w:tcW w:w="981" w:type="pct"/>
            <w:shd w:val="clear" w:color="DDEBF7" w:fill="DDEBF7"/>
            <w:noWrap/>
            <w:vAlign w:val="center"/>
            <w:hideMark/>
          </w:tcPr>
          <w:p w14:paraId="3032CED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211,038</w:t>
            </w:r>
          </w:p>
        </w:tc>
      </w:tr>
      <w:tr w:rsidR="00810E57" w:rsidRPr="0068000B" w14:paraId="44E56532" w14:textId="77777777" w:rsidTr="00164023">
        <w:trPr>
          <w:trHeight w:val="590"/>
        </w:trPr>
        <w:tc>
          <w:tcPr>
            <w:tcW w:w="2311" w:type="pct"/>
            <w:gridSpan w:val="2"/>
            <w:shd w:val="clear" w:color="auto" w:fill="auto"/>
            <w:noWrap/>
            <w:vAlign w:val="bottom"/>
            <w:hideMark/>
          </w:tcPr>
          <w:p w14:paraId="36CDE39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16 - COTUI</w:t>
            </w:r>
          </w:p>
        </w:tc>
        <w:tc>
          <w:tcPr>
            <w:tcW w:w="987" w:type="pct"/>
            <w:gridSpan w:val="2"/>
            <w:shd w:val="clear" w:color="auto" w:fill="auto"/>
            <w:noWrap/>
            <w:vAlign w:val="center"/>
            <w:hideMark/>
          </w:tcPr>
          <w:p w14:paraId="139FD06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53,029</w:t>
            </w:r>
          </w:p>
        </w:tc>
        <w:tc>
          <w:tcPr>
            <w:tcW w:w="721" w:type="pct"/>
            <w:shd w:val="clear" w:color="auto" w:fill="auto"/>
            <w:noWrap/>
            <w:vAlign w:val="center"/>
            <w:hideMark/>
          </w:tcPr>
          <w:p w14:paraId="750A9EA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6,844</w:t>
            </w:r>
          </w:p>
        </w:tc>
        <w:tc>
          <w:tcPr>
            <w:tcW w:w="981" w:type="pct"/>
            <w:shd w:val="clear" w:color="auto" w:fill="auto"/>
            <w:noWrap/>
            <w:vAlign w:val="center"/>
            <w:hideMark/>
          </w:tcPr>
          <w:p w14:paraId="3375AFC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59,873</w:t>
            </w:r>
          </w:p>
        </w:tc>
      </w:tr>
      <w:tr w:rsidR="00810E57" w:rsidRPr="0068000B" w14:paraId="35FD2407" w14:textId="77777777" w:rsidTr="00164023">
        <w:trPr>
          <w:trHeight w:val="590"/>
        </w:trPr>
        <w:tc>
          <w:tcPr>
            <w:tcW w:w="2311" w:type="pct"/>
            <w:gridSpan w:val="2"/>
            <w:shd w:val="clear" w:color="DDEBF7" w:fill="DDEBF7"/>
            <w:noWrap/>
            <w:vAlign w:val="bottom"/>
            <w:hideMark/>
          </w:tcPr>
          <w:p w14:paraId="2F680B5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17 - MONTE PLATA</w:t>
            </w:r>
          </w:p>
        </w:tc>
        <w:tc>
          <w:tcPr>
            <w:tcW w:w="987" w:type="pct"/>
            <w:gridSpan w:val="2"/>
            <w:shd w:val="clear" w:color="DDEBF7" w:fill="DDEBF7"/>
            <w:noWrap/>
            <w:vAlign w:val="center"/>
            <w:hideMark/>
          </w:tcPr>
          <w:p w14:paraId="4587590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45,017</w:t>
            </w:r>
          </w:p>
        </w:tc>
        <w:tc>
          <w:tcPr>
            <w:tcW w:w="721" w:type="pct"/>
            <w:shd w:val="clear" w:color="DDEBF7" w:fill="DDEBF7"/>
            <w:noWrap/>
            <w:vAlign w:val="center"/>
            <w:hideMark/>
          </w:tcPr>
          <w:p w14:paraId="746F2E4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5,988</w:t>
            </w:r>
          </w:p>
        </w:tc>
        <w:tc>
          <w:tcPr>
            <w:tcW w:w="981" w:type="pct"/>
            <w:shd w:val="clear" w:color="DDEBF7" w:fill="DDEBF7"/>
            <w:noWrap/>
            <w:vAlign w:val="center"/>
            <w:hideMark/>
          </w:tcPr>
          <w:p w14:paraId="684EE6E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51,005</w:t>
            </w:r>
          </w:p>
        </w:tc>
      </w:tr>
      <w:tr w:rsidR="00810E57" w:rsidRPr="0068000B" w14:paraId="161257D0" w14:textId="77777777" w:rsidTr="00164023">
        <w:trPr>
          <w:trHeight w:val="590"/>
        </w:trPr>
        <w:tc>
          <w:tcPr>
            <w:tcW w:w="2311" w:type="pct"/>
            <w:gridSpan w:val="2"/>
            <w:shd w:val="clear" w:color="auto" w:fill="auto"/>
            <w:noWrap/>
            <w:vAlign w:val="bottom"/>
            <w:hideMark/>
          </w:tcPr>
          <w:p w14:paraId="4B5C00E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18 - BAORUCO</w:t>
            </w:r>
          </w:p>
        </w:tc>
        <w:tc>
          <w:tcPr>
            <w:tcW w:w="987" w:type="pct"/>
            <w:gridSpan w:val="2"/>
            <w:shd w:val="clear" w:color="auto" w:fill="auto"/>
            <w:noWrap/>
            <w:vAlign w:val="center"/>
            <w:hideMark/>
          </w:tcPr>
          <w:p w14:paraId="239B680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40,320</w:t>
            </w:r>
          </w:p>
        </w:tc>
        <w:tc>
          <w:tcPr>
            <w:tcW w:w="721" w:type="pct"/>
            <w:shd w:val="clear" w:color="auto" w:fill="auto"/>
            <w:noWrap/>
            <w:vAlign w:val="center"/>
            <w:hideMark/>
          </w:tcPr>
          <w:p w14:paraId="1BF27A4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647</w:t>
            </w:r>
          </w:p>
        </w:tc>
        <w:tc>
          <w:tcPr>
            <w:tcW w:w="981" w:type="pct"/>
            <w:shd w:val="clear" w:color="auto" w:fill="auto"/>
            <w:noWrap/>
            <w:vAlign w:val="center"/>
            <w:hideMark/>
          </w:tcPr>
          <w:p w14:paraId="404AF12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40,967</w:t>
            </w:r>
          </w:p>
        </w:tc>
      </w:tr>
      <w:tr w:rsidR="00810E57" w:rsidRPr="0068000B" w14:paraId="241A43E4" w14:textId="77777777" w:rsidTr="00164023">
        <w:trPr>
          <w:trHeight w:val="590"/>
        </w:trPr>
        <w:tc>
          <w:tcPr>
            <w:tcW w:w="2311" w:type="pct"/>
            <w:gridSpan w:val="2"/>
            <w:shd w:val="clear" w:color="DDEBF7" w:fill="DDEBF7"/>
            <w:noWrap/>
            <w:vAlign w:val="bottom"/>
            <w:hideMark/>
          </w:tcPr>
          <w:p w14:paraId="58BF7697"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 xml:space="preserve">TOTAL </w:t>
            </w:r>
          </w:p>
        </w:tc>
        <w:tc>
          <w:tcPr>
            <w:tcW w:w="987" w:type="pct"/>
            <w:gridSpan w:val="2"/>
            <w:shd w:val="clear" w:color="DDEBF7" w:fill="DDEBF7"/>
            <w:noWrap/>
            <w:vAlign w:val="center"/>
            <w:hideMark/>
          </w:tcPr>
          <w:p w14:paraId="44356941"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1,239,225</w:t>
            </w:r>
          </w:p>
        </w:tc>
        <w:tc>
          <w:tcPr>
            <w:tcW w:w="721" w:type="pct"/>
            <w:shd w:val="clear" w:color="DDEBF7" w:fill="DDEBF7"/>
            <w:noWrap/>
            <w:vAlign w:val="center"/>
            <w:hideMark/>
          </w:tcPr>
          <w:p w14:paraId="5013B9C1"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409,352</w:t>
            </w:r>
          </w:p>
        </w:tc>
        <w:tc>
          <w:tcPr>
            <w:tcW w:w="981" w:type="pct"/>
            <w:shd w:val="clear" w:color="DDEBF7" w:fill="DDEBF7"/>
            <w:noWrap/>
            <w:vAlign w:val="center"/>
            <w:hideMark/>
          </w:tcPr>
          <w:p w14:paraId="1FCA0478"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1,648,577</w:t>
            </w:r>
          </w:p>
        </w:tc>
      </w:tr>
      <w:tr w:rsidR="00810E57" w:rsidRPr="004C0644" w14:paraId="1037AA04" w14:textId="77777777" w:rsidTr="00164023">
        <w:trPr>
          <w:trHeight w:val="590"/>
        </w:trPr>
        <w:tc>
          <w:tcPr>
            <w:tcW w:w="3298" w:type="pct"/>
            <w:gridSpan w:val="4"/>
            <w:shd w:val="clear" w:color="auto" w:fill="auto"/>
            <w:noWrap/>
            <w:vAlign w:val="bottom"/>
            <w:hideMark/>
          </w:tcPr>
          <w:p w14:paraId="1EAB4292" w14:textId="02472C69" w:rsidR="00810E57" w:rsidRPr="00810E57" w:rsidRDefault="00810E57" w:rsidP="00810E57">
            <w:pPr>
              <w:spacing w:after="0" w:line="360" w:lineRule="auto"/>
              <w:rPr>
                <w:rFonts w:eastAsia="Times New Roman"/>
                <w:bCs/>
                <w:color w:val="4C4A47"/>
                <w:sz w:val="16"/>
                <w:szCs w:val="16"/>
                <w:lang w:val="es-ES" w:eastAsia="es-DO"/>
              </w:rPr>
            </w:pPr>
            <w:r w:rsidRPr="00810E57">
              <w:rPr>
                <w:rFonts w:eastAsia="Times New Roman"/>
                <w:bCs/>
                <w:color w:val="4C4A47"/>
                <w:sz w:val="16"/>
                <w:szCs w:val="16"/>
                <w:lang w:val="es-ES" w:eastAsia="es-DO"/>
              </w:rPr>
              <w:t>Nota: 1/ Cifras preliminares para el año 2022</w:t>
            </w:r>
            <w:r>
              <w:rPr>
                <w:rFonts w:eastAsia="Times New Roman"/>
                <w:bCs/>
                <w:color w:val="4C4A47"/>
                <w:sz w:val="16"/>
                <w:szCs w:val="16"/>
                <w:lang w:val="es-ES" w:eastAsia="es-DO"/>
              </w:rPr>
              <w:t>.</w:t>
            </w:r>
          </w:p>
        </w:tc>
        <w:tc>
          <w:tcPr>
            <w:tcW w:w="721" w:type="pct"/>
            <w:shd w:val="clear" w:color="auto" w:fill="auto"/>
            <w:noWrap/>
            <w:vAlign w:val="bottom"/>
            <w:hideMark/>
          </w:tcPr>
          <w:p w14:paraId="2B258C1E" w14:textId="77777777" w:rsidR="00810E57" w:rsidRPr="00810E57" w:rsidRDefault="00810E57" w:rsidP="00810E57">
            <w:pPr>
              <w:spacing w:after="0" w:line="360" w:lineRule="auto"/>
              <w:rPr>
                <w:rFonts w:eastAsia="Times New Roman"/>
                <w:b/>
                <w:bCs/>
                <w:color w:val="4C4A47"/>
                <w:sz w:val="16"/>
                <w:szCs w:val="16"/>
                <w:lang w:val="es-ES" w:eastAsia="es-DO"/>
              </w:rPr>
            </w:pPr>
          </w:p>
        </w:tc>
        <w:tc>
          <w:tcPr>
            <w:tcW w:w="981" w:type="pct"/>
            <w:shd w:val="clear" w:color="auto" w:fill="auto"/>
            <w:noWrap/>
            <w:vAlign w:val="bottom"/>
            <w:hideMark/>
          </w:tcPr>
          <w:p w14:paraId="5A7D33C3" w14:textId="77777777" w:rsidR="00810E57" w:rsidRPr="00810E57" w:rsidRDefault="00810E57" w:rsidP="00810E57">
            <w:pPr>
              <w:spacing w:after="0" w:line="360" w:lineRule="auto"/>
              <w:rPr>
                <w:rFonts w:eastAsia="Times New Roman"/>
                <w:color w:val="4C4A47"/>
                <w:sz w:val="16"/>
                <w:szCs w:val="16"/>
                <w:lang w:val="es-ES" w:eastAsia="es-DO"/>
              </w:rPr>
            </w:pPr>
          </w:p>
        </w:tc>
      </w:tr>
      <w:tr w:rsidR="00810E57" w:rsidRPr="004C0644" w14:paraId="3E452E32" w14:textId="77777777" w:rsidTr="00164023">
        <w:trPr>
          <w:trHeight w:val="590"/>
        </w:trPr>
        <w:tc>
          <w:tcPr>
            <w:tcW w:w="5000" w:type="pct"/>
            <w:gridSpan w:val="6"/>
            <w:shd w:val="clear" w:color="DDEBF7" w:fill="DDEBF7"/>
            <w:noWrap/>
            <w:vAlign w:val="bottom"/>
            <w:hideMark/>
          </w:tcPr>
          <w:p w14:paraId="38B97834" w14:textId="171A4AAF" w:rsidR="00810E57" w:rsidRPr="00810E57" w:rsidRDefault="00810E57" w:rsidP="00810E57">
            <w:pPr>
              <w:spacing w:after="0" w:line="360" w:lineRule="auto"/>
              <w:rPr>
                <w:rFonts w:eastAsia="Times New Roman"/>
                <w:color w:val="4C4A47"/>
                <w:sz w:val="16"/>
                <w:szCs w:val="16"/>
                <w:lang w:val="es-ES" w:eastAsia="es-DO"/>
              </w:rPr>
            </w:pPr>
            <w:r w:rsidRPr="00810E57">
              <w:rPr>
                <w:rFonts w:eastAsia="Times New Roman"/>
                <w:bCs/>
                <w:color w:val="4C4A47"/>
                <w:sz w:val="16"/>
                <w:szCs w:val="16"/>
                <w:lang w:val="es-ES" w:eastAsia="es-DO"/>
              </w:rPr>
              <w:t>Fuente: Base de datos del Programa de A</w:t>
            </w:r>
            <w:r>
              <w:rPr>
                <w:rFonts w:eastAsia="Times New Roman"/>
                <w:bCs/>
                <w:color w:val="4C4A47"/>
                <w:sz w:val="16"/>
                <w:szCs w:val="16"/>
                <w:lang w:val="es-ES" w:eastAsia="es-DO"/>
              </w:rPr>
              <w:t xml:space="preserve">limentación </w:t>
            </w:r>
            <w:r w:rsidRPr="00810E57">
              <w:rPr>
                <w:rFonts w:eastAsia="Times New Roman"/>
                <w:bCs/>
                <w:color w:val="4C4A47"/>
                <w:sz w:val="16"/>
                <w:szCs w:val="16"/>
                <w:lang w:val="es-ES" w:eastAsia="es-DO"/>
              </w:rPr>
              <w:t xml:space="preserve">Escolar. </w:t>
            </w:r>
          </w:p>
        </w:tc>
      </w:tr>
    </w:tbl>
    <w:p w14:paraId="2C9CFD76" w14:textId="77777777" w:rsidR="00FB2203" w:rsidRDefault="00FB2203" w:rsidP="00810E57">
      <w:pPr>
        <w:spacing w:line="360" w:lineRule="auto"/>
        <w:jc w:val="both"/>
        <w:rPr>
          <w:rFonts w:eastAsia="Calibri"/>
          <w:noProof/>
          <w:lang w:val="es-ES"/>
        </w:rPr>
      </w:pPr>
    </w:p>
    <w:p w14:paraId="02A9ABC2" w14:textId="37202509" w:rsidR="00810E57" w:rsidRDefault="00810E57" w:rsidP="00810E57">
      <w:pPr>
        <w:spacing w:line="360" w:lineRule="auto"/>
        <w:jc w:val="both"/>
        <w:rPr>
          <w:rFonts w:eastAsia="Calibri"/>
          <w:noProof/>
          <w:lang w:val="es-ES"/>
        </w:rPr>
      </w:pPr>
      <w:r w:rsidRPr="00810E57">
        <w:rPr>
          <w:rFonts w:eastAsia="Calibri"/>
          <w:noProof/>
          <w:lang w:val="es-ES"/>
        </w:rPr>
        <w:t>Del personal docente y administrativo fueron beneficiados un total de 183,144 en el Programa de Alimentación Escolar (PAE) a nivel nacional. A continuación un cuadro resumen según la tanda escolar por regional educativa:</w:t>
      </w:r>
    </w:p>
    <w:p w14:paraId="04223733" w14:textId="77777777" w:rsidR="00FB2203" w:rsidRPr="00202034" w:rsidRDefault="00FB2203" w:rsidP="00FB2203">
      <w:pPr>
        <w:spacing w:line="360" w:lineRule="auto"/>
        <w:jc w:val="center"/>
        <w:rPr>
          <w:rFonts w:eastAsia="Calibri"/>
          <w:b/>
          <w:noProof/>
          <w:sz w:val="20"/>
          <w:szCs w:val="20"/>
          <w:lang w:val="es-ES"/>
        </w:rPr>
      </w:pPr>
      <w:r w:rsidRPr="00202034">
        <w:rPr>
          <w:rFonts w:eastAsia="Calibri"/>
          <w:b/>
          <w:noProof/>
          <w:sz w:val="20"/>
          <w:szCs w:val="20"/>
          <w:lang w:val="es-ES"/>
        </w:rPr>
        <w:t>Tabla VI</w:t>
      </w:r>
    </w:p>
    <w:p w14:paraId="64FC8071" w14:textId="07F6B249" w:rsidR="00FB2203" w:rsidRPr="00202034" w:rsidRDefault="00FB2203" w:rsidP="00FB2203">
      <w:pPr>
        <w:spacing w:line="360" w:lineRule="auto"/>
        <w:jc w:val="center"/>
        <w:rPr>
          <w:rFonts w:eastAsia="Calibri"/>
          <w:b/>
          <w:noProof/>
          <w:sz w:val="20"/>
          <w:szCs w:val="20"/>
          <w:lang w:val="es-ES"/>
        </w:rPr>
      </w:pPr>
      <w:r w:rsidRPr="00202034">
        <w:rPr>
          <w:rFonts w:eastAsia="Calibri"/>
          <w:b/>
          <w:noProof/>
          <w:sz w:val="20"/>
          <w:szCs w:val="20"/>
          <w:lang w:val="es-ES"/>
        </w:rPr>
        <w:t xml:space="preserve">Cantidad del </w:t>
      </w:r>
      <w:r w:rsidR="00202034">
        <w:rPr>
          <w:rFonts w:eastAsia="Calibri"/>
          <w:b/>
          <w:noProof/>
          <w:sz w:val="20"/>
          <w:szCs w:val="20"/>
          <w:lang w:val="es-ES"/>
        </w:rPr>
        <w:t>p</w:t>
      </w:r>
      <w:r w:rsidRPr="00202034">
        <w:rPr>
          <w:rFonts w:eastAsia="Calibri"/>
          <w:b/>
          <w:noProof/>
          <w:sz w:val="20"/>
          <w:szCs w:val="20"/>
          <w:lang w:val="es-ES"/>
        </w:rPr>
        <w:t xml:space="preserve">ersonal </w:t>
      </w:r>
      <w:r w:rsidR="00202034">
        <w:rPr>
          <w:rFonts w:eastAsia="Calibri"/>
          <w:b/>
          <w:noProof/>
          <w:sz w:val="20"/>
          <w:szCs w:val="20"/>
          <w:lang w:val="es-ES"/>
        </w:rPr>
        <w:t>d</w:t>
      </w:r>
      <w:r w:rsidRPr="00202034">
        <w:rPr>
          <w:rFonts w:eastAsia="Calibri"/>
          <w:b/>
          <w:noProof/>
          <w:sz w:val="20"/>
          <w:szCs w:val="20"/>
          <w:lang w:val="es-ES"/>
        </w:rPr>
        <w:t xml:space="preserve">ocente y </w:t>
      </w:r>
      <w:r w:rsidR="00202034">
        <w:rPr>
          <w:rFonts w:eastAsia="Calibri"/>
          <w:b/>
          <w:noProof/>
          <w:sz w:val="20"/>
          <w:szCs w:val="20"/>
          <w:lang w:val="es-ES"/>
        </w:rPr>
        <w:t>a</w:t>
      </w:r>
      <w:r w:rsidRPr="00202034">
        <w:rPr>
          <w:rFonts w:eastAsia="Calibri"/>
          <w:b/>
          <w:noProof/>
          <w:sz w:val="20"/>
          <w:szCs w:val="20"/>
          <w:lang w:val="es-ES"/>
        </w:rPr>
        <w:t>dministrativo del PAE por tandas educativas, año 2022</w:t>
      </w:r>
    </w:p>
    <w:tbl>
      <w:tblPr>
        <w:tblW w:w="4937" w:type="pct"/>
        <w:tblInd w:w="55" w:type="dxa"/>
        <w:tblLayout w:type="fixed"/>
        <w:tblCellMar>
          <w:left w:w="70" w:type="dxa"/>
          <w:right w:w="70" w:type="dxa"/>
        </w:tblCellMar>
        <w:tblLook w:val="04A0" w:firstRow="1" w:lastRow="0" w:firstColumn="1" w:lastColumn="0" w:noHBand="0" w:noVBand="1"/>
      </w:tblPr>
      <w:tblGrid>
        <w:gridCol w:w="2646"/>
        <w:gridCol w:w="1690"/>
        <w:gridCol w:w="1414"/>
        <w:gridCol w:w="2060"/>
      </w:tblGrid>
      <w:tr w:rsidR="00810E57" w:rsidRPr="004C0644" w14:paraId="520072E4" w14:textId="77777777" w:rsidTr="00164023">
        <w:trPr>
          <w:trHeight w:val="590"/>
          <w:tblHeader/>
        </w:trPr>
        <w:tc>
          <w:tcPr>
            <w:tcW w:w="1694" w:type="pct"/>
            <w:tcBorders>
              <w:top w:val="single" w:sz="4" w:space="0" w:color="9BC2E6"/>
              <w:left w:val="single" w:sz="4" w:space="0" w:color="9BC2E6"/>
              <w:bottom w:val="single" w:sz="4" w:space="0" w:color="9BC2E6"/>
              <w:right w:val="nil"/>
            </w:tcBorders>
            <w:shd w:val="clear" w:color="5B9BD5" w:fill="5B9BD5"/>
            <w:noWrap/>
            <w:vAlign w:val="bottom"/>
            <w:hideMark/>
          </w:tcPr>
          <w:p w14:paraId="511E42A7" w14:textId="77777777" w:rsidR="00810E57"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 xml:space="preserve">REGIONALES </w:t>
            </w:r>
          </w:p>
          <w:p w14:paraId="10EFD4AA"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EDUCATIVAS</w:t>
            </w:r>
          </w:p>
        </w:tc>
        <w:tc>
          <w:tcPr>
            <w:tcW w:w="1082" w:type="pct"/>
            <w:tcBorders>
              <w:top w:val="single" w:sz="4" w:space="0" w:color="9BC2E6"/>
              <w:left w:val="nil"/>
              <w:bottom w:val="single" w:sz="4" w:space="0" w:color="9BC2E6"/>
              <w:right w:val="nil"/>
            </w:tcBorders>
            <w:shd w:val="clear" w:color="5B9BD5" w:fill="5B9BD5"/>
            <w:vAlign w:val="bottom"/>
            <w:hideMark/>
          </w:tcPr>
          <w:p w14:paraId="5BBE48FC"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JORNADA ESCOLAR EXTENDIDA</w:t>
            </w:r>
          </w:p>
        </w:tc>
        <w:tc>
          <w:tcPr>
            <w:tcW w:w="905" w:type="pct"/>
            <w:tcBorders>
              <w:top w:val="single" w:sz="4" w:space="0" w:color="9BC2E6"/>
              <w:left w:val="nil"/>
              <w:bottom w:val="single" w:sz="4" w:space="0" w:color="9BC2E6"/>
              <w:right w:val="nil"/>
            </w:tcBorders>
            <w:shd w:val="clear" w:color="5B9BD5" w:fill="5B9BD5"/>
            <w:vAlign w:val="bottom"/>
            <w:hideMark/>
          </w:tcPr>
          <w:p w14:paraId="2E02D379"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MEDIA TANDA ESCOLAR</w:t>
            </w:r>
          </w:p>
        </w:tc>
        <w:tc>
          <w:tcPr>
            <w:tcW w:w="1319" w:type="pct"/>
            <w:tcBorders>
              <w:top w:val="single" w:sz="4" w:space="0" w:color="9BC2E6"/>
              <w:left w:val="nil"/>
              <w:bottom w:val="single" w:sz="4" w:space="0" w:color="9BC2E6"/>
              <w:right w:val="single" w:sz="4" w:space="0" w:color="9BC2E6"/>
            </w:tcBorders>
            <w:shd w:val="clear" w:color="5B9BD5" w:fill="5B9BD5"/>
            <w:noWrap/>
            <w:vAlign w:val="bottom"/>
            <w:hideMark/>
          </w:tcPr>
          <w:p w14:paraId="3D77A053" w14:textId="77777777" w:rsidR="00810E57" w:rsidRPr="00810E57" w:rsidRDefault="00810E57" w:rsidP="00810E57">
            <w:pPr>
              <w:spacing w:after="0" w:line="360" w:lineRule="auto"/>
              <w:jc w:val="center"/>
              <w:rPr>
                <w:rFonts w:eastAsia="Times New Roman"/>
                <w:b/>
                <w:bCs/>
                <w:color w:val="4C4A47"/>
                <w:sz w:val="16"/>
                <w:szCs w:val="16"/>
                <w:lang w:val="es-ES" w:eastAsia="es-DO"/>
              </w:rPr>
            </w:pPr>
            <w:r w:rsidRPr="00810E57">
              <w:rPr>
                <w:rFonts w:eastAsia="Times New Roman"/>
                <w:b/>
                <w:bCs/>
                <w:color w:val="4C4A47"/>
                <w:sz w:val="16"/>
                <w:szCs w:val="16"/>
                <w:lang w:val="es-ES" w:eastAsia="es-DO"/>
              </w:rPr>
              <w:t xml:space="preserve">TOTAL </w:t>
            </w:r>
          </w:p>
          <w:p w14:paraId="314E620D" w14:textId="77777777" w:rsidR="00810E57" w:rsidRPr="00810E57" w:rsidRDefault="00810E57" w:rsidP="00810E57">
            <w:pPr>
              <w:spacing w:after="0" w:line="360" w:lineRule="auto"/>
              <w:jc w:val="center"/>
              <w:rPr>
                <w:rFonts w:eastAsia="Times New Roman"/>
                <w:b/>
                <w:bCs/>
                <w:color w:val="4C4A47"/>
                <w:sz w:val="16"/>
                <w:szCs w:val="16"/>
                <w:lang w:val="es-ES" w:eastAsia="es-DO"/>
              </w:rPr>
            </w:pPr>
            <w:r w:rsidRPr="00810E57">
              <w:rPr>
                <w:rFonts w:eastAsia="Times New Roman"/>
                <w:b/>
                <w:bCs/>
                <w:color w:val="4C4A47"/>
                <w:sz w:val="16"/>
                <w:szCs w:val="16"/>
                <w:lang w:val="es-ES" w:eastAsia="es-DO"/>
              </w:rPr>
              <w:t xml:space="preserve">PERSONAL </w:t>
            </w:r>
          </w:p>
          <w:p w14:paraId="271454A8" w14:textId="77777777" w:rsidR="00810E57" w:rsidRPr="00810E57" w:rsidRDefault="00810E57" w:rsidP="00810E57">
            <w:pPr>
              <w:spacing w:after="0" w:line="360" w:lineRule="auto"/>
              <w:jc w:val="center"/>
              <w:rPr>
                <w:rFonts w:eastAsia="Times New Roman"/>
                <w:b/>
                <w:bCs/>
                <w:color w:val="4C4A47"/>
                <w:sz w:val="16"/>
                <w:szCs w:val="16"/>
                <w:lang w:val="es-ES" w:eastAsia="es-DO"/>
              </w:rPr>
            </w:pPr>
            <w:r w:rsidRPr="00810E57">
              <w:rPr>
                <w:rFonts w:eastAsia="Times New Roman"/>
                <w:b/>
                <w:bCs/>
                <w:color w:val="4C4A47"/>
                <w:sz w:val="16"/>
                <w:szCs w:val="16"/>
                <w:lang w:val="es-ES" w:eastAsia="es-DO"/>
              </w:rPr>
              <w:t>DOCENTE Y ADM</w:t>
            </w:r>
          </w:p>
        </w:tc>
      </w:tr>
      <w:tr w:rsidR="00810E57" w:rsidRPr="0068000B" w14:paraId="1EDD1149"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DDEBF7" w:fill="DDEBF7"/>
            <w:noWrap/>
            <w:vAlign w:val="bottom"/>
            <w:hideMark/>
          </w:tcPr>
          <w:p w14:paraId="7644881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01 - BARAHONA</w:t>
            </w:r>
          </w:p>
        </w:tc>
        <w:tc>
          <w:tcPr>
            <w:tcW w:w="1082" w:type="pct"/>
            <w:tcBorders>
              <w:top w:val="single" w:sz="4" w:space="0" w:color="9BC2E6"/>
              <w:left w:val="nil"/>
              <w:bottom w:val="single" w:sz="4" w:space="0" w:color="9BC2E6"/>
              <w:right w:val="nil"/>
            </w:tcBorders>
            <w:shd w:val="clear" w:color="DDEBF7" w:fill="DDEBF7"/>
            <w:noWrap/>
            <w:vAlign w:val="center"/>
            <w:hideMark/>
          </w:tcPr>
          <w:p w14:paraId="3E24DBF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5,631</w:t>
            </w:r>
          </w:p>
        </w:tc>
        <w:tc>
          <w:tcPr>
            <w:tcW w:w="905" w:type="pct"/>
            <w:tcBorders>
              <w:top w:val="single" w:sz="4" w:space="0" w:color="9BC2E6"/>
              <w:left w:val="nil"/>
              <w:bottom w:val="single" w:sz="4" w:space="0" w:color="9BC2E6"/>
              <w:right w:val="nil"/>
            </w:tcBorders>
            <w:shd w:val="clear" w:color="DDEBF7" w:fill="DDEBF7"/>
            <w:noWrap/>
            <w:vAlign w:val="center"/>
            <w:hideMark/>
          </w:tcPr>
          <w:p w14:paraId="2716E92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702</w:t>
            </w:r>
          </w:p>
        </w:tc>
        <w:tc>
          <w:tcPr>
            <w:tcW w:w="1319" w:type="pct"/>
            <w:tcBorders>
              <w:top w:val="single" w:sz="4" w:space="0" w:color="9BC2E6"/>
              <w:left w:val="nil"/>
              <w:bottom w:val="single" w:sz="4" w:space="0" w:color="9BC2E6"/>
              <w:right w:val="single" w:sz="4" w:space="0" w:color="9BC2E6"/>
            </w:tcBorders>
            <w:shd w:val="clear" w:color="DDEBF7" w:fill="DDEBF7"/>
            <w:noWrap/>
            <w:vAlign w:val="center"/>
            <w:hideMark/>
          </w:tcPr>
          <w:p w14:paraId="34FB118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6,333</w:t>
            </w:r>
          </w:p>
        </w:tc>
      </w:tr>
      <w:tr w:rsidR="00810E57" w:rsidRPr="0068000B" w14:paraId="2AF65843"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auto" w:fill="auto"/>
            <w:noWrap/>
            <w:vAlign w:val="bottom"/>
            <w:hideMark/>
          </w:tcPr>
          <w:p w14:paraId="21ECE6CD" w14:textId="77777777" w:rsidR="00810E57" w:rsidRPr="00810E57" w:rsidRDefault="00810E57" w:rsidP="00810E57">
            <w:pPr>
              <w:spacing w:after="0" w:line="360" w:lineRule="auto"/>
              <w:rPr>
                <w:rFonts w:eastAsia="Times New Roman"/>
                <w:color w:val="4C4A47"/>
                <w:sz w:val="16"/>
                <w:szCs w:val="16"/>
                <w:lang w:val="es-ES" w:eastAsia="es-DO"/>
              </w:rPr>
            </w:pPr>
            <w:r w:rsidRPr="00810E57">
              <w:rPr>
                <w:rFonts w:eastAsia="Times New Roman"/>
                <w:color w:val="4C4A47"/>
                <w:sz w:val="16"/>
                <w:szCs w:val="16"/>
                <w:lang w:val="es-ES" w:eastAsia="es-DO"/>
              </w:rPr>
              <w:t>02 - SAN JUAN DE LA MAGUANA</w:t>
            </w:r>
          </w:p>
        </w:tc>
        <w:tc>
          <w:tcPr>
            <w:tcW w:w="1082" w:type="pct"/>
            <w:tcBorders>
              <w:top w:val="single" w:sz="4" w:space="0" w:color="9BC2E6"/>
              <w:left w:val="nil"/>
              <w:bottom w:val="single" w:sz="4" w:space="0" w:color="9BC2E6"/>
              <w:right w:val="nil"/>
            </w:tcBorders>
            <w:shd w:val="clear" w:color="auto" w:fill="auto"/>
            <w:noWrap/>
            <w:vAlign w:val="center"/>
            <w:hideMark/>
          </w:tcPr>
          <w:p w14:paraId="185F12A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6,818</w:t>
            </w:r>
          </w:p>
        </w:tc>
        <w:tc>
          <w:tcPr>
            <w:tcW w:w="905" w:type="pct"/>
            <w:tcBorders>
              <w:top w:val="single" w:sz="4" w:space="0" w:color="9BC2E6"/>
              <w:left w:val="nil"/>
              <w:bottom w:val="single" w:sz="4" w:space="0" w:color="9BC2E6"/>
              <w:right w:val="nil"/>
            </w:tcBorders>
            <w:shd w:val="clear" w:color="auto" w:fill="auto"/>
            <w:noWrap/>
            <w:vAlign w:val="center"/>
            <w:hideMark/>
          </w:tcPr>
          <w:p w14:paraId="125C464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855</w:t>
            </w:r>
          </w:p>
        </w:tc>
        <w:tc>
          <w:tcPr>
            <w:tcW w:w="1319" w:type="pct"/>
            <w:tcBorders>
              <w:top w:val="single" w:sz="4" w:space="0" w:color="9BC2E6"/>
              <w:left w:val="nil"/>
              <w:bottom w:val="single" w:sz="4" w:space="0" w:color="9BC2E6"/>
              <w:right w:val="single" w:sz="4" w:space="0" w:color="9BC2E6"/>
            </w:tcBorders>
            <w:shd w:val="clear" w:color="auto" w:fill="auto"/>
            <w:noWrap/>
            <w:vAlign w:val="center"/>
            <w:hideMark/>
          </w:tcPr>
          <w:p w14:paraId="7900B39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7,673</w:t>
            </w:r>
          </w:p>
        </w:tc>
      </w:tr>
      <w:tr w:rsidR="00810E57" w:rsidRPr="0068000B" w14:paraId="2C27E646"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DDEBF7" w:fill="DDEBF7"/>
            <w:noWrap/>
            <w:vAlign w:val="bottom"/>
            <w:hideMark/>
          </w:tcPr>
          <w:p w14:paraId="47A4C30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03 - AZUA</w:t>
            </w:r>
          </w:p>
        </w:tc>
        <w:tc>
          <w:tcPr>
            <w:tcW w:w="1082" w:type="pct"/>
            <w:tcBorders>
              <w:top w:val="single" w:sz="4" w:space="0" w:color="9BC2E6"/>
              <w:left w:val="nil"/>
              <w:bottom w:val="single" w:sz="4" w:space="0" w:color="9BC2E6"/>
              <w:right w:val="nil"/>
            </w:tcBorders>
            <w:shd w:val="clear" w:color="DDEBF7" w:fill="DDEBF7"/>
            <w:noWrap/>
            <w:vAlign w:val="center"/>
            <w:hideMark/>
          </w:tcPr>
          <w:p w14:paraId="16D9CDD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7,756</w:t>
            </w:r>
          </w:p>
        </w:tc>
        <w:tc>
          <w:tcPr>
            <w:tcW w:w="905" w:type="pct"/>
            <w:tcBorders>
              <w:top w:val="single" w:sz="4" w:space="0" w:color="9BC2E6"/>
              <w:left w:val="nil"/>
              <w:bottom w:val="single" w:sz="4" w:space="0" w:color="9BC2E6"/>
              <w:right w:val="nil"/>
            </w:tcBorders>
            <w:shd w:val="clear" w:color="DDEBF7" w:fill="DDEBF7"/>
            <w:noWrap/>
            <w:vAlign w:val="center"/>
            <w:hideMark/>
          </w:tcPr>
          <w:p w14:paraId="3CBA67B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2,564</w:t>
            </w:r>
          </w:p>
        </w:tc>
        <w:tc>
          <w:tcPr>
            <w:tcW w:w="1319" w:type="pct"/>
            <w:tcBorders>
              <w:top w:val="single" w:sz="4" w:space="0" w:color="9BC2E6"/>
              <w:left w:val="nil"/>
              <w:bottom w:val="single" w:sz="4" w:space="0" w:color="9BC2E6"/>
              <w:right w:val="single" w:sz="4" w:space="0" w:color="9BC2E6"/>
            </w:tcBorders>
            <w:shd w:val="clear" w:color="DDEBF7" w:fill="DDEBF7"/>
            <w:noWrap/>
            <w:vAlign w:val="center"/>
            <w:hideMark/>
          </w:tcPr>
          <w:p w14:paraId="562A345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10,320</w:t>
            </w:r>
          </w:p>
        </w:tc>
      </w:tr>
      <w:tr w:rsidR="00810E57" w:rsidRPr="0068000B" w14:paraId="5256C766"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auto" w:fill="auto"/>
            <w:noWrap/>
            <w:vAlign w:val="bottom"/>
            <w:hideMark/>
          </w:tcPr>
          <w:p w14:paraId="11B9C308"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04 - SAN CRISTOBAL</w:t>
            </w:r>
          </w:p>
        </w:tc>
        <w:tc>
          <w:tcPr>
            <w:tcW w:w="1082" w:type="pct"/>
            <w:tcBorders>
              <w:top w:val="single" w:sz="4" w:space="0" w:color="9BC2E6"/>
              <w:left w:val="nil"/>
              <w:bottom w:val="single" w:sz="4" w:space="0" w:color="9BC2E6"/>
              <w:right w:val="nil"/>
            </w:tcBorders>
            <w:shd w:val="clear" w:color="auto" w:fill="auto"/>
            <w:noWrap/>
            <w:vAlign w:val="center"/>
            <w:hideMark/>
          </w:tcPr>
          <w:p w14:paraId="1E7BB4D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7,961</w:t>
            </w:r>
          </w:p>
        </w:tc>
        <w:tc>
          <w:tcPr>
            <w:tcW w:w="905" w:type="pct"/>
            <w:tcBorders>
              <w:top w:val="single" w:sz="4" w:space="0" w:color="9BC2E6"/>
              <w:left w:val="nil"/>
              <w:bottom w:val="single" w:sz="4" w:space="0" w:color="9BC2E6"/>
              <w:right w:val="nil"/>
            </w:tcBorders>
            <w:shd w:val="clear" w:color="auto" w:fill="auto"/>
            <w:noWrap/>
            <w:vAlign w:val="center"/>
            <w:hideMark/>
          </w:tcPr>
          <w:p w14:paraId="0AD5790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4,304</w:t>
            </w:r>
          </w:p>
        </w:tc>
        <w:tc>
          <w:tcPr>
            <w:tcW w:w="1319" w:type="pct"/>
            <w:tcBorders>
              <w:top w:val="single" w:sz="4" w:space="0" w:color="9BC2E6"/>
              <w:left w:val="nil"/>
              <w:bottom w:val="single" w:sz="4" w:space="0" w:color="9BC2E6"/>
              <w:right w:val="single" w:sz="4" w:space="0" w:color="9BC2E6"/>
            </w:tcBorders>
            <w:shd w:val="clear" w:color="auto" w:fill="auto"/>
            <w:noWrap/>
            <w:vAlign w:val="center"/>
            <w:hideMark/>
          </w:tcPr>
          <w:p w14:paraId="3A90714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12,265</w:t>
            </w:r>
          </w:p>
        </w:tc>
      </w:tr>
      <w:tr w:rsidR="00810E57" w:rsidRPr="0068000B" w14:paraId="5D5B3A1A"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DDEBF7" w:fill="DDEBF7"/>
            <w:noWrap/>
            <w:vAlign w:val="bottom"/>
            <w:hideMark/>
          </w:tcPr>
          <w:p w14:paraId="662C71A3"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05 - SAN PEDRO DE MACORIS</w:t>
            </w:r>
          </w:p>
        </w:tc>
        <w:tc>
          <w:tcPr>
            <w:tcW w:w="1082" w:type="pct"/>
            <w:tcBorders>
              <w:top w:val="single" w:sz="4" w:space="0" w:color="9BC2E6"/>
              <w:left w:val="nil"/>
              <w:bottom w:val="single" w:sz="4" w:space="0" w:color="9BC2E6"/>
              <w:right w:val="nil"/>
            </w:tcBorders>
            <w:shd w:val="clear" w:color="DDEBF7" w:fill="DDEBF7"/>
            <w:noWrap/>
            <w:vAlign w:val="center"/>
            <w:hideMark/>
          </w:tcPr>
          <w:p w14:paraId="5210756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10,116</w:t>
            </w:r>
          </w:p>
        </w:tc>
        <w:tc>
          <w:tcPr>
            <w:tcW w:w="905" w:type="pct"/>
            <w:tcBorders>
              <w:top w:val="single" w:sz="4" w:space="0" w:color="9BC2E6"/>
              <w:left w:val="nil"/>
              <w:bottom w:val="single" w:sz="4" w:space="0" w:color="9BC2E6"/>
              <w:right w:val="nil"/>
            </w:tcBorders>
            <w:shd w:val="clear" w:color="DDEBF7" w:fill="DDEBF7"/>
            <w:noWrap/>
            <w:vAlign w:val="center"/>
            <w:hideMark/>
          </w:tcPr>
          <w:p w14:paraId="5C74953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2,409</w:t>
            </w:r>
          </w:p>
        </w:tc>
        <w:tc>
          <w:tcPr>
            <w:tcW w:w="1319" w:type="pct"/>
            <w:tcBorders>
              <w:top w:val="single" w:sz="4" w:space="0" w:color="9BC2E6"/>
              <w:left w:val="nil"/>
              <w:bottom w:val="single" w:sz="4" w:space="0" w:color="9BC2E6"/>
              <w:right w:val="single" w:sz="4" w:space="0" w:color="9BC2E6"/>
            </w:tcBorders>
            <w:shd w:val="clear" w:color="DDEBF7" w:fill="DDEBF7"/>
            <w:noWrap/>
            <w:vAlign w:val="center"/>
            <w:hideMark/>
          </w:tcPr>
          <w:p w14:paraId="7F8CF33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12,525</w:t>
            </w:r>
          </w:p>
        </w:tc>
      </w:tr>
      <w:tr w:rsidR="00810E57" w:rsidRPr="0068000B" w14:paraId="1C35BCA2"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auto" w:fill="auto"/>
            <w:noWrap/>
            <w:vAlign w:val="bottom"/>
            <w:hideMark/>
          </w:tcPr>
          <w:p w14:paraId="0FD0EF6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06 - LA VEGA</w:t>
            </w:r>
          </w:p>
        </w:tc>
        <w:tc>
          <w:tcPr>
            <w:tcW w:w="1082" w:type="pct"/>
            <w:tcBorders>
              <w:top w:val="single" w:sz="4" w:space="0" w:color="9BC2E6"/>
              <w:left w:val="nil"/>
              <w:bottom w:val="single" w:sz="4" w:space="0" w:color="9BC2E6"/>
              <w:right w:val="nil"/>
            </w:tcBorders>
            <w:shd w:val="clear" w:color="auto" w:fill="auto"/>
            <w:noWrap/>
            <w:vAlign w:val="center"/>
            <w:hideMark/>
          </w:tcPr>
          <w:p w14:paraId="5D7D3B3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11,566</w:t>
            </w:r>
          </w:p>
        </w:tc>
        <w:tc>
          <w:tcPr>
            <w:tcW w:w="905" w:type="pct"/>
            <w:tcBorders>
              <w:top w:val="single" w:sz="4" w:space="0" w:color="9BC2E6"/>
              <w:left w:val="nil"/>
              <w:bottom w:val="single" w:sz="4" w:space="0" w:color="9BC2E6"/>
              <w:right w:val="nil"/>
            </w:tcBorders>
            <w:shd w:val="clear" w:color="auto" w:fill="auto"/>
            <w:noWrap/>
            <w:vAlign w:val="center"/>
            <w:hideMark/>
          </w:tcPr>
          <w:p w14:paraId="28550C3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1,418</w:t>
            </w:r>
          </w:p>
        </w:tc>
        <w:tc>
          <w:tcPr>
            <w:tcW w:w="1319" w:type="pct"/>
            <w:tcBorders>
              <w:top w:val="single" w:sz="4" w:space="0" w:color="9BC2E6"/>
              <w:left w:val="nil"/>
              <w:bottom w:val="single" w:sz="4" w:space="0" w:color="9BC2E6"/>
              <w:right w:val="single" w:sz="4" w:space="0" w:color="9BC2E6"/>
            </w:tcBorders>
            <w:shd w:val="clear" w:color="auto" w:fill="auto"/>
            <w:noWrap/>
            <w:vAlign w:val="center"/>
            <w:hideMark/>
          </w:tcPr>
          <w:p w14:paraId="61C34B8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12,984</w:t>
            </w:r>
          </w:p>
        </w:tc>
      </w:tr>
      <w:tr w:rsidR="00810E57" w:rsidRPr="0068000B" w14:paraId="6861F46F"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DDEBF7" w:fill="DDEBF7"/>
            <w:noWrap/>
            <w:vAlign w:val="bottom"/>
            <w:hideMark/>
          </w:tcPr>
          <w:p w14:paraId="549261FA"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07 - SAN FRANCISCO DE MACORIS</w:t>
            </w:r>
          </w:p>
        </w:tc>
        <w:tc>
          <w:tcPr>
            <w:tcW w:w="1082" w:type="pct"/>
            <w:tcBorders>
              <w:top w:val="single" w:sz="4" w:space="0" w:color="9BC2E6"/>
              <w:left w:val="nil"/>
              <w:bottom w:val="single" w:sz="4" w:space="0" w:color="9BC2E6"/>
              <w:right w:val="nil"/>
            </w:tcBorders>
            <w:shd w:val="clear" w:color="DDEBF7" w:fill="DDEBF7"/>
            <w:noWrap/>
            <w:vAlign w:val="center"/>
            <w:hideMark/>
          </w:tcPr>
          <w:p w14:paraId="0EC5867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6,006</w:t>
            </w:r>
          </w:p>
        </w:tc>
        <w:tc>
          <w:tcPr>
            <w:tcW w:w="905" w:type="pct"/>
            <w:tcBorders>
              <w:top w:val="single" w:sz="4" w:space="0" w:color="9BC2E6"/>
              <w:left w:val="nil"/>
              <w:bottom w:val="single" w:sz="4" w:space="0" w:color="9BC2E6"/>
              <w:right w:val="nil"/>
            </w:tcBorders>
            <w:shd w:val="clear" w:color="DDEBF7" w:fill="DDEBF7"/>
            <w:noWrap/>
            <w:vAlign w:val="center"/>
            <w:hideMark/>
          </w:tcPr>
          <w:p w14:paraId="4AC46A7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1,279</w:t>
            </w:r>
          </w:p>
        </w:tc>
        <w:tc>
          <w:tcPr>
            <w:tcW w:w="1319" w:type="pct"/>
            <w:tcBorders>
              <w:top w:val="single" w:sz="4" w:space="0" w:color="9BC2E6"/>
              <w:left w:val="nil"/>
              <w:bottom w:val="single" w:sz="4" w:space="0" w:color="9BC2E6"/>
              <w:right w:val="single" w:sz="4" w:space="0" w:color="9BC2E6"/>
            </w:tcBorders>
            <w:shd w:val="clear" w:color="DDEBF7" w:fill="DDEBF7"/>
            <w:noWrap/>
            <w:vAlign w:val="center"/>
            <w:hideMark/>
          </w:tcPr>
          <w:p w14:paraId="6C35D60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7,285</w:t>
            </w:r>
          </w:p>
        </w:tc>
      </w:tr>
      <w:tr w:rsidR="00810E57" w:rsidRPr="0068000B" w14:paraId="7BBA471D"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auto" w:fill="auto"/>
            <w:noWrap/>
            <w:vAlign w:val="bottom"/>
            <w:hideMark/>
          </w:tcPr>
          <w:p w14:paraId="10EB314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08 - SANTIAGO</w:t>
            </w:r>
          </w:p>
        </w:tc>
        <w:tc>
          <w:tcPr>
            <w:tcW w:w="1082" w:type="pct"/>
            <w:tcBorders>
              <w:top w:val="single" w:sz="4" w:space="0" w:color="9BC2E6"/>
              <w:left w:val="nil"/>
              <w:bottom w:val="single" w:sz="4" w:space="0" w:color="9BC2E6"/>
              <w:right w:val="nil"/>
            </w:tcBorders>
            <w:shd w:val="clear" w:color="auto" w:fill="auto"/>
            <w:noWrap/>
            <w:vAlign w:val="center"/>
            <w:hideMark/>
          </w:tcPr>
          <w:p w14:paraId="29CD1F7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11,590</w:t>
            </w:r>
          </w:p>
        </w:tc>
        <w:tc>
          <w:tcPr>
            <w:tcW w:w="905" w:type="pct"/>
            <w:tcBorders>
              <w:top w:val="single" w:sz="4" w:space="0" w:color="9BC2E6"/>
              <w:left w:val="nil"/>
              <w:bottom w:val="single" w:sz="4" w:space="0" w:color="9BC2E6"/>
              <w:right w:val="nil"/>
            </w:tcBorders>
            <w:shd w:val="clear" w:color="auto" w:fill="auto"/>
            <w:noWrap/>
            <w:vAlign w:val="center"/>
            <w:hideMark/>
          </w:tcPr>
          <w:p w14:paraId="3D3C1EE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5,026</w:t>
            </w:r>
          </w:p>
        </w:tc>
        <w:tc>
          <w:tcPr>
            <w:tcW w:w="1319" w:type="pct"/>
            <w:tcBorders>
              <w:top w:val="single" w:sz="4" w:space="0" w:color="9BC2E6"/>
              <w:left w:val="nil"/>
              <w:bottom w:val="single" w:sz="4" w:space="0" w:color="9BC2E6"/>
              <w:right w:val="single" w:sz="4" w:space="0" w:color="9BC2E6"/>
            </w:tcBorders>
            <w:shd w:val="clear" w:color="auto" w:fill="auto"/>
            <w:noWrap/>
            <w:vAlign w:val="center"/>
            <w:hideMark/>
          </w:tcPr>
          <w:p w14:paraId="467B1AA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16,616</w:t>
            </w:r>
          </w:p>
        </w:tc>
      </w:tr>
      <w:tr w:rsidR="00810E57" w:rsidRPr="0068000B" w14:paraId="5DAEB60E"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DDEBF7" w:fill="DDEBF7"/>
            <w:noWrap/>
            <w:vAlign w:val="bottom"/>
            <w:hideMark/>
          </w:tcPr>
          <w:p w14:paraId="34472A8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09 - MAO</w:t>
            </w:r>
          </w:p>
        </w:tc>
        <w:tc>
          <w:tcPr>
            <w:tcW w:w="1082" w:type="pct"/>
            <w:tcBorders>
              <w:top w:val="single" w:sz="4" w:space="0" w:color="9BC2E6"/>
              <w:left w:val="nil"/>
              <w:bottom w:val="single" w:sz="4" w:space="0" w:color="9BC2E6"/>
              <w:right w:val="nil"/>
            </w:tcBorders>
            <w:shd w:val="clear" w:color="DDEBF7" w:fill="DDEBF7"/>
            <w:noWrap/>
            <w:vAlign w:val="center"/>
            <w:hideMark/>
          </w:tcPr>
          <w:p w14:paraId="29386FB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4,159</w:t>
            </w:r>
          </w:p>
        </w:tc>
        <w:tc>
          <w:tcPr>
            <w:tcW w:w="905" w:type="pct"/>
            <w:tcBorders>
              <w:top w:val="single" w:sz="4" w:space="0" w:color="9BC2E6"/>
              <w:left w:val="nil"/>
              <w:bottom w:val="single" w:sz="4" w:space="0" w:color="9BC2E6"/>
              <w:right w:val="nil"/>
            </w:tcBorders>
            <w:shd w:val="clear" w:color="DDEBF7" w:fill="DDEBF7"/>
            <w:noWrap/>
            <w:vAlign w:val="center"/>
            <w:hideMark/>
          </w:tcPr>
          <w:p w14:paraId="7522890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263</w:t>
            </w:r>
          </w:p>
        </w:tc>
        <w:tc>
          <w:tcPr>
            <w:tcW w:w="1319" w:type="pct"/>
            <w:tcBorders>
              <w:top w:val="single" w:sz="4" w:space="0" w:color="9BC2E6"/>
              <w:left w:val="nil"/>
              <w:bottom w:val="single" w:sz="4" w:space="0" w:color="9BC2E6"/>
              <w:right w:val="single" w:sz="4" w:space="0" w:color="9BC2E6"/>
            </w:tcBorders>
            <w:shd w:val="clear" w:color="DDEBF7" w:fill="DDEBF7"/>
            <w:noWrap/>
            <w:vAlign w:val="center"/>
            <w:hideMark/>
          </w:tcPr>
          <w:p w14:paraId="48F0EC8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4,422</w:t>
            </w:r>
          </w:p>
        </w:tc>
      </w:tr>
      <w:tr w:rsidR="00810E57" w:rsidRPr="0068000B" w14:paraId="1633C931"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auto" w:fill="auto"/>
            <w:noWrap/>
            <w:vAlign w:val="bottom"/>
            <w:hideMark/>
          </w:tcPr>
          <w:p w14:paraId="128B2E13"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10 - SANTO DOMINGO</w:t>
            </w:r>
          </w:p>
        </w:tc>
        <w:tc>
          <w:tcPr>
            <w:tcW w:w="1082" w:type="pct"/>
            <w:tcBorders>
              <w:top w:val="single" w:sz="4" w:space="0" w:color="9BC2E6"/>
              <w:left w:val="nil"/>
              <w:bottom w:val="single" w:sz="4" w:space="0" w:color="9BC2E6"/>
              <w:right w:val="nil"/>
            </w:tcBorders>
            <w:shd w:val="clear" w:color="auto" w:fill="auto"/>
            <w:noWrap/>
            <w:vAlign w:val="center"/>
            <w:hideMark/>
          </w:tcPr>
          <w:p w14:paraId="0073537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19,797</w:t>
            </w:r>
          </w:p>
        </w:tc>
        <w:tc>
          <w:tcPr>
            <w:tcW w:w="905" w:type="pct"/>
            <w:tcBorders>
              <w:top w:val="single" w:sz="4" w:space="0" w:color="9BC2E6"/>
              <w:left w:val="nil"/>
              <w:bottom w:val="single" w:sz="4" w:space="0" w:color="9BC2E6"/>
              <w:right w:val="nil"/>
            </w:tcBorders>
            <w:shd w:val="clear" w:color="auto" w:fill="auto"/>
            <w:noWrap/>
            <w:vAlign w:val="center"/>
            <w:hideMark/>
          </w:tcPr>
          <w:p w14:paraId="6355B76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9,562</w:t>
            </w:r>
          </w:p>
        </w:tc>
        <w:tc>
          <w:tcPr>
            <w:tcW w:w="1319" w:type="pct"/>
            <w:tcBorders>
              <w:top w:val="single" w:sz="4" w:space="0" w:color="9BC2E6"/>
              <w:left w:val="nil"/>
              <w:bottom w:val="single" w:sz="4" w:space="0" w:color="9BC2E6"/>
              <w:right w:val="single" w:sz="4" w:space="0" w:color="9BC2E6"/>
            </w:tcBorders>
            <w:shd w:val="clear" w:color="auto" w:fill="auto"/>
            <w:noWrap/>
            <w:vAlign w:val="center"/>
            <w:hideMark/>
          </w:tcPr>
          <w:p w14:paraId="6A6A971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29,359</w:t>
            </w:r>
          </w:p>
        </w:tc>
      </w:tr>
      <w:tr w:rsidR="00810E57" w:rsidRPr="0068000B" w14:paraId="411D0205"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DDEBF7" w:fill="DDEBF7"/>
            <w:noWrap/>
            <w:vAlign w:val="bottom"/>
            <w:hideMark/>
          </w:tcPr>
          <w:p w14:paraId="5BBA233B"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11 - PUERTO PLATA</w:t>
            </w:r>
          </w:p>
        </w:tc>
        <w:tc>
          <w:tcPr>
            <w:tcW w:w="1082" w:type="pct"/>
            <w:tcBorders>
              <w:top w:val="single" w:sz="4" w:space="0" w:color="9BC2E6"/>
              <w:left w:val="nil"/>
              <w:bottom w:val="single" w:sz="4" w:space="0" w:color="9BC2E6"/>
              <w:right w:val="nil"/>
            </w:tcBorders>
            <w:shd w:val="clear" w:color="DDEBF7" w:fill="DDEBF7"/>
            <w:noWrap/>
            <w:vAlign w:val="center"/>
            <w:hideMark/>
          </w:tcPr>
          <w:p w14:paraId="0EE684C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4,182</w:t>
            </w:r>
          </w:p>
        </w:tc>
        <w:tc>
          <w:tcPr>
            <w:tcW w:w="905" w:type="pct"/>
            <w:tcBorders>
              <w:top w:val="single" w:sz="4" w:space="0" w:color="9BC2E6"/>
              <w:left w:val="nil"/>
              <w:bottom w:val="single" w:sz="4" w:space="0" w:color="9BC2E6"/>
              <w:right w:val="nil"/>
            </w:tcBorders>
            <w:shd w:val="clear" w:color="DDEBF7" w:fill="DDEBF7"/>
            <w:noWrap/>
            <w:vAlign w:val="center"/>
            <w:hideMark/>
          </w:tcPr>
          <w:p w14:paraId="3C7F65F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1,733</w:t>
            </w:r>
          </w:p>
        </w:tc>
        <w:tc>
          <w:tcPr>
            <w:tcW w:w="1319" w:type="pct"/>
            <w:tcBorders>
              <w:top w:val="single" w:sz="4" w:space="0" w:color="9BC2E6"/>
              <w:left w:val="nil"/>
              <w:bottom w:val="single" w:sz="4" w:space="0" w:color="9BC2E6"/>
              <w:right w:val="single" w:sz="4" w:space="0" w:color="9BC2E6"/>
            </w:tcBorders>
            <w:shd w:val="clear" w:color="DDEBF7" w:fill="DDEBF7"/>
            <w:noWrap/>
            <w:vAlign w:val="center"/>
            <w:hideMark/>
          </w:tcPr>
          <w:p w14:paraId="7E77484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5,915</w:t>
            </w:r>
          </w:p>
        </w:tc>
      </w:tr>
      <w:tr w:rsidR="00810E57" w:rsidRPr="0068000B" w14:paraId="192B6392"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auto" w:fill="auto"/>
            <w:noWrap/>
            <w:vAlign w:val="bottom"/>
            <w:hideMark/>
          </w:tcPr>
          <w:p w14:paraId="10E34A1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12 - HIGUEY</w:t>
            </w:r>
          </w:p>
        </w:tc>
        <w:tc>
          <w:tcPr>
            <w:tcW w:w="1082" w:type="pct"/>
            <w:tcBorders>
              <w:top w:val="single" w:sz="4" w:space="0" w:color="9BC2E6"/>
              <w:left w:val="nil"/>
              <w:bottom w:val="single" w:sz="4" w:space="0" w:color="9BC2E6"/>
              <w:right w:val="nil"/>
            </w:tcBorders>
            <w:shd w:val="clear" w:color="auto" w:fill="auto"/>
            <w:noWrap/>
            <w:vAlign w:val="center"/>
            <w:hideMark/>
          </w:tcPr>
          <w:p w14:paraId="7A9D364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5,334</w:t>
            </w:r>
          </w:p>
        </w:tc>
        <w:tc>
          <w:tcPr>
            <w:tcW w:w="905" w:type="pct"/>
            <w:tcBorders>
              <w:top w:val="single" w:sz="4" w:space="0" w:color="9BC2E6"/>
              <w:left w:val="nil"/>
              <w:bottom w:val="single" w:sz="4" w:space="0" w:color="9BC2E6"/>
              <w:right w:val="nil"/>
            </w:tcBorders>
            <w:shd w:val="clear" w:color="auto" w:fill="auto"/>
            <w:noWrap/>
            <w:vAlign w:val="center"/>
            <w:hideMark/>
          </w:tcPr>
          <w:p w14:paraId="7C3751C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2,121</w:t>
            </w:r>
          </w:p>
        </w:tc>
        <w:tc>
          <w:tcPr>
            <w:tcW w:w="1319" w:type="pct"/>
            <w:tcBorders>
              <w:top w:val="single" w:sz="4" w:space="0" w:color="9BC2E6"/>
              <w:left w:val="nil"/>
              <w:bottom w:val="single" w:sz="4" w:space="0" w:color="9BC2E6"/>
              <w:right w:val="single" w:sz="4" w:space="0" w:color="9BC2E6"/>
            </w:tcBorders>
            <w:shd w:val="clear" w:color="auto" w:fill="auto"/>
            <w:noWrap/>
            <w:vAlign w:val="center"/>
            <w:hideMark/>
          </w:tcPr>
          <w:p w14:paraId="71490400"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7,455</w:t>
            </w:r>
          </w:p>
        </w:tc>
      </w:tr>
      <w:tr w:rsidR="00810E57" w:rsidRPr="0068000B" w14:paraId="01378B4A"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DDEBF7" w:fill="DDEBF7"/>
            <w:noWrap/>
            <w:vAlign w:val="bottom"/>
            <w:hideMark/>
          </w:tcPr>
          <w:p w14:paraId="30979D5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13 - MONTE CRISTI</w:t>
            </w:r>
          </w:p>
        </w:tc>
        <w:tc>
          <w:tcPr>
            <w:tcW w:w="1082" w:type="pct"/>
            <w:tcBorders>
              <w:top w:val="single" w:sz="4" w:space="0" w:color="9BC2E6"/>
              <w:left w:val="nil"/>
              <w:bottom w:val="single" w:sz="4" w:space="0" w:color="9BC2E6"/>
              <w:right w:val="nil"/>
            </w:tcBorders>
            <w:shd w:val="clear" w:color="DDEBF7" w:fill="DDEBF7"/>
            <w:noWrap/>
            <w:vAlign w:val="center"/>
            <w:hideMark/>
          </w:tcPr>
          <w:p w14:paraId="437C39D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3,833</w:t>
            </w:r>
          </w:p>
        </w:tc>
        <w:tc>
          <w:tcPr>
            <w:tcW w:w="905" w:type="pct"/>
            <w:tcBorders>
              <w:top w:val="single" w:sz="4" w:space="0" w:color="9BC2E6"/>
              <w:left w:val="nil"/>
              <w:bottom w:val="single" w:sz="4" w:space="0" w:color="9BC2E6"/>
              <w:right w:val="nil"/>
            </w:tcBorders>
            <w:shd w:val="clear" w:color="DDEBF7" w:fill="DDEBF7"/>
            <w:noWrap/>
            <w:vAlign w:val="center"/>
            <w:hideMark/>
          </w:tcPr>
          <w:p w14:paraId="0FC3FD7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189</w:t>
            </w:r>
          </w:p>
        </w:tc>
        <w:tc>
          <w:tcPr>
            <w:tcW w:w="1319" w:type="pct"/>
            <w:tcBorders>
              <w:top w:val="single" w:sz="4" w:space="0" w:color="9BC2E6"/>
              <w:left w:val="nil"/>
              <w:bottom w:val="single" w:sz="4" w:space="0" w:color="9BC2E6"/>
              <w:right w:val="single" w:sz="4" w:space="0" w:color="9BC2E6"/>
            </w:tcBorders>
            <w:shd w:val="clear" w:color="DDEBF7" w:fill="DDEBF7"/>
            <w:noWrap/>
            <w:vAlign w:val="center"/>
            <w:hideMark/>
          </w:tcPr>
          <w:p w14:paraId="6CE0A56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4,022</w:t>
            </w:r>
          </w:p>
        </w:tc>
      </w:tr>
      <w:tr w:rsidR="00810E57" w:rsidRPr="0068000B" w14:paraId="2DAE0DEB"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auto" w:fill="auto"/>
            <w:noWrap/>
            <w:vAlign w:val="bottom"/>
            <w:hideMark/>
          </w:tcPr>
          <w:p w14:paraId="4AE74204"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14 - NAGUA</w:t>
            </w:r>
          </w:p>
        </w:tc>
        <w:tc>
          <w:tcPr>
            <w:tcW w:w="1082" w:type="pct"/>
            <w:tcBorders>
              <w:top w:val="single" w:sz="4" w:space="0" w:color="9BC2E6"/>
              <w:left w:val="nil"/>
              <w:bottom w:val="single" w:sz="4" w:space="0" w:color="9BC2E6"/>
              <w:right w:val="nil"/>
            </w:tcBorders>
            <w:shd w:val="clear" w:color="auto" w:fill="auto"/>
            <w:noWrap/>
            <w:vAlign w:val="center"/>
            <w:hideMark/>
          </w:tcPr>
          <w:p w14:paraId="24DC6CC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5,026</w:t>
            </w:r>
          </w:p>
        </w:tc>
        <w:tc>
          <w:tcPr>
            <w:tcW w:w="905" w:type="pct"/>
            <w:tcBorders>
              <w:top w:val="single" w:sz="4" w:space="0" w:color="9BC2E6"/>
              <w:left w:val="nil"/>
              <w:bottom w:val="single" w:sz="4" w:space="0" w:color="9BC2E6"/>
              <w:right w:val="nil"/>
            </w:tcBorders>
            <w:shd w:val="clear" w:color="auto" w:fill="auto"/>
            <w:noWrap/>
            <w:vAlign w:val="center"/>
            <w:hideMark/>
          </w:tcPr>
          <w:p w14:paraId="3745944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631</w:t>
            </w:r>
          </w:p>
        </w:tc>
        <w:tc>
          <w:tcPr>
            <w:tcW w:w="1319" w:type="pct"/>
            <w:tcBorders>
              <w:top w:val="single" w:sz="4" w:space="0" w:color="9BC2E6"/>
              <w:left w:val="nil"/>
              <w:bottom w:val="single" w:sz="4" w:space="0" w:color="9BC2E6"/>
              <w:right w:val="single" w:sz="4" w:space="0" w:color="9BC2E6"/>
            </w:tcBorders>
            <w:shd w:val="clear" w:color="auto" w:fill="auto"/>
            <w:noWrap/>
            <w:vAlign w:val="center"/>
            <w:hideMark/>
          </w:tcPr>
          <w:p w14:paraId="0356A2B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5,657</w:t>
            </w:r>
          </w:p>
        </w:tc>
      </w:tr>
      <w:tr w:rsidR="00810E57" w:rsidRPr="0068000B" w14:paraId="5EC9D93E"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DDEBF7" w:fill="DDEBF7"/>
            <w:noWrap/>
            <w:vAlign w:val="bottom"/>
            <w:hideMark/>
          </w:tcPr>
          <w:p w14:paraId="0958C15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15 - SANTO DOMINGO</w:t>
            </w:r>
          </w:p>
        </w:tc>
        <w:tc>
          <w:tcPr>
            <w:tcW w:w="1082" w:type="pct"/>
            <w:tcBorders>
              <w:top w:val="single" w:sz="4" w:space="0" w:color="9BC2E6"/>
              <w:left w:val="nil"/>
              <w:bottom w:val="single" w:sz="4" w:space="0" w:color="9BC2E6"/>
              <w:right w:val="nil"/>
            </w:tcBorders>
            <w:shd w:val="clear" w:color="DDEBF7" w:fill="DDEBF7"/>
            <w:noWrap/>
            <w:vAlign w:val="center"/>
            <w:hideMark/>
          </w:tcPr>
          <w:p w14:paraId="2CFF1A8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12,542</w:t>
            </w:r>
          </w:p>
        </w:tc>
        <w:tc>
          <w:tcPr>
            <w:tcW w:w="905" w:type="pct"/>
            <w:tcBorders>
              <w:top w:val="single" w:sz="4" w:space="0" w:color="9BC2E6"/>
              <w:left w:val="nil"/>
              <w:bottom w:val="single" w:sz="4" w:space="0" w:color="9BC2E6"/>
              <w:right w:val="nil"/>
            </w:tcBorders>
            <w:shd w:val="clear" w:color="DDEBF7" w:fill="DDEBF7"/>
            <w:noWrap/>
            <w:vAlign w:val="center"/>
            <w:hideMark/>
          </w:tcPr>
          <w:p w14:paraId="51AA602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10,904</w:t>
            </w:r>
          </w:p>
        </w:tc>
        <w:tc>
          <w:tcPr>
            <w:tcW w:w="1319" w:type="pct"/>
            <w:tcBorders>
              <w:top w:val="single" w:sz="4" w:space="0" w:color="9BC2E6"/>
              <w:left w:val="nil"/>
              <w:bottom w:val="single" w:sz="4" w:space="0" w:color="9BC2E6"/>
              <w:right w:val="single" w:sz="4" w:space="0" w:color="9BC2E6"/>
            </w:tcBorders>
            <w:shd w:val="clear" w:color="DDEBF7" w:fill="DDEBF7"/>
            <w:noWrap/>
            <w:vAlign w:val="center"/>
            <w:hideMark/>
          </w:tcPr>
          <w:p w14:paraId="103866B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23,446</w:t>
            </w:r>
          </w:p>
        </w:tc>
      </w:tr>
      <w:tr w:rsidR="00810E57" w:rsidRPr="0068000B" w14:paraId="4FC41D18"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auto" w:fill="auto"/>
            <w:noWrap/>
            <w:vAlign w:val="bottom"/>
            <w:hideMark/>
          </w:tcPr>
          <w:p w14:paraId="009FFA0A"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16 - COTUI</w:t>
            </w:r>
          </w:p>
        </w:tc>
        <w:tc>
          <w:tcPr>
            <w:tcW w:w="1082" w:type="pct"/>
            <w:tcBorders>
              <w:top w:val="single" w:sz="4" w:space="0" w:color="9BC2E6"/>
              <w:left w:val="nil"/>
              <w:bottom w:val="single" w:sz="4" w:space="0" w:color="9BC2E6"/>
              <w:right w:val="nil"/>
            </w:tcBorders>
            <w:shd w:val="clear" w:color="auto" w:fill="auto"/>
            <w:noWrap/>
            <w:vAlign w:val="center"/>
            <w:hideMark/>
          </w:tcPr>
          <w:p w14:paraId="1448154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5,892</w:t>
            </w:r>
          </w:p>
        </w:tc>
        <w:tc>
          <w:tcPr>
            <w:tcW w:w="905" w:type="pct"/>
            <w:tcBorders>
              <w:top w:val="single" w:sz="4" w:space="0" w:color="9BC2E6"/>
              <w:left w:val="nil"/>
              <w:bottom w:val="single" w:sz="4" w:space="0" w:color="9BC2E6"/>
              <w:right w:val="nil"/>
            </w:tcBorders>
            <w:shd w:val="clear" w:color="auto" w:fill="auto"/>
            <w:noWrap/>
            <w:vAlign w:val="center"/>
            <w:hideMark/>
          </w:tcPr>
          <w:p w14:paraId="2C65B8E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758</w:t>
            </w:r>
          </w:p>
        </w:tc>
        <w:tc>
          <w:tcPr>
            <w:tcW w:w="1319" w:type="pct"/>
            <w:tcBorders>
              <w:top w:val="single" w:sz="4" w:space="0" w:color="9BC2E6"/>
              <w:left w:val="nil"/>
              <w:bottom w:val="single" w:sz="4" w:space="0" w:color="9BC2E6"/>
              <w:right w:val="single" w:sz="4" w:space="0" w:color="9BC2E6"/>
            </w:tcBorders>
            <w:shd w:val="clear" w:color="auto" w:fill="auto"/>
            <w:noWrap/>
            <w:vAlign w:val="center"/>
            <w:hideMark/>
          </w:tcPr>
          <w:p w14:paraId="55739FB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6,650</w:t>
            </w:r>
          </w:p>
        </w:tc>
      </w:tr>
      <w:tr w:rsidR="00810E57" w:rsidRPr="0068000B" w14:paraId="766A0B21"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DDEBF7" w:fill="DDEBF7"/>
            <w:noWrap/>
            <w:vAlign w:val="bottom"/>
            <w:hideMark/>
          </w:tcPr>
          <w:p w14:paraId="319CF47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17 - MONTE PLATA</w:t>
            </w:r>
          </w:p>
        </w:tc>
        <w:tc>
          <w:tcPr>
            <w:tcW w:w="1082" w:type="pct"/>
            <w:tcBorders>
              <w:top w:val="single" w:sz="4" w:space="0" w:color="9BC2E6"/>
              <w:left w:val="nil"/>
              <w:bottom w:val="single" w:sz="4" w:space="0" w:color="9BC2E6"/>
              <w:right w:val="nil"/>
            </w:tcBorders>
            <w:shd w:val="clear" w:color="DDEBF7" w:fill="DDEBF7"/>
            <w:noWrap/>
            <w:vAlign w:val="center"/>
            <w:hideMark/>
          </w:tcPr>
          <w:p w14:paraId="6D5A5AE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5,002</w:t>
            </w:r>
          </w:p>
        </w:tc>
        <w:tc>
          <w:tcPr>
            <w:tcW w:w="905" w:type="pct"/>
            <w:tcBorders>
              <w:top w:val="single" w:sz="4" w:space="0" w:color="9BC2E6"/>
              <w:left w:val="nil"/>
              <w:bottom w:val="single" w:sz="4" w:space="0" w:color="9BC2E6"/>
              <w:right w:val="nil"/>
            </w:tcBorders>
            <w:shd w:val="clear" w:color="DDEBF7" w:fill="DDEBF7"/>
            <w:noWrap/>
            <w:vAlign w:val="center"/>
            <w:hideMark/>
          </w:tcPr>
          <w:p w14:paraId="3E5E578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664</w:t>
            </w:r>
          </w:p>
        </w:tc>
        <w:tc>
          <w:tcPr>
            <w:tcW w:w="1319" w:type="pct"/>
            <w:tcBorders>
              <w:top w:val="single" w:sz="4" w:space="0" w:color="9BC2E6"/>
              <w:left w:val="nil"/>
              <w:bottom w:val="single" w:sz="4" w:space="0" w:color="9BC2E6"/>
              <w:right w:val="single" w:sz="4" w:space="0" w:color="9BC2E6"/>
            </w:tcBorders>
            <w:shd w:val="clear" w:color="DDEBF7" w:fill="DDEBF7"/>
            <w:noWrap/>
            <w:vAlign w:val="center"/>
            <w:hideMark/>
          </w:tcPr>
          <w:p w14:paraId="44511A48"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5,666</w:t>
            </w:r>
          </w:p>
        </w:tc>
      </w:tr>
      <w:tr w:rsidR="00810E57" w:rsidRPr="0068000B" w14:paraId="196C00DA"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auto" w:fill="auto"/>
            <w:noWrap/>
            <w:vAlign w:val="bottom"/>
            <w:hideMark/>
          </w:tcPr>
          <w:p w14:paraId="5D39DC0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18 - BAORUCO</w:t>
            </w:r>
          </w:p>
        </w:tc>
        <w:tc>
          <w:tcPr>
            <w:tcW w:w="1082" w:type="pct"/>
            <w:tcBorders>
              <w:top w:val="single" w:sz="4" w:space="0" w:color="9BC2E6"/>
              <w:left w:val="nil"/>
              <w:bottom w:val="single" w:sz="4" w:space="0" w:color="9BC2E6"/>
              <w:right w:val="nil"/>
            </w:tcBorders>
            <w:shd w:val="clear" w:color="auto" w:fill="auto"/>
            <w:noWrap/>
            <w:vAlign w:val="center"/>
            <w:hideMark/>
          </w:tcPr>
          <w:p w14:paraId="0FBC1B0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4,480</w:t>
            </w:r>
          </w:p>
        </w:tc>
        <w:tc>
          <w:tcPr>
            <w:tcW w:w="905" w:type="pct"/>
            <w:tcBorders>
              <w:top w:val="single" w:sz="4" w:space="0" w:color="9BC2E6"/>
              <w:left w:val="nil"/>
              <w:bottom w:val="single" w:sz="4" w:space="0" w:color="9BC2E6"/>
              <w:right w:val="nil"/>
            </w:tcBorders>
            <w:shd w:val="clear" w:color="auto" w:fill="auto"/>
            <w:noWrap/>
            <w:vAlign w:val="center"/>
            <w:hideMark/>
          </w:tcPr>
          <w:p w14:paraId="3E65540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71</w:t>
            </w:r>
          </w:p>
        </w:tc>
        <w:tc>
          <w:tcPr>
            <w:tcW w:w="1319" w:type="pct"/>
            <w:tcBorders>
              <w:top w:val="single" w:sz="4" w:space="0" w:color="9BC2E6"/>
              <w:left w:val="nil"/>
              <w:bottom w:val="single" w:sz="4" w:space="0" w:color="9BC2E6"/>
              <w:right w:val="single" w:sz="4" w:space="0" w:color="9BC2E6"/>
            </w:tcBorders>
            <w:shd w:val="clear" w:color="auto" w:fill="auto"/>
            <w:noWrap/>
            <w:vAlign w:val="center"/>
            <w:hideMark/>
          </w:tcPr>
          <w:p w14:paraId="50564A4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4,551</w:t>
            </w:r>
          </w:p>
        </w:tc>
      </w:tr>
      <w:tr w:rsidR="00810E57" w:rsidRPr="0068000B" w14:paraId="5DB6D955" w14:textId="77777777" w:rsidTr="00164023">
        <w:trPr>
          <w:trHeight w:val="590"/>
        </w:trPr>
        <w:tc>
          <w:tcPr>
            <w:tcW w:w="1694" w:type="pct"/>
            <w:tcBorders>
              <w:top w:val="single" w:sz="4" w:space="0" w:color="9BC2E6"/>
              <w:left w:val="single" w:sz="4" w:space="0" w:color="9BC2E6"/>
              <w:bottom w:val="single" w:sz="4" w:space="0" w:color="9BC2E6"/>
              <w:right w:val="nil"/>
            </w:tcBorders>
            <w:shd w:val="clear" w:color="DDEBF7" w:fill="DDEBF7"/>
            <w:noWrap/>
            <w:vAlign w:val="bottom"/>
            <w:hideMark/>
          </w:tcPr>
          <w:p w14:paraId="5F695F1E"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 xml:space="preserve">TOTAL </w:t>
            </w:r>
          </w:p>
        </w:tc>
        <w:tc>
          <w:tcPr>
            <w:tcW w:w="1082" w:type="pct"/>
            <w:tcBorders>
              <w:top w:val="single" w:sz="4" w:space="0" w:color="9BC2E6"/>
              <w:left w:val="nil"/>
              <w:bottom w:val="single" w:sz="4" w:space="0" w:color="9BC2E6"/>
              <w:right w:val="nil"/>
            </w:tcBorders>
            <w:shd w:val="clear" w:color="DDEBF7" w:fill="DDEBF7"/>
            <w:noWrap/>
            <w:vAlign w:val="center"/>
            <w:hideMark/>
          </w:tcPr>
          <w:p w14:paraId="6872FD61"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137,691</w:t>
            </w:r>
          </w:p>
        </w:tc>
        <w:tc>
          <w:tcPr>
            <w:tcW w:w="905" w:type="pct"/>
            <w:tcBorders>
              <w:top w:val="single" w:sz="4" w:space="0" w:color="9BC2E6"/>
              <w:left w:val="nil"/>
              <w:bottom w:val="single" w:sz="4" w:space="0" w:color="9BC2E6"/>
              <w:right w:val="nil"/>
            </w:tcBorders>
            <w:shd w:val="clear" w:color="DDEBF7" w:fill="DDEBF7"/>
            <w:noWrap/>
            <w:vAlign w:val="center"/>
            <w:hideMark/>
          </w:tcPr>
          <w:p w14:paraId="1E6F5944"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45,453</w:t>
            </w:r>
          </w:p>
        </w:tc>
        <w:tc>
          <w:tcPr>
            <w:tcW w:w="1319" w:type="pct"/>
            <w:tcBorders>
              <w:top w:val="single" w:sz="4" w:space="0" w:color="9BC2E6"/>
              <w:left w:val="nil"/>
              <w:bottom w:val="single" w:sz="4" w:space="0" w:color="9BC2E6"/>
              <w:right w:val="single" w:sz="4" w:space="0" w:color="9BC2E6"/>
            </w:tcBorders>
            <w:shd w:val="clear" w:color="DDEBF7" w:fill="DDEBF7"/>
            <w:noWrap/>
            <w:vAlign w:val="center"/>
            <w:hideMark/>
          </w:tcPr>
          <w:p w14:paraId="30C0562D"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183,144</w:t>
            </w:r>
          </w:p>
        </w:tc>
      </w:tr>
      <w:tr w:rsidR="00810E57" w:rsidRPr="004C0644" w14:paraId="2729D163" w14:textId="77777777" w:rsidTr="00164023">
        <w:trPr>
          <w:trHeight w:val="590"/>
        </w:trPr>
        <w:tc>
          <w:tcPr>
            <w:tcW w:w="2776" w:type="pct"/>
            <w:gridSpan w:val="2"/>
            <w:tcBorders>
              <w:top w:val="single" w:sz="4" w:space="0" w:color="9BC2E6"/>
              <w:left w:val="single" w:sz="4" w:space="0" w:color="9BC2E6"/>
              <w:bottom w:val="single" w:sz="4" w:space="0" w:color="9BC2E6"/>
              <w:right w:val="nil"/>
            </w:tcBorders>
            <w:shd w:val="clear" w:color="auto" w:fill="auto"/>
            <w:noWrap/>
            <w:vAlign w:val="bottom"/>
            <w:hideMark/>
          </w:tcPr>
          <w:p w14:paraId="4ABC7BAD" w14:textId="347832F2" w:rsidR="00810E57" w:rsidRPr="00810E57" w:rsidRDefault="00810E57" w:rsidP="00810E57">
            <w:pPr>
              <w:spacing w:after="0" w:line="360" w:lineRule="auto"/>
              <w:rPr>
                <w:rFonts w:eastAsia="Times New Roman"/>
                <w:bCs/>
                <w:color w:val="4C4A47"/>
                <w:sz w:val="16"/>
                <w:szCs w:val="16"/>
                <w:lang w:val="es-ES" w:eastAsia="es-DO"/>
              </w:rPr>
            </w:pPr>
            <w:r w:rsidRPr="00810E57">
              <w:rPr>
                <w:rFonts w:eastAsia="Times New Roman"/>
                <w:bCs/>
                <w:color w:val="4C4A47"/>
                <w:sz w:val="16"/>
                <w:szCs w:val="16"/>
                <w:lang w:val="es-ES" w:eastAsia="es-DO"/>
              </w:rPr>
              <w:t>Nota: 1/ Cifras preliminares para el año 2022</w:t>
            </w:r>
            <w:r>
              <w:rPr>
                <w:rFonts w:eastAsia="Times New Roman"/>
                <w:bCs/>
                <w:color w:val="4C4A47"/>
                <w:sz w:val="16"/>
                <w:szCs w:val="16"/>
                <w:lang w:val="es-ES" w:eastAsia="es-DO"/>
              </w:rPr>
              <w:t>.</w:t>
            </w:r>
          </w:p>
        </w:tc>
        <w:tc>
          <w:tcPr>
            <w:tcW w:w="905" w:type="pct"/>
            <w:tcBorders>
              <w:top w:val="single" w:sz="4" w:space="0" w:color="9BC2E6"/>
              <w:left w:val="nil"/>
              <w:bottom w:val="single" w:sz="4" w:space="0" w:color="9BC2E6"/>
              <w:right w:val="nil"/>
            </w:tcBorders>
            <w:shd w:val="clear" w:color="auto" w:fill="auto"/>
            <w:noWrap/>
            <w:vAlign w:val="bottom"/>
            <w:hideMark/>
          </w:tcPr>
          <w:p w14:paraId="3BE187F8" w14:textId="77777777" w:rsidR="00810E57" w:rsidRPr="00810E57" w:rsidRDefault="00810E57" w:rsidP="00810E57">
            <w:pPr>
              <w:spacing w:after="0" w:line="360" w:lineRule="auto"/>
              <w:rPr>
                <w:rFonts w:eastAsia="Times New Roman"/>
                <w:b/>
                <w:bCs/>
                <w:color w:val="4C4A47"/>
                <w:sz w:val="14"/>
                <w:szCs w:val="14"/>
                <w:lang w:val="es-ES" w:eastAsia="es-DO"/>
              </w:rPr>
            </w:pPr>
          </w:p>
        </w:tc>
        <w:tc>
          <w:tcPr>
            <w:tcW w:w="1319" w:type="pct"/>
            <w:tcBorders>
              <w:top w:val="single" w:sz="4" w:space="0" w:color="9BC2E6"/>
              <w:left w:val="nil"/>
              <w:bottom w:val="single" w:sz="4" w:space="0" w:color="9BC2E6"/>
              <w:right w:val="single" w:sz="4" w:space="0" w:color="9BC2E6"/>
            </w:tcBorders>
            <w:shd w:val="clear" w:color="auto" w:fill="auto"/>
            <w:noWrap/>
            <w:vAlign w:val="bottom"/>
            <w:hideMark/>
          </w:tcPr>
          <w:p w14:paraId="562A130E" w14:textId="77777777" w:rsidR="00810E57" w:rsidRPr="00810E57" w:rsidRDefault="00810E57" w:rsidP="00810E57">
            <w:pPr>
              <w:spacing w:after="0" w:line="360" w:lineRule="auto"/>
              <w:rPr>
                <w:rFonts w:eastAsia="Times New Roman"/>
                <w:color w:val="4C4A47"/>
                <w:sz w:val="16"/>
                <w:szCs w:val="16"/>
                <w:lang w:val="es-ES" w:eastAsia="es-DO"/>
              </w:rPr>
            </w:pPr>
          </w:p>
        </w:tc>
      </w:tr>
      <w:tr w:rsidR="00810E57" w:rsidRPr="004C0644" w14:paraId="68ADAC1E" w14:textId="77777777" w:rsidTr="00164023">
        <w:trPr>
          <w:trHeight w:val="590"/>
        </w:trPr>
        <w:tc>
          <w:tcPr>
            <w:tcW w:w="5000" w:type="pct"/>
            <w:gridSpan w:val="4"/>
            <w:tcBorders>
              <w:top w:val="single" w:sz="4" w:space="0" w:color="9BC2E6"/>
              <w:left w:val="single" w:sz="4" w:space="0" w:color="9BC2E6"/>
              <w:bottom w:val="single" w:sz="4" w:space="0" w:color="9BC2E6"/>
              <w:right w:val="single" w:sz="4" w:space="0" w:color="9BC2E6"/>
            </w:tcBorders>
            <w:shd w:val="clear" w:color="DDEBF7" w:fill="DDEBF7"/>
            <w:noWrap/>
            <w:vAlign w:val="bottom"/>
            <w:hideMark/>
          </w:tcPr>
          <w:p w14:paraId="0E9AEE1E" w14:textId="55DDAE65" w:rsidR="00810E57" w:rsidRPr="00810E57" w:rsidRDefault="00810E57" w:rsidP="00810E57">
            <w:pPr>
              <w:spacing w:after="0" w:line="360" w:lineRule="auto"/>
              <w:rPr>
                <w:rFonts w:eastAsia="Times New Roman"/>
                <w:color w:val="4C4A47"/>
                <w:sz w:val="16"/>
                <w:szCs w:val="16"/>
                <w:lang w:val="es-ES" w:eastAsia="es-DO"/>
              </w:rPr>
            </w:pPr>
            <w:r w:rsidRPr="00810E57">
              <w:rPr>
                <w:rFonts w:eastAsia="Times New Roman"/>
                <w:bCs/>
                <w:color w:val="4C4A47"/>
                <w:sz w:val="16"/>
                <w:szCs w:val="16"/>
                <w:lang w:val="es-ES" w:eastAsia="es-DO"/>
              </w:rPr>
              <w:t xml:space="preserve">Fuente: Base de datos del Programa de Alimentación Escolar. </w:t>
            </w:r>
          </w:p>
        </w:tc>
      </w:tr>
    </w:tbl>
    <w:p w14:paraId="7361B433" w14:textId="202B10C3" w:rsidR="00810E57" w:rsidRDefault="00810E57" w:rsidP="00810E57">
      <w:pPr>
        <w:spacing w:line="360" w:lineRule="auto"/>
        <w:jc w:val="both"/>
        <w:rPr>
          <w:rFonts w:eastAsia="Calibri"/>
          <w:noProof/>
          <w:lang w:val="es-ES"/>
        </w:rPr>
      </w:pPr>
      <w:r>
        <w:rPr>
          <w:rFonts w:eastAsia="Calibri"/>
          <w:noProof/>
          <w:lang w:val="es-ES"/>
        </w:rPr>
        <w:t>Raciones alimenticias</w:t>
      </w:r>
    </w:p>
    <w:p w14:paraId="79E2195F" w14:textId="77777777" w:rsidR="00810E57" w:rsidRPr="00810E57" w:rsidRDefault="00810E57" w:rsidP="00810E57">
      <w:pPr>
        <w:spacing w:line="360" w:lineRule="auto"/>
        <w:jc w:val="both"/>
        <w:rPr>
          <w:rFonts w:eastAsia="Calibri"/>
          <w:noProof/>
          <w:lang w:val="es-ES"/>
        </w:rPr>
      </w:pPr>
      <w:r w:rsidRPr="00810E57">
        <w:rPr>
          <w:rFonts w:eastAsia="Calibri"/>
          <w:noProof/>
          <w:lang w:val="es-ES"/>
        </w:rPr>
        <w:t xml:space="preserve">La Dirección de Gestión Alimentaria del INABIE tiene la responsabilidad de garantizar la entrega de las raciones alimenticias en las distintas modalidades a nivel nacional, de manera oportuna, atendiendo a la calidad y cantidad adecuada e implementando el Sistema de Gestión de Suplidores para aumentar la satisfacción de </w:t>
      </w:r>
      <w:r w:rsidRPr="00810E57">
        <w:rPr>
          <w:rFonts w:eastAsia="Calibri"/>
          <w:noProof/>
          <w:lang w:val="es-ES"/>
        </w:rPr>
        <w:lastRenderedPageBreak/>
        <w:t xml:space="preserve">los beneficiarios y mejorar los procesos del PAE. </w:t>
      </w:r>
    </w:p>
    <w:p w14:paraId="6EB292F5" w14:textId="5E85E588" w:rsidR="00810E57" w:rsidRDefault="00810E57" w:rsidP="00810E57">
      <w:pPr>
        <w:spacing w:line="360" w:lineRule="auto"/>
        <w:jc w:val="both"/>
        <w:rPr>
          <w:rFonts w:eastAsia="Calibri"/>
          <w:noProof/>
          <w:lang w:val="es-ES"/>
        </w:rPr>
      </w:pPr>
      <w:r w:rsidRPr="00810E57">
        <w:rPr>
          <w:rFonts w:eastAsia="Calibri"/>
          <w:noProof/>
          <w:lang w:val="es-ES"/>
        </w:rPr>
        <w:t>Esta dirección cuenta con el Departamento de Operaciones, responsable de administrar el PAE en las diferentes modalidades, garantizando la entrega a tiempo de los alimentos; el Departamento de Seguimiento al Servicio de Alimentación, el cual monitorea la entrega de alimentos servidos en las diferentes modalidades, midiendo resultados e identificando oportunidades de mejora y; el Departamento de Aseguramiento</w:t>
      </w:r>
      <w:r w:rsidR="00202034">
        <w:rPr>
          <w:rFonts w:eastAsia="Calibri"/>
          <w:noProof/>
          <w:lang w:val="es-ES"/>
        </w:rPr>
        <w:t xml:space="preserve"> de la Calidad, quien evalúa la</w:t>
      </w:r>
      <w:r w:rsidR="000E317C">
        <w:rPr>
          <w:rFonts w:eastAsia="Calibri"/>
          <w:noProof/>
          <w:lang w:val="es-ES"/>
        </w:rPr>
        <w:t xml:space="preserve"> </w:t>
      </w:r>
      <w:r w:rsidRPr="00810E57">
        <w:rPr>
          <w:rFonts w:eastAsia="Calibri"/>
          <w:noProof/>
          <w:lang w:val="es-ES"/>
        </w:rPr>
        <w:t>calidad de los productos del PAE y vela por el cumplimiento de los requisitos establecidos.</w:t>
      </w:r>
    </w:p>
    <w:tbl>
      <w:tblPr>
        <w:tblW w:w="8080" w:type="dxa"/>
        <w:tblInd w:w="5" w:type="dxa"/>
        <w:tblCellMar>
          <w:left w:w="70" w:type="dxa"/>
          <w:right w:w="70" w:type="dxa"/>
        </w:tblCellMar>
        <w:tblLook w:val="04A0" w:firstRow="1" w:lastRow="0" w:firstColumn="1" w:lastColumn="0" w:noHBand="0" w:noVBand="1"/>
      </w:tblPr>
      <w:tblGrid>
        <w:gridCol w:w="4083"/>
        <w:gridCol w:w="3997"/>
      </w:tblGrid>
      <w:tr w:rsidR="00810E57" w:rsidRPr="004C0644" w14:paraId="55C5B217" w14:textId="77777777" w:rsidTr="00164023">
        <w:trPr>
          <w:trHeight w:val="590"/>
          <w:tblHeader/>
        </w:trPr>
        <w:tc>
          <w:tcPr>
            <w:tcW w:w="8080" w:type="dxa"/>
            <w:gridSpan w:val="2"/>
            <w:shd w:val="clear" w:color="auto" w:fill="auto"/>
            <w:vAlign w:val="bottom"/>
            <w:hideMark/>
          </w:tcPr>
          <w:p w14:paraId="26A4EA3A" w14:textId="77777777" w:rsidR="00810E57" w:rsidRPr="006B1335" w:rsidRDefault="00810E57" w:rsidP="00754602">
            <w:pPr>
              <w:pStyle w:val="Sinespaciado"/>
              <w:spacing w:line="360" w:lineRule="auto"/>
              <w:jc w:val="center"/>
              <w:rPr>
                <w:b/>
                <w:sz w:val="20"/>
                <w:szCs w:val="20"/>
                <w:lang w:val="es-ES" w:eastAsia="es-DO"/>
              </w:rPr>
            </w:pPr>
            <w:r w:rsidRPr="006B1335">
              <w:rPr>
                <w:b/>
                <w:sz w:val="20"/>
                <w:szCs w:val="20"/>
                <w:lang w:val="es-ES" w:eastAsia="es-DO"/>
              </w:rPr>
              <w:t>Tabla VII</w:t>
            </w:r>
          </w:p>
          <w:p w14:paraId="1FBA8100" w14:textId="78878BC6" w:rsidR="00810E57" w:rsidRPr="006B1335" w:rsidRDefault="00810E57" w:rsidP="00754602">
            <w:pPr>
              <w:pStyle w:val="Sinespaciado"/>
              <w:spacing w:line="360" w:lineRule="auto"/>
              <w:jc w:val="center"/>
              <w:rPr>
                <w:b/>
                <w:sz w:val="20"/>
                <w:szCs w:val="20"/>
                <w:lang w:val="es-ES" w:eastAsia="es-DO"/>
              </w:rPr>
            </w:pPr>
            <w:r w:rsidRPr="006B1335">
              <w:rPr>
                <w:b/>
                <w:sz w:val="20"/>
                <w:szCs w:val="20"/>
                <w:lang w:val="es-ES" w:eastAsia="es-DO"/>
              </w:rPr>
              <w:t xml:space="preserve">Cantidad </w:t>
            </w:r>
            <w:r w:rsidR="00202034">
              <w:rPr>
                <w:b/>
                <w:sz w:val="20"/>
                <w:szCs w:val="20"/>
                <w:lang w:val="es-ES" w:eastAsia="es-DO"/>
              </w:rPr>
              <w:t>r</w:t>
            </w:r>
            <w:r w:rsidRPr="006B1335">
              <w:rPr>
                <w:b/>
                <w:sz w:val="20"/>
                <w:szCs w:val="20"/>
                <w:lang w:val="es-ES" w:eastAsia="es-DO"/>
              </w:rPr>
              <w:t xml:space="preserve">aciones </w:t>
            </w:r>
            <w:r w:rsidR="00202034">
              <w:rPr>
                <w:b/>
                <w:sz w:val="20"/>
                <w:szCs w:val="20"/>
                <w:lang w:val="es-ES" w:eastAsia="es-DO"/>
              </w:rPr>
              <w:t>a</w:t>
            </w:r>
            <w:r w:rsidRPr="006B1335">
              <w:rPr>
                <w:b/>
                <w:sz w:val="20"/>
                <w:szCs w:val="20"/>
                <w:lang w:val="es-ES" w:eastAsia="es-DO"/>
              </w:rPr>
              <w:t xml:space="preserve">limenticias servidas en el PAE por </w:t>
            </w:r>
            <w:r w:rsidR="00202034">
              <w:rPr>
                <w:b/>
                <w:sz w:val="20"/>
                <w:szCs w:val="20"/>
                <w:lang w:val="es-ES" w:eastAsia="es-DO"/>
              </w:rPr>
              <w:t>p</w:t>
            </w:r>
            <w:r w:rsidRPr="006B1335">
              <w:rPr>
                <w:b/>
                <w:sz w:val="20"/>
                <w:szCs w:val="20"/>
                <w:lang w:val="es-ES" w:eastAsia="es-DO"/>
              </w:rPr>
              <w:t>rovincias, año 2022</w:t>
            </w:r>
          </w:p>
          <w:p w14:paraId="50F39861" w14:textId="77777777" w:rsidR="00810E57" w:rsidRPr="006B1335" w:rsidRDefault="00810E57" w:rsidP="00810E57">
            <w:pPr>
              <w:pStyle w:val="Sinespaciado"/>
              <w:rPr>
                <w:lang w:val="es-ES" w:eastAsia="es-DO"/>
              </w:rPr>
            </w:pPr>
          </w:p>
          <w:p w14:paraId="2C29AC5A" w14:textId="77777777" w:rsidR="00810E57" w:rsidRPr="00810E57" w:rsidRDefault="00810E57" w:rsidP="00810E57">
            <w:pPr>
              <w:spacing w:after="0"/>
              <w:jc w:val="center"/>
              <w:rPr>
                <w:rFonts w:eastAsia="Times New Roman"/>
                <w:b/>
                <w:bCs/>
                <w:color w:val="4C4A47"/>
                <w:sz w:val="2"/>
                <w:szCs w:val="2"/>
                <w:lang w:val="es-ES" w:eastAsia="es-DO"/>
              </w:rPr>
            </w:pPr>
          </w:p>
        </w:tc>
      </w:tr>
      <w:tr w:rsidR="00810E57" w:rsidRPr="0068000B" w14:paraId="6E5CB87A" w14:textId="77777777" w:rsidTr="00164023">
        <w:trPr>
          <w:trHeight w:val="590"/>
          <w:tblHeader/>
        </w:trPr>
        <w:tc>
          <w:tcPr>
            <w:tcW w:w="4083" w:type="dxa"/>
            <w:shd w:val="clear" w:color="auto" w:fill="BDD6EE" w:themeFill="accent5" w:themeFillTint="66"/>
            <w:noWrap/>
            <w:vAlign w:val="bottom"/>
            <w:hideMark/>
          </w:tcPr>
          <w:p w14:paraId="1C4DFB71"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PROVINCIAS</w:t>
            </w:r>
          </w:p>
        </w:tc>
        <w:tc>
          <w:tcPr>
            <w:tcW w:w="3997" w:type="dxa"/>
            <w:shd w:val="clear" w:color="auto" w:fill="BDD6EE" w:themeFill="accent5" w:themeFillTint="66"/>
            <w:noWrap/>
            <w:vAlign w:val="bottom"/>
            <w:hideMark/>
          </w:tcPr>
          <w:p w14:paraId="76B3E4C8" w14:textId="77777777" w:rsidR="00810E57" w:rsidRPr="0068000B" w:rsidRDefault="00810E57" w:rsidP="00810E57">
            <w:pPr>
              <w:spacing w:after="0" w:line="360" w:lineRule="auto"/>
              <w:jc w:val="center"/>
              <w:rPr>
                <w:rFonts w:eastAsia="Times New Roman"/>
                <w:b/>
                <w:bCs/>
                <w:color w:val="4C4A47"/>
                <w:sz w:val="16"/>
                <w:szCs w:val="16"/>
                <w:lang w:eastAsia="es-DO"/>
              </w:rPr>
            </w:pPr>
            <w:r w:rsidRPr="0068000B">
              <w:rPr>
                <w:rFonts w:eastAsia="Times New Roman"/>
                <w:b/>
                <w:bCs/>
                <w:color w:val="4C4A47"/>
                <w:sz w:val="16"/>
                <w:szCs w:val="16"/>
                <w:lang w:eastAsia="es-DO"/>
              </w:rPr>
              <w:t>RACIONES ALIMENTICIAS</w:t>
            </w:r>
          </w:p>
        </w:tc>
      </w:tr>
      <w:tr w:rsidR="00810E57" w:rsidRPr="0068000B" w14:paraId="14912E95" w14:textId="77777777" w:rsidTr="00164023">
        <w:trPr>
          <w:trHeight w:val="590"/>
        </w:trPr>
        <w:tc>
          <w:tcPr>
            <w:tcW w:w="4083" w:type="dxa"/>
            <w:shd w:val="clear" w:color="DDEBF7" w:fill="DDEBF7"/>
            <w:noWrap/>
            <w:vAlign w:val="bottom"/>
            <w:hideMark/>
          </w:tcPr>
          <w:p w14:paraId="761E08D8"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AZUA</w:t>
            </w:r>
          </w:p>
        </w:tc>
        <w:tc>
          <w:tcPr>
            <w:tcW w:w="3997" w:type="dxa"/>
            <w:shd w:val="clear" w:color="DDEBF7" w:fill="DDEBF7"/>
            <w:noWrap/>
            <w:vAlign w:val="center"/>
            <w:hideMark/>
          </w:tcPr>
          <w:p w14:paraId="79462F4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19,016,609</w:t>
            </w:r>
          </w:p>
        </w:tc>
      </w:tr>
      <w:tr w:rsidR="00810E57" w:rsidRPr="0068000B" w14:paraId="122F7417" w14:textId="77777777" w:rsidTr="00164023">
        <w:trPr>
          <w:trHeight w:val="590"/>
        </w:trPr>
        <w:tc>
          <w:tcPr>
            <w:tcW w:w="4083" w:type="dxa"/>
            <w:shd w:val="clear" w:color="auto" w:fill="auto"/>
            <w:noWrap/>
            <w:vAlign w:val="bottom"/>
            <w:hideMark/>
          </w:tcPr>
          <w:p w14:paraId="20B4D7FB"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BA</w:t>
            </w:r>
            <w:r>
              <w:rPr>
                <w:rFonts w:eastAsia="Times New Roman"/>
                <w:color w:val="4C4A47"/>
                <w:sz w:val="16"/>
                <w:szCs w:val="16"/>
                <w:lang w:eastAsia="es-DO"/>
              </w:rPr>
              <w:t>H</w:t>
            </w:r>
            <w:r w:rsidRPr="0068000B">
              <w:rPr>
                <w:rFonts w:eastAsia="Times New Roman"/>
                <w:color w:val="4C4A47"/>
                <w:sz w:val="16"/>
                <w:szCs w:val="16"/>
                <w:lang w:eastAsia="es-DO"/>
              </w:rPr>
              <w:t>ORUCO</w:t>
            </w:r>
          </w:p>
        </w:tc>
        <w:tc>
          <w:tcPr>
            <w:tcW w:w="3997" w:type="dxa"/>
            <w:shd w:val="clear" w:color="auto" w:fill="auto"/>
            <w:noWrap/>
            <w:vAlign w:val="center"/>
            <w:hideMark/>
          </w:tcPr>
          <w:p w14:paraId="54CE877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12,834,899</w:t>
            </w:r>
          </w:p>
        </w:tc>
      </w:tr>
      <w:tr w:rsidR="00810E57" w:rsidRPr="0068000B" w14:paraId="26E35092" w14:textId="77777777" w:rsidTr="00164023">
        <w:trPr>
          <w:trHeight w:val="590"/>
        </w:trPr>
        <w:tc>
          <w:tcPr>
            <w:tcW w:w="4083" w:type="dxa"/>
            <w:shd w:val="clear" w:color="DDEBF7" w:fill="DDEBF7"/>
            <w:noWrap/>
            <w:vAlign w:val="bottom"/>
            <w:hideMark/>
          </w:tcPr>
          <w:p w14:paraId="41854F0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BARAHONA</w:t>
            </w:r>
          </w:p>
        </w:tc>
        <w:tc>
          <w:tcPr>
            <w:tcW w:w="3997" w:type="dxa"/>
            <w:shd w:val="clear" w:color="DDEBF7" w:fill="DDEBF7"/>
            <w:noWrap/>
            <w:vAlign w:val="center"/>
            <w:hideMark/>
          </w:tcPr>
          <w:p w14:paraId="3234992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24,541,217</w:t>
            </w:r>
          </w:p>
        </w:tc>
      </w:tr>
      <w:tr w:rsidR="00810E57" w:rsidRPr="0068000B" w14:paraId="2F4FC3BE" w14:textId="77777777" w:rsidTr="00164023">
        <w:trPr>
          <w:trHeight w:val="590"/>
        </w:trPr>
        <w:tc>
          <w:tcPr>
            <w:tcW w:w="4083" w:type="dxa"/>
            <w:shd w:val="clear" w:color="auto" w:fill="auto"/>
            <w:noWrap/>
            <w:vAlign w:val="bottom"/>
            <w:hideMark/>
          </w:tcPr>
          <w:p w14:paraId="7996B2B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DAJABÓN</w:t>
            </w:r>
          </w:p>
        </w:tc>
        <w:tc>
          <w:tcPr>
            <w:tcW w:w="3997" w:type="dxa"/>
            <w:shd w:val="clear" w:color="auto" w:fill="auto"/>
            <w:noWrap/>
            <w:vAlign w:val="center"/>
            <w:hideMark/>
          </w:tcPr>
          <w:p w14:paraId="2554550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7,121,517</w:t>
            </w:r>
          </w:p>
        </w:tc>
      </w:tr>
      <w:tr w:rsidR="00810E57" w:rsidRPr="0068000B" w14:paraId="2040DB6F" w14:textId="77777777" w:rsidTr="00164023">
        <w:trPr>
          <w:trHeight w:val="590"/>
        </w:trPr>
        <w:tc>
          <w:tcPr>
            <w:tcW w:w="4083" w:type="dxa"/>
            <w:shd w:val="clear" w:color="DDEBF7" w:fill="DDEBF7"/>
            <w:noWrap/>
            <w:vAlign w:val="bottom"/>
            <w:hideMark/>
          </w:tcPr>
          <w:p w14:paraId="221518B5"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DISTRITO NACIONAL</w:t>
            </w:r>
          </w:p>
        </w:tc>
        <w:tc>
          <w:tcPr>
            <w:tcW w:w="3997" w:type="dxa"/>
            <w:shd w:val="clear" w:color="DDEBF7" w:fill="DDEBF7"/>
            <w:noWrap/>
            <w:vAlign w:val="center"/>
            <w:hideMark/>
          </w:tcPr>
          <w:p w14:paraId="1E61929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36,674,205</w:t>
            </w:r>
          </w:p>
        </w:tc>
      </w:tr>
      <w:tr w:rsidR="00810E57" w:rsidRPr="0068000B" w14:paraId="436E292D" w14:textId="77777777" w:rsidTr="00164023">
        <w:trPr>
          <w:trHeight w:val="590"/>
        </w:trPr>
        <w:tc>
          <w:tcPr>
            <w:tcW w:w="4083" w:type="dxa"/>
            <w:shd w:val="clear" w:color="auto" w:fill="auto"/>
            <w:noWrap/>
            <w:vAlign w:val="bottom"/>
            <w:hideMark/>
          </w:tcPr>
          <w:p w14:paraId="732EF67B"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DUARTE</w:t>
            </w:r>
          </w:p>
        </w:tc>
        <w:tc>
          <w:tcPr>
            <w:tcW w:w="3997" w:type="dxa"/>
            <w:shd w:val="clear" w:color="auto" w:fill="auto"/>
            <w:noWrap/>
            <w:vAlign w:val="center"/>
            <w:hideMark/>
          </w:tcPr>
          <w:p w14:paraId="6BB2BF9F"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19,484,608</w:t>
            </w:r>
          </w:p>
        </w:tc>
      </w:tr>
      <w:tr w:rsidR="00810E57" w:rsidRPr="0068000B" w14:paraId="33470B28" w14:textId="77777777" w:rsidTr="00164023">
        <w:trPr>
          <w:trHeight w:val="590"/>
        </w:trPr>
        <w:tc>
          <w:tcPr>
            <w:tcW w:w="4083" w:type="dxa"/>
            <w:shd w:val="clear" w:color="DDEBF7" w:fill="DDEBF7"/>
            <w:noWrap/>
            <w:vAlign w:val="bottom"/>
            <w:hideMark/>
          </w:tcPr>
          <w:p w14:paraId="742E8B45"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EL SEIBO</w:t>
            </w:r>
          </w:p>
        </w:tc>
        <w:tc>
          <w:tcPr>
            <w:tcW w:w="3997" w:type="dxa"/>
            <w:shd w:val="clear" w:color="DDEBF7" w:fill="DDEBF7"/>
            <w:noWrap/>
            <w:vAlign w:val="center"/>
            <w:hideMark/>
          </w:tcPr>
          <w:p w14:paraId="38A1D3C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10,416,755</w:t>
            </w:r>
          </w:p>
        </w:tc>
      </w:tr>
      <w:tr w:rsidR="00810E57" w:rsidRPr="0068000B" w14:paraId="08A6DD43" w14:textId="77777777" w:rsidTr="00164023">
        <w:trPr>
          <w:trHeight w:val="590"/>
        </w:trPr>
        <w:tc>
          <w:tcPr>
            <w:tcW w:w="4083" w:type="dxa"/>
            <w:shd w:val="clear" w:color="auto" w:fill="auto"/>
            <w:noWrap/>
            <w:vAlign w:val="bottom"/>
            <w:hideMark/>
          </w:tcPr>
          <w:p w14:paraId="4783D36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ELIAS PIÑA</w:t>
            </w:r>
          </w:p>
        </w:tc>
        <w:tc>
          <w:tcPr>
            <w:tcW w:w="3997" w:type="dxa"/>
            <w:shd w:val="clear" w:color="auto" w:fill="auto"/>
            <w:noWrap/>
            <w:vAlign w:val="center"/>
            <w:hideMark/>
          </w:tcPr>
          <w:p w14:paraId="2751D00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8,086,431</w:t>
            </w:r>
          </w:p>
        </w:tc>
      </w:tr>
      <w:tr w:rsidR="00810E57" w:rsidRPr="0068000B" w14:paraId="68FA41E9" w14:textId="77777777" w:rsidTr="00164023">
        <w:trPr>
          <w:trHeight w:val="590"/>
        </w:trPr>
        <w:tc>
          <w:tcPr>
            <w:tcW w:w="4083" w:type="dxa"/>
            <w:shd w:val="clear" w:color="DDEBF7" w:fill="DDEBF7"/>
            <w:noWrap/>
            <w:vAlign w:val="bottom"/>
            <w:hideMark/>
          </w:tcPr>
          <w:p w14:paraId="04830DB7"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ESPAILLAT</w:t>
            </w:r>
          </w:p>
        </w:tc>
        <w:tc>
          <w:tcPr>
            <w:tcW w:w="3997" w:type="dxa"/>
            <w:shd w:val="clear" w:color="DDEBF7" w:fill="DDEBF7"/>
            <w:noWrap/>
            <w:vAlign w:val="center"/>
            <w:hideMark/>
          </w:tcPr>
          <w:p w14:paraId="32B1C5B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20,509,466</w:t>
            </w:r>
          </w:p>
        </w:tc>
      </w:tr>
      <w:tr w:rsidR="00810E57" w:rsidRPr="0068000B" w14:paraId="7B78CBE2" w14:textId="77777777" w:rsidTr="00164023">
        <w:trPr>
          <w:trHeight w:val="590"/>
        </w:trPr>
        <w:tc>
          <w:tcPr>
            <w:tcW w:w="4083" w:type="dxa"/>
            <w:shd w:val="clear" w:color="auto" w:fill="auto"/>
            <w:noWrap/>
            <w:vAlign w:val="bottom"/>
            <w:hideMark/>
          </w:tcPr>
          <w:p w14:paraId="63BF785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HATO MAYOR</w:t>
            </w:r>
          </w:p>
        </w:tc>
        <w:tc>
          <w:tcPr>
            <w:tcW w:w="3997" w:type="dxa"/>
            <w:shd w:val="clear" w:color="auto" w:fill="auto"/>
            <w:noWrap/>
            <w:vAlign w:val="center"/>
            <w:hideMark/>
          </w:tcPr>
          <w:p w14:paraId="43785C4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11,338,580</w:t>
            </w:r>
          </w:p>
        </w:tc>
      </w:tr>
      <w:tr w:rsidR="00810E57" w:rsidRPr="0068000B" w14:paraId="4140DB23" w14:textId="77777777" w:rsidTr="00164023">
        <w:trPr>
          <w:trHeight w:val="590"/>
        </w:trPr>
        <w:tc>
          <w:tcPr>
            <w:tcW w:w="4083" w:type="dxa"/>
            <w:shd w:val="clear" w:color="DDEBF7" w:fill="DDEBF7"/>
            <w:noWrap/>
            <w:vAlign w:val="bottom"/>
            <w:hideMark/>
          </w:tcPr>
          <w:p w14:paraId="643290DD"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HERMANAS MIRABAL</w:t>
            </w:r>
          </w:p>
        </w:tc>
        <w:tc>
          <w:tcPr>
            <w:tcW w:w="3997" w:type="dxa"/>
            <w:shd w:val="clear" w:color="DDEBF7" w:fill="DDEBF7"/>
            <w:noWrap/>
            <w:vAlign w:val="center"/>
            <w:hideMark/>
          </w:tcPr>
          <w:p w14:paraId="02EC608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8,413,511</w:t>
            </w:r>
          </w:p>
        </w:tc>
      </w:tr>
      <w:tr w:rsidR="00810E57" w:rsidRPr="0068000B" w14:paraId="1C84CB7D" w14:textId="77777777" w:rsidTr="00164023">
        <w:trPr>
          <w:trHeight w:val="590"/>
        </w:trPr>
        <w:tc>
          <w:tcPr>
            <w:tcW w:w="4083" w:type="dxa"/>
            <w:shd w:val="clear" w:color="auto" w:fill="auto"/>
            <w:noWrap/>
            <w:vAlign w:val="bottom"/>
            <w:hideMark/>
          </w:tcPr>
          <w:p w14:paraId="7023A65B"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INDEPENDENCIA</w:t>
            </w:r>
          </w:p>
        </w:tc>
        <w:tc>
          <w:tcPr>
            <w:tcW w:w="3997" w:type="dxa"/>
            <w:shd w:val="clear" w:color="auto" w:fill="auto"/>
            <w:noWrap/>
            <w:vAlign w:val="center"/>
            <w:hideMark/>
          </w:tcPr>
          <w:p w14:paraId="22B1DD55"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7,286,875</w:t>
            </w:r>
          </w:p>
        </w:tc>
      </w:tr>
      <w:tr w:rsidR="00810E57" w:rsidRPr="0068000B" w14:paraId="3DB8C373" w14:textId="77777777" w:rsidTr="00164023">
        <w:trPr>
          <w:trHeight w:val="590"/>
        </w:trPr>
        <w:tc>
          <w:tcPr>
            <w:tcW w:w="4083" w:type="dxa"/>
            <w:shd w:val="clear" w:color="DDEBF7" w:fill="DDEBF7"/>
            <w:noWrap/>
            <w:vAlign w:val="bottom"/>
            <w:hideMark/>
          </w:tcPr>
          <w:p w14:paraId="2D7F4A6F"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LA ALTAGRACIA</w:t>
            </w:r>
          </w:p>
        </w:tc>
        <w:tc>
          <w:tcPr>
            <w:tcW w:w="3997" w:type="dxa"/>
            <w:shd w:val="clear" w:color="DDEBF7" w:fill="DDEBF7"/>
            <w:noWrap/>
            <w:vAlign w:val="center"/>
            <w:hideMark/>
          </w:tcPr>
          <w:p w14:paraId="07575DD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18,476,880</w:t>
            </w:r>
          </w:p>
        </w:tc>
      </w:tr>
      <w:tr w:rsidR="00810E57" w:rsidRPr="0068000B" w14:paraId="7547B782" w14:textId="77777777" w:rsidTr="00164023">
        <w:trPr>
          <w:trHeight w:val="590"/>
        </w:trPr>
        <w:tc>
          <w:tcPr>
            <w:tcW w:w="4083" w:type="dxa"/>
            <w:shd w:val="clear" w:color="auto" w:fill="auto"/>
            <w:noWrap/>
            <w:vAlign w:val="bottom"/>
            <w:hideMark/>
          </w:tcPr>
          <w:p w14:paraId="742ED64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LA ROMANA</w:t>
            </w:r>
          </w:p>
        </w:tc>
        <w:tc>
          <w:tcPr>
            <w:tcW w:w="3997" w:type="dxa"/>
            <w:shd w:val="clear" w:color="auto" w:fill="auto"/>
            <w:noWrap/>
            <w:vAlign w:val="center"/>
            <w:hideMark/>
          </w:tcPr>
          <w:p w14:paraId="43DFA19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17,038,461</w:t>
            </w:r>
          </w:p>
        </w:tc>
      </w:tr>
      <w:tr w:rsidR="00810E57" w:rsidRPr="0068000B" w14:paraId="0CF0E8E7" w14:textId="77777777" w:rsidTr="00164023">
        <w:trPr>
          <w:trHeight w:val="590"/>
        </w:trPr>
        <w:tc>
          <w:tcPr>
            <w:tcW w:w="4083" w:type="dxa"/>
            <w:shd w:val="clear" w:color="DDEBF7" w:fill="DDEBF7"/>
            <w:noWrap/>
            <w:vAlign w:val="bottom"/>
            <w:hideMark/>
          </w:tcPr>
          <w:p w14:paraId="5B57EE43"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LA VEGA</w:t>
            </w:r>
          </w:p>
        </w:tc>
        <w:tc>
          <w:tcPr>
            <w:tcW w:w="3997" w:type="dxa"/>
            <w:shd w:val="clear" w:color="DDEBF7" w:fill="DDEBF7"/>
            <w:noWrap/>
            <w:vAlign w:val="center"/>
            <w:hideMark/>
          </w:tcPr>
          <w:p w14:paraId="575C59E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33,876,021</w:t>
            </w:r>
          </w:p>
        </w:tc>
      </w:tr>
      <w:tr w:rsidR="00810E57" w:rsidRPr="0068000B" w14:paraId="2D3F12C7" w14:textId="77777777" w:rsidTr="00164023">
        <w:trPr>
          <w:trHeight w:val="590"/>
        </w:trPr>
        <w:tc>
          <w:tcPr>
            <w:tcW w:w="4083" w:type="dxa"/>
            <w:shd w:val="clear" w:color="auto" w:fill="auto"/>
            <w:noWrap/>
            <w:vAlign w:val="bottom"/>
            <w:hideMark/>
          </w:tcPr>
          <w:p w14:paraId="1123A96E"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MARIA TRINIDAD SANCHEZ</w:t>
            </w:r>
          </w:p>
        </w:tc>
        <w:tc>
          <w:tcPr>
            <w:tcW w:w="3997" w:type="dxa"/>
            <w:shd w:val="clear" w:color="auto" w:fill="auto"/>
            <w:noWrap/>
            <w:vAlign w:val="center"/>
            <w:hideMark/>
          </w:tcPr>
          <w:p w14:paraId="2027ADB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14,430,929</w:t>
            </w:r>
          </w:p>
        </w:tc>
      </w:tr>
      <w:tr w:rsidR="00810E57" w:rsidRPr="0068000B" w14:paraId="4D19117D" w14:textId="77777777" w:rsidTr="00164023">
        <w:trPr>
          <w:trHeight w:val="590"/>
        </w:trPr>
        <w:tc>
          <w:tcPr>
            <w:tcW w:w="4083" w:type="dxa"/>
            <w:shd w:val="clear" w:color="DDEBF7" w:fill="DDEBF7"/>
            <w:noWrap/>
            <w:vAlign w:val="bottom"/>
            <w:hideMark/>
          </w:tcPr>
          <w:p w14:paraId="67C02DF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MONSEÑOR NOUEL</w:t>
            </w:r>
          </w:p>
        </w:tc>
        <w:tc>
          <w:tcPr>
            <w:tcW w:w="3997" w:type="dxa"/>
            <w:shd w:val="clear" w:color="DDEBF7" w:fill="DDEBF7"/>
            <w:noWrap/>
            <w:vAlign w:val="center"/>
            <w:hideMark/>
          </w:tcPr>
          <w:p w14:paraId="52B0361E"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13,050,776</w:t>
            </w:r>
          </w:p>
        </w:tc>
      </w:tr>
      <w:tr w:rsidR="00810E57" w:rsidRPr="0068000B" w14:paraId="2BA08DAE" w14:textId="77777777" w:rsidTr="00164023">
        <w:trPr>
          <w:trHeight w:val="590"/>
        </w:trPr>
        <w:tc>
          <w:tcPr>
            <w:tcW w:w="4083" w:type="dxa"/>
            <w:shd w:val="clear" w:color="auto" w:fill="auto"/>
            <w:noWrap/>
            <w:vAlign w:val="bottom"/>
            <w:hideMark/>
          </w:tcPr>
          <w:p w14:paraId="55C0B42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MONTE CRISTI</w:t>
            </w:r>
          </w:p>
        </w:tc>
        <w:tc>
          <w:tcPr>
            <w:tcW w:w="3997" w:type="dxa"/>
            <w:shd w:val="clear" w:color="auto" w:fill="auto"/>
            <w:noWrap/>
            <w:vAlign w:val="center"/>
            <w:hideMark/>
          </w:tcPr>
          <w:p w14:paraId="5CCC7B3C"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10,659,617</w:t>
            </w:r>
          </w:p>
        </w:tc>
      </w:tr>
      <w:tr w:rsidR="00810E57" w:rsidRPr="0068000B" w14:paraId="6BDDA7D7" w14:textId="77777777" w:rsidTr="00164023">
        <w:trPr>
          <w:trHeight w:val="590"/>
        </w:trPr>
        <w:tc>
          <w:tcPr>
            <w:tcW w:w="4083" w:type="dxa"/>
            <w:shd w:val="clear" w:color="DDEBF7" w:fill="DDEBF7"/>
            <w:noWrap/>
            <w:vAlign w:val="bottom"/>
            <w:hideMark/>
          </w:tcPr>
          <w:p w14:paraId="496820BB"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MONTE PLATA</w:t>
            </w:r>
          </w:p>
        </w:tc>
        <w:tc>
          <w:tcPr>
            <w:tcW w:w="3997" w:type="dxa"/>
            <w:shd w:val="clear" w:color="DDEBF7" w:fill="DDEBF7"/>
            <w:noWrap/>
            <w:vAlign w:val="center"/>
            <w:hideMark/>
          </w:tcPr>
          <w:p w14:paraId="3ABC7B94"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22,810,060</w:t>
            </w:r>
          </w:p>
        </w:tc>
      </w:tr>
      <w:tr w:rsidR="00810E57" w:rsidRPr="0068000B" w14:paraId="64350C8D" w14:textId="77777777" w:rsidTr="00164023">
        <w:trPr>
          <w:trHeight w:val="590"/>
        </w:trPr>
        <w:tc>
          <w:tcPr>
            <w:tcW w:w="4083" w:type="dxa"/>
            <w:shd w:val="clear" w:color="auto" w:fill="auto"/>
            <w:noWrap/>
            <w:vAlign w:val="bottom"/>
            <w:hideMark/>
          </w:tcPr>
          <w:p w14:paraId="317CE375"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PEDERNALES</w:t>
            </w:r>
          </w:p>
        </w:tc>
        <w:tc>
          <w:tcPr>
            <w:tcW w:w="3997" w:type="dxa"/>
            <w:shd w:val="clear" w:color="auto" w:fill="auto"/>
            <w:noWrap/>
            <w:vAlign w:val="center"/>
            <w:hideMark/>
          </w:tcPr>
          <w:p w14:paraId="1F2EDF3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3,182,551</w:t>
            </w:r>
          </w:p>
        </w:tc>
      </w:tr>
      <w:tr w:rsidR="00810E57" w:rsidRPr="0068000B" w14:paraId="0B07C654" w14:textId="77777777" w:rsidTr="00164023">
        <w:trPr>
          <w:trHeight w:val="590"/>
        </w:trPr>
        <w:tc>
          <w:tcPr>
            <w:tcW w:w="4083" w:type="dxa"/>
            <w:shd w:val="clear" w:color="DDEBF7" w:fill="DDEBF7"/>
            <w:noWrap/>
            <w:vAlign w:val="bottom"/>
            <w:hideMark/>
          </w:tcPr>
          <w:p w14:paraId="622F6E7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PERAVIA</w:t>
            </w:r>
          </w:p>
        </w:tc>
        <w:tc>
          <w:tcPr>
            <w:tcW w:w="3997" w:type="dxa"/>
            <w:shd w:val="clear" w:color="DDEBF7" w:fill="DDEBF7"/>
            <w:noWrap/>
            <w:vAlign w:val="center"/>
            <w:hideMark/>
          </w:tcPr>
          <w:p w14:paraId="50ACAA22"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12,837,085</w:t>
            </w:r>
          </w:p>
        </w:tc>
      </w:tr>
      <w:tr w:rsidR="00810E57" w:rsidRPr="0068000B" w14:paraId="00A0D9A1" w14:textId="77777777" w:rsidTr="00164023">
        <w:trPr>
          <w:trHeight w:val="590"/>
        </w:trPr>
        <w:tc>
          <w:tcPr>
            <w:tcW w:w="4083" w:type="dxa"/>
            <w:shd w:val="clear" w:color="auto" w:fill="auto"/>
            <w:noWrap/>
            <w:vAlign w:val="bottom"/>
            <w:hideMark/>
          </w:tcPr>
          <w:p w14:paraId="44502E2D"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PUERTO PLATA</w:t>
            </w:r>
          </w:p>
        </w:tc>
        <w:tc>
          <w:tcPr>
            <w:tcW w:w="3997" w:type="dxa"/>
            <w:shd w:val="clear" w:color="auto" w:fill="auto"/>
            <w:noWrap/>
            <w:vAlign w:val="center"/>
            <w:hideMark/>
          </w:tcPr>
          <w:p w14:paraId="53084DE3"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21,591,843</w:t>
            </w:r>
          </w:p>
        </w:tc>
      </w:tr>
      <w:tr w:rsidR="00810E57" w:rsidRPr="0068000B" w14:paraId="050E21E1" w14:textId="77777777" w:rsidTr="00164023">
        <w:trPr>
          <w:trHeight w:val="590"/>
        </w:trPr>
        <w:tc>
          <w:tcPr>
            <w:tcW w:w="4083" w:type="dxa"/>
            <w:shd w:val="clear" w:color="DDEBF7" w:fill="DDEBF7"/>
            <w:noWrap/>
            <w:vAlign w:val="bottom"/>
            <w:hideMark/>
          </w:tcPr>
          <w:p w14:paraId="35C9B90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SAMANA</w:t>
            </w:r>
          </w:p>
        </w:tc>
        <w:tc>
          <w:tcPr>
            <w:tcW w:w="3997" w:type="dxa"/>
            <w:shd w:val="clear" w:color="DDEBF7" w:fill="DDEBF7"/>
            <w:noWrap/>
            <w:vAlign w:val="center"/>
            <w:hideMark/>
          </w:tcPr>
          <w:p w14:paraId="16CB01B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10,425,793</w:t>
            </w:r>
          </w:p>
        </w:tc>
      </w:tr>
      <w:tr w:rsidR="00810E57" w:rsidRPr="0068000B" w14:paraId="4E1CA2AC" w14:textId="77777777" w:rsidTr="00164023">
        <w:trPr>
          <w:trHeight w:val="590"/>
        </w:trPr>
        <w:tc>
          <w:tcPr>
            <w:tcW w:w="4083" w:type="dxa"/>
            <w:shd w:val="clear" w:color="auto" w:fill="auto"/>
            <w:noWrap/>
            <w:vAlign w:val="bottom"/>
            <w:hideMark/>
          </w:tcPr>
          <w:p w14:paraId="0A365808"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 CRISTOBAL</w:t>
            </w:r>
          </w:p>
        </w:tc>
        <w:tc>
          <w:tcPr>
            <w:tcW w:w="3997" w:type="dxa"/>
            <w:shd w:val="clear" w:color="auto" w:fill="auto"/>
            <w:noWrap/>
            <w:vAlign w:val="center"/>
            <w:hideMark/>
          </w:tcPr>
          <w:p w14:paraId="61DBF396"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40,630,936</w:t>
            </w:r>
          </w:p>
        </w:tc>
      </w:tr>
      <w:tr w:rsidR="00810E57" w:rsidRPr="0068000B" w14:paraId="7C5C6021" w14:textId="77777777" w:rsidTr="00164023">
        <w:trPr>
          <w:trHeight w:val="590"/>
        </w:trPr>
        <w:tc>
          <w:tcPr>
            <w:tcW w:w="4083" w:type="dxa"/>
            <w:shd w:val="clear" w:color="DDEBF7" w:fill="DDEBF7"/>
            <w:noWrap/>
            <w:vAlign w:val="bottom"/>
            <w:hideMark/>
          </w:tcPr>
          <w:p w14:paraId="3B9990E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 JOSE DE OCOA</w:t>
            </w:r>
          </w:p>
        </w:tc>
        <w:tc>
          <w:tcPr>
            <w:tcW w:w="3997" w:type="dxa"/>
            <w:shd w:val="clear" w:color="DDEBF7" w:fill="DDEBF7"/>
            <w:noWrap/>
            <w:vAlign w:val="center"/>
            <w:hideMark/>
          </w:tcPr>
          <w:p w14:paraId="0D57CCE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4,463,288</w:t>
            </w:r>
          </w:p>
        </w:tc>
      </w:tr>
      <w:tr w:rsidR="00810E57" w:rsidRPr="0068000B" w14:paraId="17F0B2A2" w14:textId="77777777" w:rsidTr="00164023">
        <w:trPr>
          <w:trHeight w:val="590"/>
        </w:trPr>
        <w:tc>
          <w:tcPr>
            <w:tcW w:w="4083" w:type="dxa"/>
            <w:shd w:val="clear" w:color="auto" w:fill="auto"/>
            <w:noWrap/>
            <w:vAlign w:val="bottom"/>
            <w:hideMark/>
          </w:tcPr>
          <w:p w14:paraId="7EE0C440"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 JUAN</w:t>
            </w:r>
          </w:p>
        </w:tc>
        <w:tc>
          <w:tcPr>
            <w:tcW w:w="3997" w:type="dxa"/>
            <w:shd w:val="clear" w:color="auto" w:fill="auto"/>
            <w:noWrap/>
            <w:vAlign w:val="center"/>
            <w:hideMark/>
          </w:tcPr>
          <w:p w14:paraId="0FD5CB9B"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25,892,029</w:t>
            </w:r>
          </w:p>
        </w:tc>
      </w:tr>
      <w:tr w:rsidR="00810E57" w:rsidRPr="0068000B" w14:paraId="2BC91358" w14:textId="77777777" w:rsidTr="00164023">
        <w:trPr>
          <w:trHeight w:val="590"/>
        </w:trPr>
        <w:tc>
          <w:tcPr>
            <w:tcW w:w="4083" w:type="dxa"/>
            <w:shd w:val="clear" w:color="DDEBF7" w:fill="DDEBF7"/>
            <w:noWrap/>
            <w:vAlign w:val="bottom"/>
            <w:hideMark/>
          </w:tcPr>
          <w:p w14:paraId="0801A29C"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 PEDRO DE MACORIS</w:t>
            </w:r>
          </w:p>
        </w:tc>
        <w:tc>
          <w:tcPr>
            <w:tcW w:w="3997" w:type="dxa"/>
            <w:shd w:val="clear" w:color="DDEBF7" w:fill="DDEBF7"/>
            <w:noWrap/>
            <w:vAlign w:val="center"/>
            <w:hideMark/>
          </w:tcPr>
          <w:p w14:paraId="41C7DF2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20,257,621</w:t>
            </w:r>
          </w:p>
        </w:tc>
      </w:tr>
      <w:tr w:rsidR="00810E57" w:rsidRPr="0068000B" w14:paraId="7F76C3EB" w14:textId="77777777" w:rsidTr="00164023">
        <w:trPr>
          <w:trHeight w:val="590"/>
        </w:trPr>
        <w:tc>
          <w:tcPr>
            <w:tcW w:w="4083" w:type="dxa"/>
            <w:shd w:val="clear" w:color="auto" w:fill="auto"/>
            <w:noWrap/>
            <w:vAlign w:val="bottom"/>
            <w:hideMark/>
          </w:tcPr>
          <w:p w14:paraId="5BF7DC93"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SANCHEZ RAMIREZ</w:t>
            </w:r>
          </w:p>
        </w:tc>
        <w:tc>
          <w:tcPr>
            <w:tcW w:w="3997" w:type="dxa"/>
            <w:shd w:val="clear" w:color="auto" w:fill="auto"/>
            <w:noWrap/>
            <w:vAlign w:val="center"/>
            <w:hideMark/>
          </w:tcPr>
          <w:p w14:paraId="4ED5E9CA"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12,392,931</w:t>
            </w:r>
          </w:p>
        </w:tc>
      </w:tr>
      <w:tr w:rsidR="00810E57" w:rsidRPr="0068000B" w14:paraId="769B17A4" w14:textId="77777777" w:rsidTr="00164023">
        <w:trPr>
          <w:trHeight w:val="590"/>
        </w:trPr>
        <w:tc>
          <w:tcPr>
            <w:tcW w:w="4083" w:type="dxa"/>
            <w:shd w:val="clear" w:color="DDEBF7" w:fill="DDEBF7"/>
            <w:noWrap/>
            <w:vAlign w:val="bottom"/>
            <w:hideMark/>
          </w:tcPr>
          <w:p w14:paraId="0A4710E6"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SANTIAGO</w:t>
            </w:r>
          </w:p>
        </w:tc>
        <w:tc>
          <w:tcPr>
            <w:tcW w:w="3997" w:type="dxa"/>
            <w:shd w:val="clear" w:color="DDEBF7" w:fill="DDEBF7"/>
            <w:noWrap/>
            <w:vAlign w:val="center"/>
            <w:hideMark/>
          </w:tcPr>
          <w:p w14:paraId="63600B37"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65,200,371</w:t>
            </w:r>
          </w:p>
        </w:tc>
      </w:tr>
      <w:tr w:rsidR="00810E57" w:rsidRPr="0068000B" w14:paraId="1C690FCE" w14:textId="77777777" w:rsidTr="00164023">
        <w:trPr>
          <w:trHeight w:val="590"/>
        </w:trPr>
        <w:tc>
          <w:tcPr>
            <w:tcW w:w="4083" w:type="dxa"/>
            <w:shd w:val="clear" w:color="auto" w:fill="auto"/>
            <w:noWrap/>
            <w:vAlign w:val="bottom"/>
            <w:hideMark/>
          </w:tcPr>
          <w:p w14:paraId="36E6E68A"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lastRenderedPageBreak/>
              <w:t>SANTIAGO RODRIGUEZ</w:t>
            </w:r>
          </w:p>
        </w:tc>
        <w:tc>
          <w:tcPr>
            <w:tcW w:w="3997" w:type="dxa"/>
            <w:shd w:val="clear" w:color="auto" w:fill="auto"/>
            <w:noWrap/>
            <w:vAlign w:val="center"/>
            <w:hideMark/>
          </w:tcPr>
          <w:p w14:paraId="53270EA1"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4,397,555</w:t>
            </w:r>
          </w:p>
        </w:tc>
      </w:tr>
      <w:tr w:rsidR="00810E57" w:rsidRPr="0068000B" w14:paraId="4721FBD2" w14:textId="77777777" w:rsidTr="00164023">
        <w:trPr>
          <w:trHeight w:val="590"/>
        </w:trPr>
        <w:tc>
          <w:tcPr>
            <w:tcW w:w="4083" w:type="dxa"/>
            <w:shd w:val="clear" w:color="DDEBF7" w:fill="DDEBF7"/>
            <w:noWrap/>
            <w:vAlign w:val="bottom"/>
            <w:hideMark/>
          </w:tcPr>
          <w:p w14:paraId="05901919"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SANTO DOMINGO</w:t>
            </w:r>
          </w:p>
        </w:tc>
        <w:tc>
          <w:tcPr>
            <w:tcW w:w="3997" w:type="dxa"/>
            <w:shd w:val="clear" w:color="DDEBF7" w:fill="DDEBF7"/>
            <w:noWrap/>
            <w:vAlign w:val="center"/>
            <w:hideMark/>
          </w:tcPr>
          <w:p w14:paraId="041F7D99"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142,739,456</w:t>
            </w:r>
          </w:p>
        </w:tc>
      </w:tr>
      <w:tr w:rsidR="00810E57" w:rsidRPr="0068000B" w14:paraId="5D6C9F71" w14:textId="77777777" w:rsidTr="00164023">
        <w:trPr>
          <w:trHeight w:val="590"/>
        </w:trPr>
        <w:tc>
          <w:tcPr>
            <w:tcW w:w="4083" w:type="dxa"/>
            <w:shd w:val="clear" w:color="auto" w:fill="auto"/>
            <w:noWrap/>
            <w:vAlign w:val="bottom"/>
            <w:hideMark/>
          </w:tcPr>
          <w:p w14:paraId="7DC68BB1" w14:textId="77777777" w:rsidR="00810E57" w:rsidRPr="0068000B" w:rsidRDefault="00810E57" w:rsidP="00810E57">
            <w:pPr>
              <w:spacing w:after="0" w:line="360" w:lineRule="auto"/>
              <w:rPr>
                <w:rFonts w:eastAsia="Times New Roman"/>
                <w:color w:val="4C4A47"/>
                <w:sz w:val="16"/>
                <w:szCs w:val="16"/>
                <w:lang w:eastAsia="es-DO"/>
              </w:rPr>
            </w:pPr>
            <w:r w:rsidRPr="0068000B">
              <w:rPr>
                <w:rFonts w:eastAsia="Times New Roman"/>
                <w:color w:val="4C4A47"/>
                <w:sz w:val="16"/>
                <w:szCs w:val="16"/>
                <w:lang w:eastAsia="es-DO"/>
              </w:rPr>
              <w:t>VALVERDE</w:t>
            </w:r>
          </w:p>
        </w:tc>
        <w:tc>
          <w:tcPr>
            <w:tcW w:w="3997" w:type="dxa"/>
            <w:shd w:val="clear" w:color="auto" w:fill="auto"/>
            <w:noWrap/>
            <w:vAlign w:val="center"/>
            <w:hideMark/>
          </w:tcPr>
          <w:p w14:paraId="44E9EE6D" w14:textId="77777777" w:rsidR="00810E57" w:rsidRPr="0068000B" w:rsidRDefault="00810E57" w:rsidP="00810E57">
            <w:pPr>
              <w:spacing w:after="0" w:line="360" w:lineRule="auto"/>
              <w:jc w:val="right"/>
              <w:rPr>
                <w:rFonts w:eastAsia="Times New Roman"/>
                <w:color w:val="4C4A47"/>
                <w:sz w:val="16"/>
                <w:szCs w:val="16"/>
                <w:lang w:eastAsia="es-DO"/>
              </w:rPr>
            </w:pPr>
            <w:r>
              <w:rPr>
                <w:color w:val="4C4A47"/>
                <w:sz w:val="16"/>
                <w:szCs w:val="16"/>
              </w:rPr>
              <w:t>14,312,800</w:t>
            </w:r>
          </w:p>
        </w:tc>
      </w:tr>
      <w:tr w:rsidR="00810E57" w:rsidRPr="0068000B" w14:paraId="1E02E692" w14:textId="77777777" w:rsidTr="00164023">
        <w:trPr>
          <w:trHeight w:val="590"/>
        </w:trPr>
        <w:tc>
          <w:tcPr>
            <w:tcW w:w="4083" w:type="dxa"/>
            <w:shd w:val="clear" w:color="DDEBF7" w:fill="DDEBF7"/>
            <w:noWrap/>
            <w:vAlign w:val="bottom"/>
            <w:hideMark/>
          </w:tcPr>
          <w:p w14:paraId="2B2D95B5" w14:textId="77777777" w:rsidR="00810E57" w:rsidRPr="0068000B" w:rsidRDefault="00810E57" w:rsidP="00810E57">
            <w:pPr>
              <w:spacing w:after="0" w:line="360" w:lineRule="auto"/>
              <w:rPr>
                <w:rFonts w:eastAsia="Times New Roman"/>
                <w:b/>
                <w:bCs/>
                <w:color w:val="4C4A47"/>
                <w:sz w:val="16"/>
                <w:szCs w:val="16"/>
                <w:lang w:eastAsia="es-DO"/>
              </w:rPr>
            </w:pPr>
            <w:r w:rsidRPr="0068000B">
              <w:rPr>
                <w:rFonts w:eastAsia="Times New Roman"/>
                <w:b/>
                <w:bCs/>
                <w:color w:val="4C4A47"/>
                <w:sz w:val="16"/>
                <w:szCs w:val="16"/>
                <w:lang w:eastAsia="es-DO"/>
              </w:rPr>
              <w:t xml:space="preserve">TOTAL </w:t>
            </w:r>
          </w:p>
        </w:tc>
        <w:tc>
          <w:tcPr>
            <w:tcW w:w="3997" w:type="dxa"/>
            <w:shd w:val="clear" w:color="DDEBF7" w:fill="DDEBF7"/>
            <w:noWrap/>
            <w:vAlign w:val="center"/>
            <w:hideMark/>
          </w:tcPr>
          <w:p w14:paraId="0ED50A90" w14:textId="77777777" w:rsidR="00810E57" w:rsidRPr="0068000B" w:rsidRDefault="00810E57" w:rsidP="00810E57">
            <w:pPr>
              <w:spacing w:after="0" w:line="360" w:lineRule="auto"/>
              <w:jc w:val="right"/>
              <w:rPr>
                <w:rFonts w:eastAsia="Times New Roman"/>
                <w:b/>
                <w:bCs/>
                <w:color w:val="4C4A47"/>
                <w:sz w:val="16"/>
                <w:szCs w:val="16"/>
                <w:lang w:eastAsia="es-DO"/>
              </w:rPr>
            </w:pPr>
            <w:r>
              <w:rPr>
                <w:b/>
                <w:bCs/>
                <w:color w:val="4C4A47"/>
                <w:sz w:val="16"/>
                <w:szCs w:val="16"/>
              </w:rPr>
              <w:t>694,391,676</w:t>
            </w:r>
          </w:p>
        </w:tc>
      </w:tr>
      <w:tr w:rsidR="00810E57" w:rsidRPr="004C0644" w14:paraId="669A752D" w14:textId="77777777" w:rsidTr="00164023">
        <w:trPr>
          <w:trHeight w:val="590"/>
        </w:trPr>
        <w:tc>
          <w:tcPr>
            <w:tcW w:w="8080" w:type="dxa"/>
            <w:gridSpan w:val="2"/>
            <w:shd w:val="clear" w:color="auto" w:fill="auto"/>
            <w:noWrap/>
            <w:vAlign w:val="bottom"/>
            <w:hideMark/>
          </w:tcPr>
          <w:p w14:paraId="7054219D" w14:textId="77777777" w:rsidR="00810E57" w:rsidRPr="00810E57" w:rsidRDefault="00810E57" w:rsidP="00810E57">
            <w:pPr>
              <w:spacing w:after="0" w:line="360" w:lineRule="auto"/>
              <w:rPr>
                <w:rFonts w:eastAsia="Times New Roman"/>
                <w:bCs/>
                <w:color w:val="4C4A47"/>
                <w:sz w:val="16"/>
                <w:szCs w:val="16"/>
                <w:lang w:val="es-ES" w:eastAsia="es-DO"/>
              </w:rPr>
            </w:pPr>
            <w:r w:rsidRPr="00810E57">
              <w:rPr>
                <w:rFonts w:eastAsia="Times New Roman"/>
                <w:bCs/>
                <w:color w:val="4C4A47"/>
                <w:sz w:val="16"/>
                <w:szCs w:val="16"/>
                <w:lang w:val="es-ES" w:eastAsia="es-DO"/>
              </w:rPr>
              <w:t>Nota: Cifras preliminares para el año 2022</w:t>
            </w:r>
          </w:p>
        </w:tc>
      </w:tr>
      <w:tr w:rsidR="00810E57" w:rsidRPr="004C0644" w14:paraId="3E07057D" w14:textId="77777777" w:rsidTr="00164023">
        <w:trPr>
          <w:trHeight w:val="590"/>
        </w:trPr>
        <w:tc>
          <w:tcPr>
            <w:tcW w:w="8080" w:type="dxa"/>
            <w:gridSpan w:val="2"/>
            <w:shd w:val="clear" w:color="DDEBF7" w:fill="DDEBF7"/>
            <w:noWrap/>
            <w:vAlign w:val="bottom"/>
            <w:hideMark/>
          </w:tcPr>
          <w:p w14:paraId="4E8E23FA" w14:textId="77777777" w:rsidR="00810E57" w:rsidRPr="00810E57" w:rsidRDefault="00810E57" w:rsidP="00810E57">
            <w:pPr>
              <w:spacing w:after="0"/>
              <w:rPr>
                <w:rFonts w:eastAsia="Times New Roman"/>
                <w:bCs/>
                <w:color w:val="4C4A47"/>
                <w:sz w:val="16"/>
                <w:szCs w:val="16"/>
                <w:lang w:val="es-ES" w:eastAsia="es-DO"/>
              </w:rPr>
            </w:pPr>
            <w:r w:rsidRPr="00810E57">
              <w:rPr>
                <w:rFonts w:eastAsia="Times New Roman"/>
                <w:bCs/>
                <w:color w:val="4C4A47"/>
                <w:sz w:val="16"/>
                <w:szCs w:val="16"/>
                <w:lang w:val="es-ES" w:eastAsia="es-DO"/>
              </w:rPr>
              <w:t xml:space="preserve">Fuente: Base de datos del Programa de Alimentación Escolar. </w:t>
            </w:r>
          </w:p>
        </w:tc>
      </w:tr>
    </w:tbl>
    <w:p w14:paraId="64DC8B39" w14:textId="77777777" w:rsidR="00D1129C" w:rsidRDefault="00D1129C" w:rsidP="00810E57">
      <w:pPr>
        <w:spacing w:line="360" w:lineRule="auto"/>
        <w:jc w:val="both"/>
        <w:rPr>
          <w:rFonts w:eastAsia="Calibri"/>
          <w:noProof/>
          <w:lang w:val="es-ES"/>
        </w:rPr>
      </w:pPr>
    </w:p>
    <w:p w14:paraId="090D78B6" w14:textId="282C3256" w:rsidR="00D1129C" w:rsidRDefault="00810E57" w:rsidP="00810E57">
      <w:pPr>
        <w:spacing w:line="360" w:lineRule="auto"/>
        <w:jc w:val="both"/>
        <w:rPr>
          <w:rFonts w:eastAsia="Calibri"/>
          <w:noProof/>
          <w:lang w:val="es-ES"/>
        </w:rPr>
      </w:pPr>
      <w:r>
        <w:rPr>
          <w:rFonts w:eastAsia="Calibri"/>
          <w:noProof/>
          <w:lang w:val="es-ES"/>
        </w:rPr>
        <w:t>Histórico raciones</w:t>
      </w:r>
      <w:r w:rsidR="00D1129C">
        <w:rPr>
          <w:rFonts w:eastAsia="Calibri"/>
          <w:noProof/>
          <w:lang w:val="es-ES"/>
        </w:rPr>
        <w:t xml:space="preserve"> alimenticias 2022</w:t>
      </w:r>
    </w:p>
    <w:p w14:paraId="39712490" w14:textId="07ADC54A" w:rsidR="00810E57" w:rsidRDefault="00810E57" w:rsidP="00810E57">
      <w:pPr>
        <w:spacing w:line="360" w:lineRule="auto"/>
        <w:jc w:val="both"/>
        <w:rPr>
          <w:rFonts w:eastAsia="Calibri"/>
          <w:noProof/>
          <w:lang w:val="es-ES"/>
        </w:rPr>
      </w:pPr>
      <w:r w:rsidRPr="00810E57">
        <w:rPr>
          <w:rFonts w:eastAsia="Calibri"/>
          <w:noProof/>
          <w:lang w:val="es-ES"/>
        </w:rPr>
        <w:t>El Programa de Alimentación Escolar (PAE) distribuyó durante el año un promedio 4 millones 585 mil 281 raciones diarias entre desayuno, almuerzo y merienda en sus diferentes modalidades, distribuyendo un total anual de 694 millones 391 mil 676 raciones alimenticias.</w:t>
      </w:r>
    </w:p>
    <w:p w14:paraId="22F69BAA" w14:textId="77777777" w:rsidR="00967423" w:rsidRPr="00967423" w:rsidRDefault="00967423" w:rsidP="00967423">
      <w:pPr>
        <w:spacing w:line="360" w:lineRule="auto"/>
        <w:jc w:val="center"/>
        <w:rPr>
          <w:rFonts w:eastAsia="Calibri"/>
          <w:b/>
          <w:noProof/>
          <w:sz w:val="20"/>
          <w:szCs w:val="20"/>
          <w:lang w:val="es-ES"/>
        </w:rPr>
      </w:pPr>
      <w:r w:rsidRPr="00967423">
        <w:rPr>
          <w:rFonts w:eastAsia="Calibri"/>
          <w:b/>
          <w:noProof/>
          <w:sz w:val="20"/>
          <w:szCs w:val="20"/>
          <w:lang w:val="es-ES"/>
        </w:rPr>
        <w:t>Tabla VIII</w:t>
      </w:r>
    </w:p>
    <w:p w14:paraId="46C2F5E6" w14:textId="35CFD318" w:rsidR="00754602" w:rsidRPr="00754602" w:rsidRDefault="00967423" w:rsidP="00967423">
      <w:pPr>
        <w:spacing w:line="360" w:lineRule="auto"/>
        <w:jc w:val="center"/>
        <w:rPr>
          <w:rFonts w:eastAsia="Calibri"/>
          <w:b/>
          <w:noProof/>
          <w:sz w:val="20"/>
          <w:szCs w:val="20"/>
          <w:lang w:val="es-ES"/>
        </w:rPr>
      </w:pPr>
      <w:r w:rsidRPr="00967423">
        <w:rPr>
          <w:rFonts w:eastAsia="Calibri"/>
          <w:b/>
          <w:noProof/>
          <w:sz w:val="20"/>
          <w:szCs w:val="20"/>
          <w:lang w:val="es-ES"/>
        </w:rPr>
        <w:t xml:space="preserve">Raciones </w:t>
      </w:r>
      <w:r w:rsidR="00202034">
        <w:rPr>
          <w:rFonts w:eastAsia="Calibri"/>
          <w:b/>
          <w:noProof/>
          <w:sz w:val="20"/>
          <w:szCs w:val="20"/>
          <w:lang w:val="es-ES"/>
        </w:rPr>
        <w:t>a</w:t>
      </w:r>
      <w:r w:rsidRPr="00967423">
        <w:rPr>
          <w:rFonts w:eastAsia="Calibri"/>
          <w:b/>
          <w:noProof/>
          <w:sz w:val="20"/>
          <w:szCs w:val="20"/>
          <w:lang w:val="es-ES"/>
        </w:rPr>
        <w:t xml:space="preserve">limenticias distribuidas </w:t>
      </w:r>
      <w:r w:rsidR="00202034">
        <w:rPr>
          <w:rFonts w:eastAsia="Calibri"/>
          <w:b/>
          <w:noProof/>
          <w:sz w:val="20"/>
          <w:szCs w:val="20"/>
          <w:lang w:val="es-ES"/>
        </w:rPr>
        <w:t>d</w:t>
      </w:r>
      <w:r w:rsidRPr="00967423">
        <w:rPr>
          <w:rFonts w:eastAsia="Calibri"/>
          <w:b/>
          <w:noProof/>
          <w:sz w:val="20"/>
          <w:szCs w:val="20"/>
          <w:lang w:val="es-ES"/>
        </w:rPr>
        <w:t xml:space="preserve">iaria y </w:t>
      </w:r>
      <w:r w:rsidR="00202034">
        <w:rPr>
          <w:rFonts w:eastAsia="Calibri"/>
          <w:b/>
          <w:noProof/>
          <w:sz w:val="20"/>
          <w:szCs w:val="20"/>
          <w:lang w:val="es-ES"/>
        </w:rPr>
        <w:t>a</w:t>
      </w:r>
      <w:r w:rsidRPr="00967423">
        <w:rPr>
          <w:rFonts w:eastAsia="Calibri"/>
          <w:b/>
          <w:noProof/>
          <w:sz w:val="20"/>
          <w:szCs w:val="20"/>
          <w:lang w:val="es-ES"/>
        </w:rPr>
        <w:t>nualmente según modalidad del PAE durante el periodo 2012-2022</w:t>
      </w:r>
    </w:p>
    <w:tbl>
      <w:tblPr>
        <w:tblW w:w="5000" w:type="pct"/>
        <w:jc w:val="center"/>
        <w:shd w:val="clear" w:color="auto" w:fill="FFFFFF"/>
        <w:tblLook w:val="04A0" w:firstRow="1" w:lastRow="0" w:firstColumn="1" w:lastColumn="0" w:noHBand="0" w:noVBand="1"/>
      </w:tblPr>
      <w:tblGrid>
        <w:gridCol w:w="1956"/>
        <w:gridCol w:w="2669"/>
        <w:gridCol w:w="3295"/>
      </w:tblGrid>
      <w:tr w:rsidR="00754602" w:rsidRPr="0068000B" w14:paraId="43527ACE" w14:textId="77777777" w:rsidTr="00164023">
        <w:trPr>
          <w:trHeight w:val="590"/>
          <w:tblHeader/>
          <w:jc w:val="center"/>
        </w:trPr>
        <w:tc>
          <w:tcPr>
            <w:tcW w:w="1235" w:type="pct"/>
            <w:shd w:val="clear" w:color="auto" w:fill="BDD6EE" w:themeFill="accent5" w:themeFillTint="66"/>
            <w:noWrap/>
            <w:vAlign w:val="center"/>
            <w:hideMark/>
          </w:tcPr>
          <w:p w14:paraId="7E5BF21E" w14:textId="637F600B"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A</w:t>
            </w:r>
            <w:r w:rsidRPr="00754602">
              <w:rPr>
                <w:rFonts w:eastAsia="Times New Roman"/>
                <w:b/>
                <w:bCs/>
                <w:color w:val="4C4A47"/>
                <w:sz w:val="20"/>
                <w:szCs w:val="20"/>
                <w:lang w:eastAsia="es-DO"/>
              </w:rPr>
              <w:t>Ñ</w:t>
            </w:r>
            <w:r w:rsidRPr="0068000B">
              <w:rPr>
                <w:rFonts w:eastAsia="Times New Roman"/>
                <w:b/>
                <w:bCs/>
                <w:color w:val="4C4A47"/>
                <w:sz w:val="20"/>
                <w:szCs w:val="20"/>
                <w:lang w:eastAsia="es-DO"/>
              </w:rPr>
              <w:t>OS</w:t>
            </w:r>
          </w:p>
        </w:tc>
        <w:tc>
          <w:tcPr>
            <w:tcW w:w="1685" w:type="pct"/>
            <w:shd w:val="clear" w:color="auto" w:fill="BDD6EE" w:themeFill="accent5" w:themeFillTint="66"/>
            <w:vAlign w:val="center"/>
            <w:hideMark/>
          </w:tcPr>
          <w:p w14:paraId="2864547F" w14:textId="77777777" w:rsidR="00754602"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 xml:space="preserve"> RACIONES </w:t>
            </w:r>
            <w:r w:rsidRPr="0068000B">
              <w:rPr>
                <w:rFonts w:eastAsia="Times New Roman"/>
                <w:b/>
                <w:color w:val="4C4A47"/>
                <w:sz w:val="20"/>
                <w:szCs w:val="20"/>
                <w:lang w:eastAsia="es-DO"/>
              </w:rPr>
              <w:t>ALIMENTICIAS</w:t>
            </w:r>
            <w:r w:rsidRPr="0068000B">
              <w:rPr>
                <w:rFonts w:eastAsia="Times New Roman"/>
                <w:b/>
                <w:bCs/>
                <w:color w:val="4C4A47"/>
                <w:sz w:val="20"/>
                <w:szCs w:val="20"/>
                <w:lang w:eastAsia="es-DO"/>
              </w:rPr>
              <w:t xml:space="preserve"> </w:t>
            </w:r>
          </w:p>
          <w:p w14:paraId="2C0A5FAF" w14:textId="77777777"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color w:val="4C4A47"/>
                <w:sz w:val="20"/>
                <w:szCs w:val="20"/>
                <w:lang w:eastAsia="es-DO"/>
              </w:rPr>
              <w:t xml:space="preserve">DIARIAS </w:t>
            </w:r>
            <w:r>
              <w:rPr>
                <w:rFonts w:eastAsia="Times New Roman"/>
                <w:b/>
                <w:color w:val="4C4A47"/>
                <w:sz w:val="20"/>
                <w:szCs w:val="20"/>
                <w:vertAlign w:val="superscript"/>
                <w:lang w:eastAsia="es-DO"/>
              </w:rPr>
              <w:t>1</w:t>
            </w:r>
            <w:r w:rsidRPr="0068000B">
              <w:rPr>
                <w:rFonts w:eastAsia="Times New Roman"/>
                <w:b/>
                <w:color w:val="4C4A47"/>
                <w:sz w:val="20"/>
                <w:szCs w:val="20"/>
                <w:vertAlign w:val="superscript"/>
                <w:lang w:eastAsia="es-DO"/>
              </w:rPr>
              <w:t>/</w:t>
            </w:r>
          </w:p>
        </w:tc>
        <w:tc>
          <w:tcPr>
            <w:tcW w:w="2080" w:type="pct"/>
            <w:shd w:val="clear" w:color="auto" w:fill="BDD6EE" w:themeFill="accent5" w:themeFillTint="66"/>
            <w:vAlign w:val="center"/>
            <w:hideMark/>
          </w:tcPr>
          <w:p w14:paraId="2505845C" w14:textId="77777777" w:rsidR="00754602"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 xml:space="preserve"> RACIONES </w:t>
            </w:r>
          </w:p>
          <w:p w14:paraId="5FB37158" w14:textId="77777777" w:rsidR="00754602" w:rsidRDefault="00754602" w:rsidP="00754602">
            <w:pPr>
              <w:spacing w:after="0" w:line="360" w:lineRule="auto"/>
              <w:jc w:val="center"/>
              <w:rPr>
                <w:rFonts w:eastAsia="Times New Roman"/>
                <w:b/>
                <w:bCs/>
                <w:color w:val="4C4A47"/>
                <w:sz w:val="20"/>
                <w:szCs w:val="20"/>
                <w:lang w:eastAsia="es-DO"/>
              </w:rPr>
            </w:pPr>
            <w:r w:rsidRPr="0068000B">
              <w:rPr>
                <w:rFonts w:eastAsia="Times New Roman"/>
                <w:b/>
                <w:color w:val="4C4A47"/>
                <w:sz w:val="20"/>
                <w:szCs w:val="20"/>
                <w:lang w:eastAsia="es-DO"/>
              </w:rPr>
              <w:t>ALIMENTICIAS</w:t>
            </w:r>
            <w:r w:rsidRPr="0068000B">
              <w:rPr>
                <w:rFonts w:eastAsia="Times New Roman"/>
                <w:b/>
                <w:bCs/>
                <w:color w:val="4C4A47"/>
                <w:sz w:val="20"/>
                <w:szCs w:val="20"/>
                <w:lang w:eastAsia="es-DO"/>
              </w:rPr>
              <w:t xml:space="preserve"> </w:t>
            </w:r>
          </w:p>
          <w:p w14:paraId="02103874" w14:textId="77777777"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ANUALES</w:t>
            </w:r>
          </w:p>
        </w:tc>
      </w:tr>
      <w:tr w:rsidR="00754602" w:rsidRPr="0068000B" w14:paraId="607F6C11" w14:textId="77777777" w:rsidTr="00164023">
        <w:trPr>
          <w:trHeight w:val="590"/>
          <w:jc w:val="center"/>
        </w:trPr>
        <w:tc>
          <w:tcPr>
            <w:tcW w:w="1235" w:type="pct"/>
            <w:shd w:val="clear" w:color="auto" w:fill="FFFFFF"/>
            <w:noWrap/>
            <w:hideMark/>
          </w:tcPr>
          <w:p w14:paraId="4E3E0150" w14:textId="77777777"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2012</w:t>
            </w:r>
          </w:p>
        </w:tc>
        <w:tc>
          <w:tcPr>
            <w:tcW w:w="1685" w:type="pct"/>
            <w:shd w:val="clear" w:color="auto" w:fill="FFFFFF"/>
            <w:noWrap/>
            <w:hideMark/>
          </w:tcPr>
          <w:p w14:paraId="3BC527B0"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1,473,222</w:t>
            </w:r>
          </w:p>
        </w:tc>
        <w:tc>
          <w:tcPr>
            <w:tcW w:w="2080" w:type="pct"/>
            <w:shd w:val="clear" w:color="auto" w:fill="FFFFFF"/>
            <w:noWrap/>
            <w:hideMark/>
          </w:tcPr>
          <w:p w14:paraId="15906BAC"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233,553,473</w:t>
            </w:r>
          </w:p>
        </w:tc>
      </w:tr>
      <w:tr w:rsidR="00754602" w:rsidRPr="0068000B" w14:paraId="690D70A0" w14:textId="77777777" w:rsidTr="00164023">
        <w:trPr>
          <w:trHeight w:val="590"/>
          <w:jc w:val="center"/>
        </w:trPr>
        <w:tc>
          <w:tcPr>
            <w:tcW w:w="1235" w:type="pct"/>
            <w:shd w:val="clear" w:color="auto" w:fill="FFFFFF"/>
            <w:noWrap/>
            <w:hideMark/>
          </w:tcPr>
          <w:p w14:paraId="1361A610" w14:textId="77777777"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2013</w:t>
            </w:r>
          </w:p>
        </w:tc>
        <w:tc>
          <w:tcPr>
            <w:tcW w:w="1685" w:type="pct"/>
            <w:shd w:val="clear" w:color="auto" w:fill="FFFFFF"/>
            <w:noWrap/>
            <w:hideMark/>
          </w:tcPr>
          <w:p w14:paraId="242C7E25"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1,833,498</w:t>
            </w:r>
          </w:p>
        </w:tc>
        <w:tc>
          <w:tcPr>
            <w:tcW w:w="2080" w:type="pct"/>
            <w:shd w:val="clear" w:color="auto" w:fill="FFFFFF"/>
            <w:noWrap/>
            <w:hideMark/>
          </w:tcPr>
          <w:p w14:paraId="59F00C1C"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330,029,560</w:t>
            </w:r>
          </w:p>
        </w:tc>
      </w:tr>
      <w:tr w:rsidR="00754602" w:rsidRPr="0068000B" w14:paraId="0D402D96" w14:textId="77777777" w:rsidTr="00164023">
        <w:trPr>
          <w:trHeight w:val="590"/>
          <w:jc w:val="center"/>
        </w:trPr>
        <w:tc>
          <w:tcPr>
            <w:tcW w:w="1235" w:type="pct"/>
            <w:shd w:val="clear" w:color="auto" w:fill="FFFFFF"/>
            <w:noWrap/>
            <w:hideMark/>
          </w:tcPr>
          <w:p w14:paraId="43A69DE4" w14:textId="77777777"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2014</w:t>
            </w:r>
          </w:p>
        </w:tc>
        <w:tc>
          <w:tcPr>
            <w:tcW w:w="1685" w:type="pct"/>
            <w:shd w:val="clear" w:color="auto" w:fill="FFFFFF"/>
            <w:noWrap/>
            <w:hideMark/>
          </w:tcPr>
          <w:p w14:paraId="6A03FFA7"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2,133,052</w:t>
            </w:r>
          </w:p>
        </w:tc>
        <w:tc>
          <w:tcPr>
            <w:tcW w:w="2080" w:type="pct"/>
            <w:shd w:val="clear" w:color="auto" w:fill="FFFFFF"/>
            <w:noWrap/>
            <w:hideMark/>
          </w:tcPr>
          <w:p w14:paraId="3673A2FA"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383,949,360</w:t>
            </w:r>
          </w:p>
        </w:tc>
      </w:tr>
      <w:tr w:rsidR="00754602" w:rsidRPr="0068000B" w14:paraId="4701F110" w14:textId="77777777" w:rsidTr="00164023">
        <w:trPr>
          <w:trHeight w:val="590"/>
          <w:jc w:val="center"/>
        </w:trPr>
        <w:tc>
          <w:tcPr>
            <w:tcW w:w="1235" w:type="pct"/>
            <w:shd w:val="clear" w:color="auto" w:fill="FFFFFF"/>
            <w:noWrap/>
            <w:hideMark/>
          </w:tcPr>
          <w:p w14:paraId="72218205" w14:textId="77777777"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lastRenderedPageBreak/>
              <w:t>2015</w:t>
            </w:r>
          </w:p>
        </w:tc>
        <w:tc>
          <w:tcPr>
            <w:tcW w:w="1685" w:type="pct"/>
            <w:shd w:val="clear" w:color="auto" w:fill="FFFFFF"/>
            <w:noWrap/>
            <w:hideMark/>
          </w:tcPr>
          <w:p w14:paraId="0A85F24E"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3,282,614</w:t>
            </w:r>
          </w:p>
        </w:tc>
        <w:tc>
          <w:tcPr>
            <w:tcW w:w="2080" w:type="pct"/>
            <w:shd w:val="clear" w:color="auto" w:fill="FFFFFF"/>
            <w:noWrap/>
            <w:hideMark/>
          </w:tcPr>
          <w:p w14:paraId="4FAD50CF"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607,283,590</w:t>
            </w:r>
          </w:p>
        </w:tc>
      </w:tr>
      <w:tr w:rsidR="00754602" w:rsidRPr="0068000B" w14:paraId="694C32D3" w14:textId="77777777" w:rsidTr="00164023">
        <w:trPr>
          <w:trHeight w:val="590"/>
          <w:jc w:val="center"/>
        </w:trPr>
        <w:tc>
          <w:tcPr>
            <w:tcW w:w="1235" w:type="pct"/>
            <w:shd w:val="clear" w:color="auto" w:fill="FFFFFF"/>
            <w:noWrap/>
            <w:hideMark/>
          </w:tcPr>
          <w:p w14:paraId="3089C0D0" w14:textId="77777777"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2016</w:t>
            </w:r>
          </w:p>
        </w:tc>
        <w:tc>
          <w:tcPr>
            <w:tcW w:w="1685" w:type="pct"/>
            <w:shd w:val="clear" w:color="auto" w:fill="FFFFFF"/>
            <w:noWrap/>
            <w:hideMark/>
          </w:tcPr>
          <w:p w14:paraId="2FB6C8C6"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3,750,821</w:t>
            </w:r>
          </w:p>
        </w:tc>
        <w:tc>
          <w:tcPr>
            <w:tcW w:w="2080" w:type="pct"/>
            <w:shd w:val="clear" w:color="auto" w:fill="FFFFFF"/>
            <w:noWrap/>
            <w:hideMark/>
          </w:tcPr>
          <w:p w14:paraId="12412C46"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746,413,379</w:t>
            </w:r>
          </w:p>
        </w:tc>
      </w:tr>
      <w:tr w:rsidR="00754602" w:rsidRPr="0068000B" w14:paraId="1A38C642" w14:textId="77777777" w:rsidTr="00164023">
        <w:trPr>
          <w:trHeight w:val="590"/>
          <w:jc w:val="center"/>
        </w:trPr>
        <w:tc>
          <w:tcPr>
            <w:tcW w:w="1235" w:type="pct"/>
            <w:shd w:val="clear" w:color="auto" w:fill="FFFFFF"/>
            <w:noWrap/>
            <w:hideMark/>
          </w:tcPr>
          <w:p w14:paraId="2B46A7BD" w14:textId="77777777"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2017</w:t>
            </w:r>
          </w:p>
        </w:tc>
        <w:tc>
          <w:tcPr>
            <w:tcW w:w="1685" w:type="pct"/>
            <w:shd w:val="clear" w:color="auto" w:fill="FFFFFF"/>
            <w:noWrap/>
            <w:hideMark/>
          </w:tcPr>
          <w:p w14:paraId="509DC464"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3,881,690</w:t>
            </w:r>
          </w:p>
        </w:tc>
        <w:tc>
          <w:tcPr>
            <w:tcW w:w="2080" w:type="pct"/>
            <w:shd w:val="clear" w:color="auto" w:fill="FFFFFF"/>
            <w:noWrap/>
            <w:hideMark/>
          </w:tcPr>
          <w:p w14:paraId="4F841C26"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772,456,310</w:t>
            </w:r>
          </w:p>
        </w:tc>
      </w:tr>
      <w:tr w:rsidR="00754602" w:rsidRPr="0068000B" w14:paraId="2629AC5C" w14:textId="77777777" w:rsidTr="00164023">
        <w:trPr>
          <w:trHeight w:val="590"/>
          <w:jc w:val="center"/>
        </w:trPr>
        <w:tc>
          <w:tcPr>
            <w:tcW w:w="1235" w:type="pct"/>
            <w:shd w:val="clear" w:color="auto" w:fill="FFFFFF"/>
            <w:noWrap/>
            <w:hideMark/>
          </w:tcPr>
          <w:p w14:paraId="0F1A8D66" w14:textId="77777777"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2018</w:t>
            </w:r>
          </w:p>
        </w:tc>
        <w:tc>
          <w:tcPr>
            <w:tcW w:w="1685" w:type="pct"/>
            <w:shd w:val="clear" w:color="auto" w:fill="FFFFFF"/>
            <w:noWrap/>
            <w:hideMark/>
          </w:tcPr>
          <w:p w14:paraId="08AF371C"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4,284,040</w:t>
            </w:r>
          </w:p>
        </w:tc>
        <w:tc>
          <w:tcPr>
            <w:tcW w:w="2080" w:type="pct"/>
            <w:shd w:val="clear" w:color="auto" w:fill="FFFFFF"/>
            <w:noWrap/>
            <w:hideMark/>
          </w:tcPr>
          <w:p w14:paraId="44E1D15D"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852,523,960</w:t>
            </w:r>
          </w:p>
        </w:tc>
      </w:tr>
      <w:tr w:rsidR="00754602" w:rsidRPr="0068000B" w14:paraId="28C985D9" w14:textId="77777777" w:rsidTr="00164023">
        <w:trPr>
          <w:trHeight w:val="590"/>
          <w:jc w:val="center"/>
        </w:trPr>
        <w:tc>
          <w:tcPr>
            <w:tcW w:w="1235" w:type="pct"/>
            <w:shd w:val="clear" w:color="auto" w:fill="auto"/>
            <w:noWrap/>
          </w:tcPr>
          <w:p w14:paraId="27C61B84" w14:textId="77777777"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2019</w:t>
            </w:r>
          </w:p>
        </w:tc>
        <w:tc>
          <w:tcPr>
            <w:tcW w:w="1685" w:type="pct"/>
            <w:shd w:val="clear" w:color="auto" w:fill="auto"/>
            <w:noWrap/>
          </w:tcPr>
          <w:p w14:paraId="761A657A"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4, 372,370</w:t>
            </w:r>
          </w:p>
        </w:tc>
        <w:tc>
          <w:tcPr>
            <w:tcW w:w="2080" w:type="pct"/>
            <w:shd w:val="clear" w:color="auto" w:fill="auto"/>
            <w:noWrap/>
          </w:tcPr>
          <w:p w14:paraId="6DB3E0F2"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871, 036,532</w:t>
            </w:r>
          </w:p>
        </w:tc>
      </w:tr>
      <w:tr w:rsidR="00754602" w:rsidRPr="0068000B" w14:paraId="7E33CC51" w14:textId="77777777" w:rsidTr="00164023">
        <w:trPr>
          <w:trHeight w:val="590"/>
          <w:jc w:val="center"/>
        </w:trPr>
        <w:tc>
          <w:tcPr>
            <w:tcW w:w="1235" w:type="pct"/>
            <w:shd w:val="clear" w:color="auto" w:fill="auto"/>
            <w:noWrap/>
          </w:tcPr>
          <w:p w14:paraId="562098E4" w14:textId="77777777" w:rsidR="00754602" w:rsidRPr="0068000B" w:rsidRDefault="00754602" w:rsidP="00754602">
            <w:pPr>
              <w:spacing w:after="0" w:line="360" w:lineRule="auto"/>
              <w:jc w:val="center"/>
              <w:rPr>
                <w:rFonts w:eastAsia="Times New Roman"/>
                <w:b/>
                <w:bCs/>
                <w:color w:val="4C4A47"/>
                <w:sz w:val="20"/>
                <w:szCs w:val="20"/>
                <w:lang w:eastAsia="es-DO"/>
              </w:rPr>
            </w:pPr>
            <w:r w:rsidRPr="0068000B">
              <w:rPr>
                <w:rFonts w:eastAsia="Times New Roman"/>
                <w:b/>
                <w:bCs/>
                <w:color w:val="4C4A47"/>
                <w:sz w:val="20"/>
                <w:szCs w:val="20"/>
                <w:lang w:eastAsia="es-DO"/>
              </w:rPr>
              <w:t>2020</w:t>
            </w:r>
          </w:p>
        </w:tc>
        <w:tc>
          <w:tcPr>
            <w:tcW w:w="1685" w:type="pct"/>
            <w:shd w:val="clear" w:color="auto" w:fill="auto"/>
            <w:noWrap/>
          </w:tcPr>
          <w:p w14:paraId="3B965279"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1,219,748</w:t>
            </w:r>
          </w:p>
        </w:tc>
        <w:tc>
          <w:tcPr>
            <w:tcW w:w="2080" w:type="pct"/>
            <w:shd w:val="clear" w:color="auto" w:fill="auto"/>
            <w:noWrap/>
          </w:tcPr>
          <w:p w14:paraId="10E6B82A" w14:textId="77777777" w:rsidR="00754602" w:rsidRPr="0068000B" w:rsidRDefault="00754602" w:rsidP="00754602">
            <w:pPr>
              <w:spacing w:after="0" w:line="360" w:lineRule="auto"/>
              <w:jc w:val="center"/>
              <w:rPr>
                <w:rFonts w:eastAsia="Times New Roman"/>
                <w:color w:val="4C4A47"/>
                <w:sz w:val="20"/>
                <w:szCs w:val="20"/>
                <w:lang w:eastAsia="es-DO"/>
              </w:rPr>
            </w:pPr>
            <w:r w:rsidRPr="0068000B">
              <w:rPr>
                <w:rFonts w:eastAsia="Times New Roman"/>
                <w:color w:val="4C4A47"/>
                <w:sz w:val="20"/>
                <w:szCs w:val="20"/>
                <w:lang w:eastAsia="es-DO"/>
              </w:rPr>
              <w:t>257,099,509</w:t>
            </w:r>
          </w:p>
        </w:tc>
      </w:tr>
      <w:tr w:rsidR="00754602" w:rsidRPr="0068000B" w14:paraId="2E7DBBC9" w14:textId="77777777" w:rsidTr="00164023">
        <w:trPr>
          <w:trHeight w:val="590"/>
          <w:jc w:val="center"/>
        </w:trPr>
        <w:tc>
          <w:tcPr>
            <w:tcW w:w="1235" w:type="pct"/>
            <w:shd w:val="clear" w:color="auto" w:fill="auto"/>
            <w:noWrap/>
          </w:tcPr>
          <w:p w14:paraId="24322DF2" w14:textId="77777777" w:rsidR="00754602" w:rsidRPr="0068000B" w:rsidRDefault="00754602" w:rsidP="00754602">
            <w:pPr>
              <w:spacing w:after="0" w:line="360" w:lineRule="auto"/>
              <w:jc w:val="center"/>
              <w:rPr>
                <w:rFonts w:eastAsia="Times New Roman"/>
                <w:b/>
                <w:bCs/>
                <w:color w:val="4C4A47"/>
                <w:sz w:val="20"/>
                <w:szCs w:val="20"/>
                <w:lang w:eastAsia="es-DO"/>
              </w:rPr>
            </w:pPr>
            <w:r>
              <w:rPr>
                <w:rFonts w:eastAsia="Times New Roman"/>
                <w:b/>
                <w:bCs/>
                <w:color w:val="4C4A47"/>
                <w:sz w:val="20"/>
                <w:szCs w:val="20"/>
                <w:lang w:eastAsia="es-DO"/>
              </w:rPr>
              <w:t>2021</w:t>
            </w:r>
          </w:p>
        </w:tc>
        <w:tc>
          <w:tcPr>
            <w:tcW w:w="1685" w:type="pct"/>
            <w:shd w:val="clear" w:color="auto" w:fill="auto"/>
            <w:noWrap/>
          </w:tcPr>
          <w:p w14:paraId="341973C2" w14:textId="77777777" w:rsidR="00754602" w:rsidRPr="00316884" w:rsidRDefault="00754602" w:rsidP="00754602">
            <w:pPr>
              <w:spacing w:after="0" w:line="360" w:lineRule="auto"/>
              <w:jc w:val="center"/>
              <w:rPr>
                <w:rFonts w:eastAsia="Times New Roman"/>
                <w:color w:val="4C4A47"/>
                <w:sz w:val="20"/>
                <w:szCs w:val="20"/>
                <w:lang w:eastAsia="es-DO"/>
              </w:rPr>
            </w:pPr>
            <w:r w:rsidRPr="00316884">
              <w:rPr>
                <w:rFonts w:eastAsia="Times New Roman"/>
                <w:color w:val="4C4A47"/>
                <w:sz w:val="20"/>
                <w:szCs w:val="20"/>
                <w:lang w:eastAsia="es-DO"/>
              </w:rPr>
              <w:t>3,669,615</w:t>
            </w:r>
          </w:p>
        </w:tc>
        <w:tc>
          <w:tcPr>
            <w:tcW w:w="2080" w:type="pct"/>
            <w:shd w:val="clear" w:color="auto" w:fill="auto"/>
            <w:noWrap/>
          </w:tcPr>
          <w:p w14:paraId="4F7AA0F5" w14:textId="77777777" w:rsidR="00754602" w:rsidRPr="00316884" w:rsidRDefault="00754602" w:rsidP="00754602">
            <w:pPr>
              <w:spacing w:after="0" w:line="360" w:lineRule="auto"/>
              <w:jc w:val="center"/>
              <w:rPr>
                <w:rFonts w:eastAsia="Times New Roman"/>
                <w:color w:val="4C4A47"/>
                <w:sz w:val="20"/>
                <w:szCs w:val="20"/>
                <w:lang w:eastAsia="es-DO"/>
              </w:rPr>
            </w:pPr>
            <w:r w:rsidRPr="00316884">
              <w:rPr>
                <w:bCs/>
                <w:color w:val="4C4A47"/>
                <w:sz w:val="20"/>
                <w:szCs w:val="20"/>
              </w:rPr>
              <w:t>715,575,054</w:t>
            </w:r>
          </w:p>
        </w:tc>
      </w:tr>
      <w:tr w:rsidR="00754602" w:rsidRPr="0068000B" w14:paraId="35D36AEA" w14:textId="77777777" w:rsidTr="00164023">
        <w:trPr>
          <w:trHeight w:val="590"/>
          <w:jc w:val="center"/>
        </w:trPr>
        <w:tc>
          <w:tcPr>
            <w:tcW w:w="1235" w:type="pct"/>
            <w:shd w:val="clear" w:color="auto" w:fill="DEEAF6"/>
            <w:noWrap/>
          </w:tcPr>
          <w:p w14:paraId="2899CD43" w14:textId="77777777" w:rsidR="00754602" w:rsidRPr="0068000B" w:rsidRDefault="00754602" w:rsidP="00754602">
            <w:pPr>
              <w:spacing w:after="0" w:line="360" w:lineRule="auto"/>
              <w:jc w:val="center"/>
              <w:rPr>
                <w:rFonts w:eastAsia="Times New Roman"/>
                <w:b/>
                <w:bCs/>
                <w:color w:val="4C4A47"/>
                <w:sz w:val="20"/>
                <w:szCs w:val="20"/>
                <w:lang w:eastAsia="es-DO"/>
              </w:rPr>
            </w:pPr>
            <w:r>
              <w:rPr>
                <w:rFonts w:eastAsia="Times New Roman"/>
                <w:b/>
                <w:bCs/>
                <w:color w:val="4C4A47"/>
                <w:sz w:val="20"/>
                <w:szCs w:val="20"/>
                <w:lang w:eastAsia="es-DO"/>
              </w:rPr>
              <w:t>2022</w:t>
            </w:r>
          </w:p>
        </w:tc>
        <w:tc>
          <w:tcPr>
            <w:tcW w:w="1685" w:type="pct"/>
            <w:shd w:val="clear" w:color="auto" w:fill="DEEAF6"/>
            <w:noWrap/>
            <w:vAlign w:val="center"/>
          </w:tcPr>
          <w:p w14:paraId="2F644281" w14:textId="77777777" w:rsidR="00754602" w:rsidRPr="00EE54A9" w:rsidRDefault="00754602" w:rsidP="00754602">
            <w:pPr>
              <w:spacing w:after="0" w:line="360" w:lineRule="auto"/>
              <w:jc w:val="center"/>
              <w:rPr>
                <w:rFonts w:eastAsia="Times New Roman"/>
                <w:b/>
                <w:color w:val="4C4A47"/>
                <w:sz w:val="20"/>
                <w:szCs w:val="20"/>
                <w:lang w:eastAsia="es-DO"/>
              </w:rPr>
            </w:pPr>
            <w:r w:rsidRPr="00EE54A9">
              <w:rPr>
                <w:b/>
                <w:color w:val="4C4A47"/>
                <w:sz w:val="20"/>
                <w:szCs w:val="20"/>
              </w:rPr>
              <w:t>4,585,281</w:t>
            </w:r>
          </w:p>
        </w:tc>
        <w:tc>
          <w:tcPr>
            <w:tcW w:w="2080" w:type="pct"/>
            <w:shd w:val="clear" w:color="auto" w:fill="DEEAF6"/>
            <w:noWrap/>
            <w:vAlign w:val="center"/>
          </w:tcPr>
          <w:p w14:paraId="34582D6C" w14:textId="77777777" w:rsidR="00754602" w:rsidRPr="00EE54A9" w:rsidRDefault="00754602" w:rsidP="00754602">
            <w:pPr>
              <w:spacing w:after="0" w:line="360" w:lineRule="auto"/>
              <w:jc w:val="center"/>
              <w:rPr>
                <w:rFonts w:eastAsia="Times New Roman"/>
                <w:b/>
                <w:color w:val="4C4A47"/>
                <w:sz w:val="20"/>
                <w:szCs w:val="20"/>
                <w:lang w:eastAsia="es-DO"/>
              </w:rPr>
            </w:pPr>
            <w:r w:rsidRPr="00EE54A9">
              <w:rPr>
                <w:b/>
                <w:color w:val="4C4A47"/>
                <w:sz w:val="20"/>
                <w:szCs w:val="20"/>
              </w:rPr>
              <w:t>694,391,676</w:t>
            </w:r>
          </w:p>
        </w:tc>
      </w:tr>
    </w:tbl>
    <w:p w14:paraId="537CA460" w14:textId="77777777" w:rsidR="00754602" w:rsidRDefault="00754602" w:rsidP="00754602">
      <w:pPr>
        <w:spacing w:line="240" w:lineRule="auto"/>
        <w:jc w:val="both"/>
        <w:rPr>
          <w:rFonts w:eastAsia="Calibri"/>
          <w:noProof/>
          <w:sz w:val="16"/>
          <w:szCs w:val="16"/>
          <w:lang w:val="es-ES"/>
        </w:rPr>
      </w:pPr>
      <w:r w:rsidRPr="00754602">
        <w:rPr>
          <w:rFonts w:eastAsia="Calibri"/>
          <w:noProof/>
          <w:sz w:val="16"/>
          <w:szCs w:val="16"/>
          <w:lang w:val="es-ES"/>
        </w:rPr>
        <w:t>Fuente: Dirección de Gestión Alimentaria.</w:t>
      </w:r>
    </w:p>
    <w:p w14:paraId="4BBE8815" w14:textId="6FBAD1AF" w:rsidR="00810E57" w:rsidRDefault="00754602" w:rsidP="00754602">
      <w:pPr>
        <w:spacing w:line="240" w:lineRule="auto"/>
        <w:jc w:val="both"/>
        <w:rPr>
          <w:rFonts w:eastAsia="Calibri"/>
          <w:noProof/>
          <w:sz w:val="16"/>
          <w:szCs w:val="16"/>
          <w:lang w:val="es-ES"/>
        </w:rPr>
      </w:pPr>
      <w:r w:rsidRPr="00754602">
        <w:rPr>
          <w:rFonts w:eastAsia="Calibri"/>
          <w:noProof/>
          <w:sz w:val="16"/>
          <w:szCs w:val="16"/>
          <w:lang w:val="es-ES"/>
        </w:rPr>
        <w:t>Notas: 1/Los beneficiarios de media tanda reciben una ración al día y los de jornada extendida reciben tres raciones al día, concernientes a una ración de (desayuno, almuerzo y merienda).</w:t>
      </w:r>
    </w:p>
    <w:p w14:paraId="66AC8897" w14:textId="77777777" w:rsidR="00754602" w:rsidRPr="00754602" w:rsidRDefault="00754602" w:rsidP="00754602">
      <w:pPr>
        <w:spacing w:line="360" w:lineRule="auto"/>
        <w:jc w:val="both"/>
        <w:rPr>
          <w:rFonts w:eastAsia="Calibri"/>
          <w:noProof/>
          <w:sz w:val="16"/>
          <w:szCs w:val="16"/>
          <w:lang w:val="es-ES"/>
        </w:rPr>
      </w:pPr>
    </w:p>
    <w:p w14:paraId="07B43ED4" w14:textId="77777777" w:rsidR="00754602" w:rsidRPr="00754602" w:rsidRDefault="00754602" w:rsidP="00BA2267">
      <w:pPr>
        <w:spacing w:line="360" w:lineRule="auto"/>
        <w:jc w:val="both"/>
        <w:rPr>
          <w:rFonts w:eastAsia="Calibri"/>
          <w:noProof/>
          <w:lang w:val="es-ES"/>
        </w:rPr>
      </w:pPr>
      <w:r w:rsidRPr="00754602">
        <w:rPr>
          <w:rFonts w:eastAsia="Calibri"/>
          <w:noProof/>
          <w:lang w:val="es-ES"/>
        </w:rPr>
        <w:t>Proveedores del PAE</w:t>
      </w:r>
    </w:p>
    <w:p w14:paraId="6539B0F7" w14:textId="77777777" w:rsidR="00754602" w:rsidRPr="00754602" w:rsidRDefault="00754602" w:rsidP="00754602">
      <w:pPr>
        <w:spacing w:line="360" w:lineRule="auto"/>
        <w:jc w:val="both"/>
        <w:rPr>
          <w:rFonts w:eastAsia="Calibri"/>
          <w:noProof/>
          <w:lang w:val="es-ES"/>
        </w:rPr>
      </w:pPr>
      <w:r w:rsidRPr="00754602">
        <w:rPr>
          <w:rFonts w:eastAsia="Calibri"/>
          <w:noProof/>
          <w:lang w:val="es-ES"/>
        </w:rPr>
        <w:t>Para el año 2022, el INABIE dispone de 2,092 proveedores: 254 corresponden a la modalidad PAE Urbano; 46 PAE Rural; 41 PAE Fronterizo y 1,751 PAE Jornada Escolar Extendida.</w:t>
      </w:r>
    </w:p>
    <w:p w14:paraId="53F3037B" w14:textId="7146DB47" w:rsidR="00754602" w:rsidRDefault="00754602" w:rsidP="00754602">
      <w:pPr>
        <w:spacing w:line="360" w:lineRule="auto"/>
        <w:jc w:val="both"/>
        <w:rPr>
          <w:rFonts w:eastAsia="Calibri"/>
          <w:noProof/>
          <w:lang w:val="es-ES"/>
        </w:rPr>
      </w:pPr>
      <w:r w:rsidRPr="00754602">
        <w:rPr>
          <w:rFonts w:eastAsia="Calibri"/>
          <w:noProof/>
          <w:lang w:val="es-ES"/>
        </w:rPr>
        <w:t>Fueron orientados 633 proveedores en los lineamientos y normas del PAE para el adecuado desempeño como suplidor del programa. Las inspecciones realizadas permitieron verificar el cumplimiento de los centros de operación de proveedores con los requisitos establecidos por el INABIE sobre Buenas Prácticas de Manufactura y tomar las acciones correspondientes para la corrección de no conformidades, contribuyendo así al mejoramiento continuo de las instalaciones, procesos y productos.</w:t>
      </w:r>
    </w:p>
    <w:p w14:paraId="7FFC1E02" w14:textId="77777777" w:rsidR="00164023" w:rsidRDefault="00164023" w:rsidP="00754602">
      <w:pPr>
        <w:spacing w:line="360" w:lineRule="auto"/>
        <w:jc w:val="both"/>
        <w:rPr>
          <w:rFonts w:eastAsia="Calibri"/>
          <w:noProof/>
          <w:lang w:val="es-ES"/>
        </w:rPr>
      </w:pPr>
    </w:p>
    <w:p w14:paraId="7CAB8D10" w14:textId="77777777" w:rsidR="00754602" w:rsidRPr="00754602" w:rsidRDefault="00754602" w:rsidP="00754602">
      <w:pPr>
        <w:spacing w:line="360" w:lineRule="auto"/>
        <w:jc w:val="center"/>
        <w:rPr>
          <w:rFonts w:eastAsia="Calibri"/>
          <w:b/>
          <w:noProof/>
          <w:sz w:val="20"/>
          <w:szCs w:val="20"/>
          <w:lang w:val="es-ES"/>
        </w:rPr>
      </w:pPr>
      <w:r w:rsidRPr="00754602">
        <w:rPr>
          <w:rFonts w:eastAsia="Calibri"/>
          <w:b/>
          <w:noProof/>
          <w:sz w:val="20"/>
          <w:szCs w:val="20"/>
          <w:lang w:val="es-ES"/>
        </w:rPr>
        <w:lastRenderedPageBreak/>
        <w:t>Tabla IX</w:t>
      </w:r>
    </w:p>
    <w:p w14:paraId="4657340B" w14:textId="5C4FA502" w:rsidR="00754602" w:rsidRDefault="00754602" w:rsidP="00754602">
      <w:pPr>
        <w:spacing w:line="360" w:lineRule="auto"/>
        <w:jc w:val="center"/>
        <w:rPr>
          <w:rFonts w:eastAsia="Calibri"/>
          <w:b/>
          <w:noProof/>
          <w:sz w:val="20"/>
          <w:szCs w:val="20"/>
          <w:lang w:val="es-ES"/>
        </w:rPr>
      </w:pPr>
      <w:r w:rsidRPr="00754602">
        <w:rPr>
          <w:rFonts w:eastAsia="Calibri"/>
          <w:b/>
          <w:noProof/>
          <w:sz w:val="20"/>
          <w:szCs w:val="20"/>
          <w:lang w:val="es-ES"/>
        </w:rPr>
        <w:t>Proveedores orientados según modalidad, acumulado a Octubre 2022</w:t>
      </w:r>
    </w:p>
    <w:tbl>
      <w:tblPr>
        <w:tblW w:w="4478" w:type="pct"/>
        <w:jc w:val="center"/>
        <w:tblLayout w:type="fixed"/>
        <w:tblCellMar>
          <w:left w:w="70" w:type="dxa"/>
          <w:right w:w="70" w:type="dxa"/>
        </w:tblCellMar>
        <w:tblLook w:val="04A0" w:firstRow="1" w:lastRow="0" w:firstColumn="1" w:lastColumn="0" w:noHBand="0" w:noVBand="1"/>
      </w:tblPr>
      <w:tblGrid>
        <w:gridCol w:w="5538"/>
        <w:gridCol w:w="1555"/>
      </w:tblGrid>
      <w:tr w:rsidR="00754602" w:rsidRPr="0068000B" w14:paraId="23BB71DD" w14:textId="77777777" w:rsidTr="00164023">
        <w:trPr>
          <w:trHeight w:val="590"/>
          <w:jc w:val="center"/>
        </w:trPr>
        <w:tc>
          <w:tcPr>
            <w:tcW w:w="3904" w:type="pct"/>
            <w:shd w:val="clear" w:color="auto" w:fill="BDD6EE" w:themeFill="accent5" w:themeFillTint="66"/>
            <w:noWrap/>
            <w:vAlign w:val="center"/>
            <w:hideMark/>
          </w:tcPr>
          <w:p w14:paraId="2335AB15" w14:textId="77777777" w:rsidR="00754602" w:rsidRPr="0068000B" w:rsidRDefault="00754602" w:rsidP="00754602">
            <w:pPr>
              <w:spacing w:after="0" w:line="360" w:lineRule="auto"/>
              <w:rPr>
                <w:rFonts w:eastAsia="Times New Roman"/>
                <w:b/>
                <w:bCs/>
                <w:color w:val="4C4A47"/>
                <w:sz w:val="20"/>
                <w:szCs w:val="20"/>
                <w:lang w:eastAsia="es-ES"/>
              </w:rPr>
            </w:pPr>
            <w:r w:rsidRPr="0068000B">
              <w:rPr>
                <w:rFonts w:eastAsia="Times New Roman"/>
                <w:b/>
                <w:bCs/>
                <w:color w:val="4C4A47"/>
                <w:sz w:val="20"/>
                <w:szCs w:val="20"/>
                <w:lang w:eastAsia="es-ES"/>
              </w:rPr>
              <w:t>TIPO DE PROVEEDORES</w:t>
            </w:r>
          </w:p>
        </w:tc>
        <w:tc>
          <w:tcPr>
            <w:tcW w:w="1096" w:type="pct"/>
            <w:shd w:val="clear" w:color="auto" w:fill="BDD6EE" w:themeFill="accent5" w:themeFillTint="66"/>
            <w:noWrap/>
            <w:vAlign w:val="center"/>
            <w:hideMark/>
          </w:tcPr>
          <w:p w14:paraId="5CF0FA34" w14:textId="77777777" w:rsidR="00754602" w:rsidRPr="0068000B" w:rsidRDefault="00754602" w:rsidP="00754602">
            <w:pPr>
              <w:spacing w:after="0" w:line="360" w:lineRule="auto"/>
              <w:jc w:val="center"/>
              <w:rPr>
                <w:rFonts w:eastAsia="Times New Roman"/>
                <w:b/>
                <w:bCs/>
                <w:color w:val="4C4A47"/>
                <w:sz w:val="20"/>
                <w:szCs w:val="20"/>
                <w:lang w:eastAsia="es-ES"/>
              </w:rPr>
            </w:pPr>
            <w:r>
              <w:rPr>
                <w:rFonts w:eastAsia="Times New Roman"/>
                <w:b/>
                <w:bCs/>
                <w:color w:val="4C4A47"/>
                <w:sz w:val="20"/>
                <w:szCs w:val="20"/>
                <w:lang w:eastAsia="es-ES"/>
              </w:rPr>
              <w:t>CANTIDAD</w:t>
            </w:r>
          </w:p>
        </w:tc>
      </w:tr>
      <w:tr w:rsidR="00754602" w:rsidRPr="0068000B" w14:paraId="47594813" w14:textId="77777777" w:rsidTr="00164023">
        <w:trPr>
          <w:trHeight w:val="590"/>
          <w:jc w:val="center"/>
        </w:trPr>
        <w:tc>
          <w:tcPr>
            <w:tcW w:w="3904" w:type="pct"/>
            <w:shd w:val="clear" w:color="000000" w:fill="FFFFFF"/>
            <w:noWrap/>
            <w:hideMark/>
          </w:tcPr>
          <w:p w14:paraId="690BDE02" w14:textId="77777777" w:rsidR="00754602" w:rsidRPr="00754602" w:rsidRDefault="00754602" w:rsidP="00754602">
            <w:pPr>
              <w:spacing w:after="0" w:line="360" w:lineRule="auto"/>
              <w:rPr>
                <w:color w:val="4C4A47"/>
                <w:sz w:val="20"/>
                <w:szCs w:val="20"/>
                <w:lang w:val="es-ES"/>
              </w:rPr>
            </w:pPr>
            <w:r w:rsidRPr="00754602">
              <w:rPr>
                <w:color w:val="4C4A47"/>
                <w:sz w:val="20"/>
                <w:szCs w:val="20"/>
                <w:lang w:val="es-ES"/>
              </w:rPr>
              <w:t>Inspección y Evaluación Panaderías Proveedoras de Pan y Galletas</w:t>
            </w:r>
          </w:p>
        </w:tc>
        <w:tc>
          <w:tcPr>
            <w:tcW w:w="1096" w:type="pct"/>
            <w:shd w:val="clear" w:color="auto" w:fill="auto"/>
            <w:noWrap/>
            <w:vAlign w:val="center"/>
            <w:hideMark/>
          </w:tcPr>
          <w:p w14:paraId="0750F1CF" w14:textId="77777777" w:rsidR="00754602" w:rsidRPr="0085339E" w:rsidRDefault="00754602" w:rsidP="00754602">
            <w:pPr>
              <w:spacing w:after="0" w:line="360" w:lineRule="auto"/>
              <w:jc w:val="center"/>
              <w:rPr>
                <w:rFonts w:eastAsia="Times New Roman"/>
                <w:color w:val="4C4A47"/>
                <w:sz w:val="20"/>
                <w:szCs w:val="20"/>
                <w:lang w:eastAsia="es-ES"/>
              </w:rPr>
            </w:pPr>
            <w:r w:rsidRPr="0085339E">
              <w:rPr>
                <w:rFonts w:eastAsia="Times New Roman"/>
                <w:color w:val="4C4A47"/>
                <w:sz w:val="20"/>
                <w:szCs w:val="20"/>
                <w:lang w:eastAsia="es-ES"/>
              </w:rPr>
              <w:t>87</w:t>
            </w:r>
          </w:p>
        </w:tc>
      </w:tr>
      <w:tr w:rsidR="00754602" w:rsidRPr="0068000B" w14:paraId="6C7BC677" w14:textId="77777777" w:rsidTr="00164023">
        <w:trPr>
          <w:trHeight w:val="590"/>
          <w:jc w:val="center"/>
        </w:trPr>
        <w:tc>
          <w:tcPr>
            <w:tcW w:w="3904" w:type="pct"/>
            <w:shd w:val="clear" w:color="000000" w:fill="FFFFFF"/>
            <w:noWrap/>
            <w:hideMark/>
          </w:tcPr>
          <w:p w14:paraId="472ECB62" w14:textId="77777777" w:rsidR="00754602" w:rsidRPr="00754602" w:rsidRDefault="00754602" w:rsidP="00754602">
            <w:pPr>
              <w:spacing w:after="0" w:line="360" w:lineRule="auto"/>
              <w:rPr>
                <w:color w:val="4C4A47"/>
                <w:sz w:val="20"/>
                <w:szCs w:val="20"/>
                <w:lang w:val="es-ES"/>
              </w:rPr>
            </w:pPr>
            <w:r w:rsidRPr="00754602">
              <w:rPr>
                <w:color w:val="4C4A47"/>
                <w:sz w:val="20"/>
                <w:szCs w:val="20"/>
                <w:lang w:val="es-ES"/>
              </w:rPr>
              <w:t>Inspección y Evaluación Empresas Procesadoras de leche, néctares, y preparado lácteo.</w:t>
            </w:r>
          </w:p>
        </w:tc>
        <w:tc>
          <w:tcPr>
            <w:tcW w:w="1096" w:type="pct"/>
            <w:shd w:val="clear" w:color="auto" w:fill="auto"/>
            <w:noWrap/>
            <w:vAlign w:val="center"/>
            <w:hideMark/>
          </w:tcPr>
          <w:p w14:paraId="693D3734" w14:textId="77777777" w:rsidR="00754602" w:rsidRPr="0085339E" w:rsidRDefault="00754602" w:rsidP="00754602">
            <w:pPr>
              <w:spacing w:after="0" w:line="360" w:lineRule="auto"/>
              <w:jc w:val="center"/>
              <w:rPr>
                <w:rFonts w:eastAsia="Times New Roman"/>
                <w:color w:val="4C4A47"/>
                <w:sz w:val="20"/>
                <w:szCs w:val="20"/>
                <w:lang w:eastAsia="es-ES"/>
              </w:rPr>
            </w:pPr>
            <w:r w:rsidRPr="0085339E">
              <w:rPr>
                <w:rFonts w:eastAsia="Times New Roman"/>
                <w:color w:val="4C4A47"/>
                <w:sz w:val="20"/>
                <w:szCs w:val="20"/>
                <w:lang w:eastAsia="es-ES"/>
              </w:rPr>
              <w:t>38</w:t>
            </w:r>
          </w:p>
        </w:tc>
      </w:tr>
      <w:tr w:rsidR="00754602" w:rsidRPr="0068000B" w14:paraId="1DA34AF5" w14:textId="77777777" w:rsidTr="00164023">
        <w:trPr>
          <w:trHeight w:val="590"/>
          <w:jc w:val="center"/>
        </w:trPr>
        <w:tc>
          <w:tcPr>
            <w:tcW w:w="3904" w:type="pct"/>
            <w:shd w:val="clear" w:color="000000" w:fill="FFFFFF"/>
            <w:noWrap/>
            <w:hideMark/>
          </w:tcPr>
          <w:p w14:paraId="6379B7BE" w14:textId="77777777" w:rsidR="00754602" w:rsidRPr="00754602" w:rsidRDefault="00754602" w:rsidP="00754602">
            <w:pPr>
              <w:spacing w:after="0" w:line="360" w:lineRule="auto"/>
              <w:rPr>
                <w:color w:val="4C4A47"/>
                <w:sz w:val="20"/>
                <w:szCs w:val="20"/>
                <w:lang w:val="es-ES"/>
              </w:rPr>
            </w:pPr>
            <w:r w:rsidRPr="00754602">
              <w:rPr>
                <w:color w:val="4C4A47"/>
                <w:sz w:val="20"/>
                <w:szCs w:val="20"/>
                <w:lang w:val="es-ES"/>
              </w:rPr>
              <w:t>Inspección y Evaluación Empresas Suplidoras de Raciones de Comidas preparadas Modalidad Jornada Extendida</w:t>
            </w:r>
          </w:p>
        </w:tc>
        <w:tc>
          <w:tcPr>
            <w:tcW w:w="1096" w:type="pct"/>
            <w:shd w:val="clear" w:color="auto" w:fill="auto"/>
            <w:noWrap/>
            <w:vAlign w:val="center"/>
            <w:hideMark/>
          </w:tcPr>
          <w:p w14:paraId="4F8ADF3F" w14:textId="77777777" w:rsidR="00754602" w:rsidRPr="0085339E" w:rsidRDefault="00754602" w:rsidP="00754602">
            <w:pPr>
              <w:spacing w:after="0" w:line="360" w:lineRule="auto"/>
              <w:jc w:val="center"/>
              <w:rPr>
                <w:rFonts w:eastAsia="Times New Roman"/>
                <w:color w:val="4C4A47"/>
                <w:sz w:val="20"/>
                <w:szCs w:val="20"/>
                <w:lang w:eastAsia="es-ES"/>
              </w:rPr>
            </w:pPr>
            <w:r w:rsidRPr="0085339E">
              <w:rPr>
                <w:rFonts w:eastAsia="Times New Roman"/>
                <w:color w:val="4C4A47"/>
                <w:sz w:val="20"/>
                <w:szCs w:val="20"/>
                <w:lang w:eastAsia="es-ES"/>
              </w:rPr>
              <w:t>508</w:t>
            </w:r>
          </w:p>
        </w:tc>
      </w:tr>
      <w:tr w:rsidR="00754602" w:rsidRPr="0068000B" w14:paraId="4D5D78BB" w14:textId="77777777" w:rsidTr="00164023">
        <w:trPr>
          <w:trHeight w:val="590"/>
          <w:jc w:val="center"/>
        </w:trPr>
        <w:tc>
          <w:tcPr>
            <w:tcW w:w="3904" w:type="pct"/>
            <w:shd w:val="clear" w:color="auto" w:fill="BDD6EE" w:themeFill="accent5" w:themeFillTint="66"/>
            <w:noWrap/>
            <w:vAlign w:val="center"/>
            <w:hideMark/>
          </w:tcPr>
          <w:p w14:paraId="1C7F4F08" w14:textId="77777777" w:rsidR="00754602" w:rsidRPr="0068000B" w:rsidRDefault="00754602" w:rsidP="00754602">
            <w:pPr>
              <w:spacing w:after="0" w:line="360" w:lineRule="auto"/>
              <w:rPr>
                <w:rFonts w:eastAsia="Times New Roman"/>
                <w:b/>
                <w:bCs/>
                <w:color w:val="4C4A47"/>
                <w:sz w:val="20"/>
                <w:szCs w:val="20"/>
                <w:lang w:eastAsia="es-ES"/>
              </w:rPr>
            </w:pPr>
            <w:r w:rsidRPr="0068000B">
              <w:rPr>
                <w:rFonts w:eastAsia="Times New Roman"/>
                <w:b/>
                <w:bCs/>
                <w:color w:val="4C4A47"/>
                <w:sz w:val="20"/>
                <w:szCs w:val="20"/>
                <w:lang w:eastAsia="es-ES"/>
              </w:rPr>
              <w:t xml:space="preserve">TOTAL </w:t>
            </w:r>
          </w:p>
        </w:tc>
        <w:tc>
          <w:tcPr>
            <w:tcW w:w="1096" w:type="pct"/>
            <w:shd w:val="clear" w:color="auto" w:fill="BDD6EE" w:themeFill="accent5" w:themeFillTint="66"/>
            <w:noWrap/>
            <w:vAlign w:val="center"/>
            <w:hideMark/>
          </w:tcPr>
          <w:p w14:paraId="5B0797F5" w14:textId="77777777" w:rsidR="00754602" w:rsidRPr="0068000B" w:rsidRDefault="00754602" w:rsidP="00754602">
            <w:pPr>
              <w:spacing w:after="0" w:line="360" w:lineRule="auto"/>
              <w:jc w:val="center"/>
              <w:rPr>
                <w:rFonts w:eastAsia="Times New Roman"/>
                <w:b/>
                <w:bCs/>
                <w:color w:val="4C4A47"/>
                <w:sz w:val="20"/>
                <w:szCs w:val="20"/>
                <w:lang w:eastAsia="es-ES"/>
              </w:rPr>
            </w:pPr>
            <w:r>
              <w:rPr>
                <w:rFonts w:eastAsia="Times New Roman"/>
                <w:b/>
                <w:bCs/>
                <w:color w:val="4C4A47"/>
                <w:sz w:val="20"/>
                <w:szCs w:val="20"/>
                <w:lang w:eastAsia="es-ES"/>
              </w:rPr>
              <w:t>633</w:t>
            </w:r>
          </w:p>
        </w:tc>
      </w:tr>
    </w:tbl>
    <w:p w14:paraId="767A23DA" w14:textId="3D9C28F3" w:rsidR="00754602" w:rsidRDefault="00754602" w:rsidP="00754602">
      <w:pPr>
        <w:spacing w:line="360" w:lineRule="auto"/>
        <w:rPr>
          <w:rFonts w:eastAsia="Calibri"/>
          <w:noProof/>
          <w:sz w:val="16"/>
          <w:szCs w:val="16"/>
          <w:lang w:val="es-ES"/>
        </w:rPr>
      </w:pPr>
      <w:r>
        <w:rPr>
          <w:rFonts w:eastAsia="Calibri"/>
          <w:b/>
          <w:noProof/>
          <w:sz w:val="20"/>
          <w:szCs w:val="20"/>
          <w:lang w:val="es-ES"/>
        </w:rPr>
        <w:t xml:space="preserve">            </w:t>
      </w:r>
      <w:r w:rsidRPr="00754602">
        <w:rPr>
          <w:rFonts w:eastAsia="Calibri"/>
          <w:noProof/>
          <w:sz w:val="16"/>
          <w:szCs w:val="16"/>
          <w:lang w:val="es-ES"/>
        </w:rPr>
        <w:t>Fuente: Departamento Aseguramiento de la Calidad de los Alimentos.</w:t>
      </w:r>
    </w:p>
    <w:p w14:paraId="05850A51" w14:textId="18108F94" w:rsidR="00754602" w:rsidRPr="00754602" w:rsidRDefault="00754602" w:rsidP="00754602">
      <w:pPr>
        <w:spacing w:line="360" w:lineRule="auto"/>
        <w:jc w:val="both"/>
        <w:rPr>
          <w:rFonts w:eastAsia="Calibri"/>
          <w:noProof/>
          <w:lang w:val="es-ES"/>
        </w:rPr>
      </w:pPr>
      <w:r w:rsidRPr="00754602">
        <w:rPr>
          <w:rFonts w:eastAsia="Calibri"/>
          <w:noProof/>
          <w:lang w:val="es-ES"/>
        </w:rPr>
        <w:t>Se realizaron 172 análisis de los alimentos distribuidos en el PAE en laboratorios autorizados para determinar si cumplen con las especificaciones estable</w:t>
      </w:r>
      <w:r>
        <w:rPr>
          <w:rFonts w:eastAsia="Calibri"/>
          <w:noProof/>
          <w:lang w:val="es-ES"/>
        </w:rPr>
        <w:t xml:space="preserve">cidas  en las fichas técnicas. </w:t>
      </w:r>
    </w:p>
    <w:p w14:paraId="29510AC0" w14:textId="23056E67" w:rsidR="00754602" w:rsidRPr="00754602" w:rsidRDefault="00754602" w:rsidP="00754602">
      <w:pPr>
        <w:spacing w:line="360" w:lineRule="auto"/>
        <w:jc w:val="both"/>
        <w:rPr>
          <w:rFonts w:eastAsia="Calibri"/>
          <w:noProof/>
          <w:lang w:val="es-ES"/>
        </w:rPr>
      </w:pPr>
      <w:r w:rsidRPr="00754602">
        <w:rPr>
          <w:rFonts w:eastAsia="Calibri"/>
          <w:noProof/>
          <w:lang w:val="es-ES"/>
        </w:rPr>
        <w:t>En el año 2022, el Gobierno Dominican</w:t>
      </w:r>
      <w:r w:rsidR="00ED6702">
        <w:rPr>
          <w:rFonts w:eastAsia="Calibri"/>
          <w:noProof/>
          <w:lang w:val="es-ES"/>
        </w:rPr>
        <w:t>o</w:t>
      </w:r>
      <w:r w:rsidRPr="00754602">
        <w:rPr>
          <w:rFonts w:eastAsia="Calibri"/>
          <w:noProof/>
          <w:lang w:val="es-ES"/>
        </w:rPr>
        <w:t xml:space="preserve"> hizo una inversión de RD$25,671MM de pesos en compras de alimentos para el Programa de Alimentación Escolar (PAE), de los cuales RD$13,439MM de pesos fueron ejecutados para la Jornada Escolar Extendida (JEE), la cual impacta de manera determinante a este programa con la incorporación de un almuerzo y una merienda escolar.</w:t>
      </w:r>
    </w:p>
    <w:p w14:paraId="0D0097E5" w14:textId="251642DD" w:rsidR="00754602" w:rsidRDefault="00754602" w:rsidP="00754602">
      <w:pPr>
        <w:spacing w:line="360" w:lineRule="auto"/>
        <w:jc w:val="both"/>
        <w:rPr>
          <w:rFonts w:eastAsia="Calibri"/>
          <w:noProof/>
          <w:lang w:val="es-ES"/>
        </w:rPr>
      </w:pPr>
      <w:r w:rsidRPr="00754602">
        <w:rPr>
          <w:rFonts w:eastAsia="Calibri"/>
          <w:noProof/>
          <w:lang w:val="es-ES"/>
        </w:rPr>
        <w:t>A continuación, una tabla con el costo diario de alimentación por estudiante en la media tanda escolar por zona geográfica:</w:t>
      </w:r>
    </w:p>
    <w:p w14:paraId="06182E23" w14:textId="77777777" w:rsidR="00164023" w:rsidRDefault="00164023" w:rsidP="00754602">
      <w:pPr>
        <w:spacing w:line="360" w:lineRule="auto"/>
        <w:jc w:val="both"/>
        <w:rPr>
          <w:rFonts w:eastAsia="Calibri"/>
          <w:noProof/>
          <w:lang w:val="es-ES"/>
        </w:rPr>
      </w:pPr>
    </w:p>
    <w:p w14:paraId="68AEAE7B" w14:textId="77777777" w:rsidR="00164023" w:rsidRDefault="00164023" w:rsidP="00754602">
      <w:pPr>
        <w:spacing w:line="360" w:lineRule="auto"/>
        <w:jc w:val="both"/>
        <w:rPr>
          <w:rFonts w:eastAsia="Calibri"/>
          <w:noProof/>
          <w:lang w:val="es-ES"/>
        </w:rPr>
      </w:pPr>
    </w:p>
    <w:p w14:paraId="1068A69D" w14:textId="77777777" w:rsidR="00164023" w:rsidRDefault="00164023" w:rsidP="00754602">
      <w:pPr>
        <w:spacing w:line="360" w:lineRule="auto"/>
        <w:jc w:val="both"/>
        <w:rPr>
          <w:rFonts w:eastAsia="Calibri"/>
          <w:noProof/>
          <w:lang w:val="es-ES"/>
        </w:rPr>
      </w:pPr>
    </w:p>
    <w:p w14:paraId="19CC872A" w14:textId="77777777" w:rsidR="00164023" w:rsidRDefault="00164023" w:rsidP="00754602">
      <w:pPr>
        <w:spacing w:line="360" w:lineRule="auto"/>
        <w:jc w:val="both"/>
        <w:rPr>
          <w:rFonts w:eastAsia="Calibri"/>
          <w:noProof/>
          <w:lang w:val="es-ES"/>
        </w:rPr>
      </w:pPr>
    </w:p>
    <w:p w14:paraId="566A1D97" w14:textId="77777777" w:rsidR="00164023" w:rsidRDefault="00164023" w:rsidP="00754602">
      <w:pPr>
        <w:spacing w:line="360" w:lineRule="auto"/>
        <w:jc w:val="both"/>
        <w:rPr>
          <w:rFonts w:eastAsia="Calibri"/>
          <w:noProof/>
          <w:lang w:val="es-ES"/>
        </w:rPr>
      </w:pPr>
    </w:p>
    <w:p w14:paraId="7B6EEC32" w14:textId="77777777" w:rsidR="00754602" w:rsidRPr="00754602" w:rsidRDefault="00754602" w:rsidP="00754602">
      <w:pPr>
        <w:spacing w:line="360" w:lineRule="auto"/>
        <w:jc w:val="center"/>
        <w:rPr>
          <w:rFonts w:eastAsia="Calibri"/>
          <w:b/>
          <w:noProof/>
          <w:sz w:val="20"/>
          <w:szCs w:val="20"/>
          <w:lang w:val="es-ES"/>
        </w:rPr>
      </w:pPr>
      <w:r w:rsidRPr="00754602">
        <w:rPr>
          <w:rFonts w:eastAsia="Calibri"/>
          <w:b/>
          <w:noProof/>
          <w:sz w:val="20"/>
          <w:szCs w:val="20"/>
          <w:lang w:val="es-ES"/>
        </w:rPr>
        <w:lastRenderedPageBreak/>
        <w:t>Tabla X</w:t>
      </w:r>
    </w:p>
    <w:p w14:paraId="109CEEEA" w14:textId="636AC168" w:rsidR="00754602" w:rsidRPr="00754602" w:rsidRDefault="00754602" w:rsidP="00754602">
      <w:pPr>
        <w:spacing w:line="360" w:lineRule="auto"/>
        <w:jc w:val="center"/>
        <w:rPr>
          <w:rFonts w:eastAsia="Calibri"/>
          <w:b/>
          <w:noProof/>
          <w:sz w:val="20"/>
          <w:szCs w:val="20"/>
          <w:lang w:val="es-ES"/>
        </w:rPr>
      </w:pPr>
      <w:r w:rsidRPr="00754602">
        <w:rPr>
          <w:rFonts w:eastAsia="Calibri"/>
          <w:b/>
          <w:noProof/>
          <w:sz w:val="20"/>
          <w:szCs w:val="20"/>
          <w:lang w:val="es-ES"/>
        </w:rPr>
        <w:t xml:space="preserve">Costo por </w:t>
      </w:r>
      <w:r w:rsidR="00202034">
        <w:rPr>
          <w:rFonts w:eastAsia="Calibri"/>
          <w:b/>
          <w:noProof/>
          <w:sz w:val="20"/>
          <w:szCs w:val="20"/>
          <w:lang w:val="es-ES"/>
        </w:rPr>
        <w:t>e</w:t>
      </w:r>
      <w:r w:rsidRPr="00754602">
        <w:rPr>
          <w:rFonts w:eastAsia="Calibri"/>
          <w:b/>
          <w:noProof/>
          <w:sz w:val="20"/>
          <w:szCs w:val="20"/>
          <w:lang w:val="es-ES"/>
        </w:rPr>
        <w:t xml:space="preserve">studiante de la </w:t>
      </w:r>
      <w:r w:rsidR="00202034">
        <w:rPr>
          <w:rFonts w:eastAsia="Calibri"/>
          <w:b/>
          <w:noProof/>
          <w:sz w:val="20"/>
          <w:szCs w:val="20"/>
          <w:lang w:val="es-ES"/>
        </w:rPr>
        <w:t>i</w:t>
      </w:r>
      <w:r w:rsidRPr="00754602">
        <w:rPr>
          <w:rFonts w:eastAsia="Calibri"/>
          <w:b/>
          <w:noProof/>
          <w:sz w:val="20"/>
          <w:szCs w:val="20"/>
          <w:lang w:val="es-ES"/>
        </w:rPr>
        <w:t>nversión del PAE</w:t>
      </w:r>
      <w:r w:rsidR="00202034">
        <w:rPr>
          <w:rFonts w:eastAsia="Calibri"/>
          <w:b/>
          <w:noProof/>
          <w:sz w:val="20"/>
          <w:szCs w:val="20"/>
          <w:lang w:val="es-ES"/>
        </w:rPr>
        <w:t>,</w:t>
      </w:r>
      <w:r w:rsidRPr="00754602">
        <w:rPr>
          <w:rFonts w:eastAsia="Calibri"/>
          <w:b/>
          <w:noProof/>
          <w:sz w:val="20"/>
          <w:szCs w:val="20"/>
          <w:lang w:val="es-ES"/>
        </w:rPr>
        <w:t xml:space="preserve"> </w:t>
      </w:r>
      <w:r w:rsidR="00202034">
        <w:rPr>
          <w:rFonts w:eastAsia="Calibri"/>
          <w:b/>
          <w:noProof/>
          <w:sz w:val="20"/>
          <w:szCs w:val="20"/>
          <w:lang w:val="es-ES"/>
        </w:rPr>
        <w:t>a</w:t>
      </w:r>
      <w:proofErr w:type="spellStart"/>
      <w:r w:rsidR="00202034" w:rsidRPr="006B1335">
        <w:rPr>
          <w:b/>
          <w:sz w:val="20"/>
          <w:szCs w:val="20"/>
          <w:lang w:val="es-ES" w:eastAsia="es-DO"/>
        </w:rPr>
        <w:t>ñ</w:t>
      </w:r>
      <w:r w:rsidR="00202034">
        <w:rPr>
          <w:b/>
          <w:sz w:val="20"/>
          <w:szCs w:val="20"/>
          <w:lang w:val="es-ES" w:eastAsia="es-DO"/>
        </w:rPr>
        <w:t>o</w:t>
      </w:r>
      <w:proofErr w:type="spellEnd"/>
      <w:r w:rsidR="00202034">
        <w:rPr>
          <w:b/>
          <w:sz w:val="20"/>
          <w:szCs w:val="20"/>
          <w:lang w:val="es-ES" w:eastAsia="es-DO"/>
        </w:rPr>
        <w:t xml:space="preserve"> </w:t>
      </w:r>
      <w:r w:rsidRPr="00754602">
        <w:rPr>
          <w:rFonts w:eastAsia="Calibri"/>
          <w:b/>
          <w:noProof/>
          <w:sz w:val="20"/>
          <w:szCs w:val="20"/>
          <w:lang w:val="es-ES"/>
        </w:rPr>
        <w:t>2022</w:t>
      </w:r>
    </w:p>
    <w:tbl>
      <w:tblPr>
        <w:tblW w:w="3444" w:type="pct"/>
        <w:tblInd w:w="1235" w:type="dxa"/>
        <w:tblLayout w:type="fixed"/>
        <w:tblCellMar>
          <w:left w:w="0" w:type="dxa"/>
          <w:right w:w="0" w:type="dxa"/>
        </w:tblCellMar>
        <w:tblLook w:val="0600" w:firstRow="0" w:lastRow="0" w:firstColumn="0" w:lastColumn="0" w:noHBand="1" w:noVBand="1"/>
      </w:tblPr>
      <w:tblGrid>
        <w:gridCol w:w="3863"/>
        <w:gridCol w:w="1585"/>
      </w:tblGrid>
      <w:tr w:rsidR="00754602" w:rsidRPr="00D14D73" w14:paraId="74451121" w14:textId="77777777" w:rsidTr="00164023">
        <w:trPr>
          <w:trHeight w:val="590"/>
          <w:tblHeader/>
        </w:trPr>
        <w:tc>
          <w:tcPr>
            <w:tcW w:w="3545" w:type="pct"/>
            <w:tcBorders>
              <w:top w:val="single" w:sz="4" w:space="0" w:color="auto"/>
              <w:left w:val="single" w:sz="4" w:space="0" w:color="auto"/>
              <w:bottom w:val="single" w:sz="4" w:space="0" w:color="auto"/>
              <w:right w:val="single" w:sz="4" w:space="0" w:color="auto"/>
            </w:tcBorders>
            <w:shd w:val="clear" w:color="auto" w:fill="BDD6EE" w:themeFill="accent5" w:themeFillTint="66"/>
            <w:tcMar>
              <w:top w:w="11" w:type="dxa"/>
              <w:left w:w="11" w:type="dxa"/>
              <w:bottom w:w="0" w:type="dxa"/>
              <w:right w:w="11" w:type="dxa"/>
            </w:tcMar>
            <w:vAlign w:val="center"/>
            <w:hideMark/>
          </w:tcPr>
          <w:p w14:paraId="7AA295B3" w14:textId="77777777" w:rsidR="00EF2F1D" w:rsidRDefault="00754602" w:rsidP="00754602">
            <w:pPr>
              <w:pStyle w:val="Sinespaciado"/>
              <w:spacing w:line="360" w:lineRule="auto"/>
              <w:jc w:val="center"/>
              <w:rPr>
                <w:noProof/>
                <w:color w:val="767171"/>
                <w:sz w:val="20"/>
                <w:szCs w:val="20"/>
                <w:lang w:val="es-ES"/>
              </w:rPr>
            </w:pPr>
            <w:r w:rsidRPr="00EF2F1D">
              <w:rPr>
                <w:noProof/>
                <w:color w:val="767171"/>
                <w:sz w:val="20"/>
                <w:szCs w:val="20"/>
                <w:lang w:val="es-ES"/>
              </w:rPr>
              <w:t xml:space="preserve">COSTO DE UN ESTUDIANTE </w:t>
            </w:r>
          </w:p>
          <w:p w14:paraId="732DF88E" w14:textId="4A55F07C" w:rsidR="00754602" w:rsidRPr="00EF2F1D" w:rsidRDefault="00754602" w:rsidP="00754602">
            <w:pPr>
              <w:pStyle w:val="Sinespaciado"/>
              <w:spacing w:line="360" w:lineRule="auto"/>
              <w:jc w:val="center"/>
              <w:rPr>
                <w:noProof/>
                <w:color w:val="767171"/>
                <w:sz w:val="20"/>
                <w:szCs w:val="20"/>
                <w:lang w:val="es-ES"/>
              </w:rPr>
            </w:pPr>
            <w:r w:rsidRPr="00EF2F1D">
              <w:rPr>
                <w:noProof/>
                <w:color w:val="767171"/>
                <w:sz w:val="20"/>
                <w:szCs w:val="20"/>
                <w:lang w:val="es-ES"/>
              </w:rPr>
              <w:t>POR TANDA</w:t>
            </w:r>
          </w:p>
          <w:p w14:paraId="45A564BC" w14:textId="77777777" w:rsidR="00754602" w:rsidRPr="00EF2F1D" w:rsidRDefault="00754602" w:rsidP="00754602">
            <w:pPr>
              <w:pStyle w:val="Sinespaciado"/>
              <w:spacing w:line="360" w:lineRule="auto"/>
              <w:jc w:val="center"/>
              <w:rPr>
                <w:noProof/>
                <w:color w:val="767171"/>
                <w:sz w:val="20"/>
                <w:szCs w:val="20"/>
                <w:lang w:val="es-ES"/>
              </w:rPr>
            </w:pPr>
            <w:r w:rsidRPr="00EF2F1D">
              <w:rPr>
                <w:noProof/>
                <w:color w:val="767171"/>
                <w:sz w:val="20"/>
                <w:szCs w:val="20"/>
                <w:lang w:val="es-ES"/>
              </w:rPr>
              <w:t>ESCOLAR SEGÚN ZONA GEOGRÁFICA</w:t>
            </w:r>
          </w:p>
        </w:tc>
        <w:tc>
          <w:tcPr>
            <w:tcW w:w="1455" w:type="pct"/>
            <w:tcBorders>
              <w:top w:val="single" w:sz="4" w:space="0" w:color="auto"/>
              <w:left w:val="single" w:sz="4" w:space="0" w:color="auto"/>
              <w:bottom w:val="single" w:sz="4" w:space="0" w:color="auto"/>
              <w:right w:val="single" w:sz="4" w:space="0" w:color="auto"/>
            </w:tcBorders>
            <w:shd w:val="clear" w:color="auto" w:fill="BDD6EE" w:themeFill="accent5" w:themeFillTint="66"/>
            <w:tcMar>
              <w:top w:w="11" w:type="dxa"/>
              <w:left w:w="11" w:type="dxa"/>
              <w:bottom w:w="0" w:type="dxa"/>
              <w:right w:w="11" w:type="dxa"/>
            </w:tcMar>
            <w:vAlign w:val="center"/>
            <w:hideMark/>
          </w:tcPr>
          <w:p w14:paraId="75165197" w14:textId="77777777" w:rsidR="00754602" w:rsidRPr="00EF2F1D" w:rsidRDefault="00754602" w:rsidP="00754602">
            <w:pPr>
              <w:pStyle w:val="Sinespaciado"/>
              <w:spacing w:line="360" w:lineRule="auto"/>
              <w:jc w:val="center"/>
              <w:rPr>
                <w:noProof/>
                <w:color w:val="767171"/>
                <w:sz w:val="20"/>
                <w:szCs w:val="20"/>
                <w:lang w:val="es-ES"/>
              </w:rPr>
            </w:pPr>
            <w:r w:rsidRPr="00EF2F1D">
              <w:rPr>
                <w:noProof/>
                <w:color w:val="767171"/>
                <w:sz w:val="20"/>
                <w:szCs w:val="20"/>
                <w:lang w:val="es-ES"/>
              </w:rPr>
              <w:t>COSTO DIARIO DEL SERVICIO</w:t>
            </w:r>
          </w:p>
        </w:tc>
      </w:tr>
      <w:tr w:rsidR="00754602" w:rsidRPr="00D14D73" w14:paraId="601AF213" w14:textId="77777777" w:rsidTr="00164023">
        <w:trPr>
          <w:trHeight w:val="590"/>
        </w:trPr>
        <w:tc>
          <w:tcPr>
            <w:tcW w:w="354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bottom"/>
            <w:hideMark/>
          </w:tcPr>
          <w:p w14:paraId="18AF01D2" w14:textId="77777777" w:rsidR="00754602" w:rsidRPr="00EF2F1D" w:rsidRDefault="00754602" w:rsidP="00754602">
            <w:pPr>
              <w:spacing w:after="0" w:line="360" w:lineRule="auto"/>
              <w:rPr>
                <w:rFonts w:eastAsia="Calibri"/>
                <w:noProof/>
                <w:sz w:val="20"/>
                <w:szCs w:val="20"/>
                <w:lang w:val="es-ES"/>
              </w:rPr>
            </w:pPr>
            <w:r w:rsidRPr="00EF2F1D">
              <w:rPr>
                <w:rFonts w:eastAsia="Calibri"/>
                <w:noProof/>
                <w:sz w:val="20"/>
                <w:szCs w:val="20"/>
                <w:lang w:val="es-ES"/>
              </w:rPr>
              <w:t>Estudiante en Media Tanda Escolar – PAE Urbano</w:t>
            </w:r>
          </w:p>
        </w:tc>
        <w:tc>
          <w:tcPr>
            <w:tcW w:w="145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center"/>
          </w:tcPr>
          <w:p w14:paraId="0CE59F3F" w14:textId="77777777" w:rsidR="00754602" w:rsidRPr="00EF2F1D" w:rsidRDefault="00754602" w:rsidP="00754602">
            <w:pPr>
              <w:spacing w:after="0" w:line="360" w:lineRule="auto"/>
              <w:jc w:val="center"/>
              <w:rPr>
                <w:rFonts w:eastAsia="Calibri"/>
                <w:noProof/>
                <w:sz w:val="20"/>
                <w:szCs w:val="20"/>
                <w:lang w:val="es-ES"/>
              </w:rPr>
            </w:pPr>
            <w:r w:rsidRPr="00EF2F1D">
              <w:rPr>
                <w:rFonts w:eastAsia="Calibri"/>
                <w:noProof/>
                <w:sz w:val="20"/>
                <w:szCs w:val="20"/>
                <w:lang w:val="es-ES"/>
              </w:rPr>
              <w:t>RD$22.39</w:t>
            </w:r>
          </w:p>
        </w:tc>
      </w:tr>
      <w:tr w:rsidR="00754602" w:rsidRPr="00D14D73" w14:paraId="20BC356A" w14:textId="77777777" w:rsidTr="00164023">
        <w:trPr>
          <w:trHeight w:val="590"/>
        </w:trPr>
        <w:tc>
          <w:tcPr>
            <w:tcW w:w="354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bottom"/>
          </w:tcPr>
          <w:p w14:paraId="04C5B9F8" w14:textId="77777777" w:rsidR="00754602" w:rsidRPr="00EF2F1D" w:rsidRDefault="00754602" w:rsidP="00754602">
            <w:pPr>
              <w:spacing w:after="0" w:line="360" w:lineRule="auto"/>
              <w:rPr>
                <w:rFonts w:eastAsia="Calibri"/>
                <w:noProof/>
                <w:sz w:val="20"/>
                <w:szCs w:val="20"/>
                <w:lang w:val="es-ES"/>
              </w:rPr>
            </w:pPr>
            <w:r w:rsidRPr="00EF2F1D">
              <w:rPr>
                <w:rFonts w:eastAsia="Calibri"/>
                <w:noProof/>
                <w:sz w:val="20"/>
                <w:szCs w:val="20"/>
                <w:lang w:val="es-ES"/>
              </w:rPr>
              <w:t>Estudiante en Jornada Escolar Extendida – PAE Urbano</w:t>
            </w:r>
          </w:p>
        </w:tc>
        <w:tc>
          <w:tcPr>
            <w:tcW w:w="145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center"/>
          </w:tcPr>
          <w:p w14:paraId="307C0442" w14:textId="77777777" w:rsidR="00754602" w:rsidRPr="00EF2F1D" w:rsidRDefault="00754602" w:rsidP="00754602">
            <w:pPr>
              <w:spacing w:after="0" w:line="360" w:lineRule="auto"/>
              <w:jc w:val="center"/>
              <w:rPr>
                <w:rFonts w:eastAsia="Calibri"/>
                <w:noProof/>
                <w:sz w:val="20"/>
                <w:szCs w:val="20"/>
                <w:lang w:val="es-ES"/>
              </w:rPr>
            </w:pPr>
            <w:r w:rsidRPr="00EF2F1D">
              <w:rPr>
                <w:rFonts w:eastAsia="Calibri"/>
                <w:noProof/>
                <w:sz w:val="20"/>
                <w:szCs w:val="20"/>
                <w:lang w:val="es-ES"/>
              </w:rPr>
              <w:t>RD$91.18</w:t>
            </w:r>
          </w:p>
        </w:tc>
      </w:tr>
      <w:tr w:rsidR="00754602" w:rsidRPr="00D14D73" w14:paraId="7A57867D" w14:textId="77777777" w:rsidTr="00164023">
        <w:trPr>
          <w:trHeight w:val="590"/>
        </w:trPr>
        <w:tc>
          <w:tcPr>
            <w:tcW w:w="354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bottom"/>
            <w:hideMark/>
          </w:tcPr>
          <w:p w14:paraId="6F59EA63" w14:textId="77777777" w:rsidR="00754602" w:rsidRPr="00EF2F1D" w:rsidRDefault="00754602" w:rsidP="00754602">
            <w:pPr>
              <w:spacing w:after="0" w:line="360" w:lineRule="auto"/>
              <w:rPr>
                <w:rFonts w:eastAsia="Calibri"/>
                <w:noProof/>
                <w:sz w:val="20"/>
                <w:szCs w:val="20"/>
                <w:lang w:val="es-ES"/>
              </w:rPr>
            </w:pPr>
            <w:r w:rsidRPr="00EF2F1D">
              <w:rPr>
                <w:rFonts w:eastAsia="Calibri"/>
                <w:noProof/>
                <w:sz w:val="20"/>
                <w:szCs w:val="20"/>
                <w:lang w:val="es-ES"/>
              </w:rPr>
              <w:t>Estudiante en Media Tanda Escolar – PAE Rural</w:t>
            </w:r>
          </w:p>
        </w:tc>
        <w:tc>
          <w:tcPr>
            <w:tcW w:w="145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center"/>
          </w:tcPr>
          <w:p w14:paraId="6781D1B9" w14:textId="77777777" w:rsidR="00754602" w:rsidRPr="00EF2F1D" w:rsidRDefault="00754602" w:rsidP="00754602">
            <w:pPr>
              <w:spacing w:after="0" w:line="360" w:lineRule="auto"/>
              <w:jc w:val="center"/>
              <w:rPr>
                <w:rFonts w:eastAsia="Calibri"/>
                <w:noProof/>
                <w:sz w:val="20"/>
                <w:szCs w:val="20"/>
                <w:lang w:val="es-ES"/>
              </w:rPr>
            </w:pPr>
            <w:r w:rsidRPr="00EF2F1D">
              <w:rPr>
                <w:rFonts w:eastAsia="Calibri"/>
                <w:noProof/>
                <w:sz w:val="20"/>
                <w:szCs w:val="20"/>
                <w:lang w:val="es-ES"/>
              </w:rPr>
              <w:t>RD$39.85</w:t>
            </w:r>
          </w:p>
        </w:tc>
      </w:tr>
      <w:tr w:rsidR="00754602" w:rsidRPr="00D14D73" w14:paraId="4B730D46" w14:textId="77777777" w:rsidTr="00164023">
        <w:trPr>
          <w:trHeight w:val="590"/>
        </w:trPr>
        <w:tc>
          <w:tcPr>
            <w:tcW w:w="354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bottom"/>
          </w:tcPr>
          <w:p w14:paraId="0ACF52EA" w14:textId="77777777" w:rsidR="00754602" w:rsidRPr="00EF2F1D" w:rsidRDefault="00754602" w:rsidP="00754602">
            <w:pPr>
              <w:spacing w:after="0" w:line="360" w:lineRule="auto"/>
              <w:rPr>
                <w:rFonts w:eastAsia="Calibri"/>
                <w:noProof/>
                <w:sz w:val="20"/>
                <w:szCs w:val="20"/>
                <w:lang w:val="es-ES"/>
              </w:rPr>
            </w:pPr>
            <w:r w:rsidRPr="00EF2F1D">
              <w:rPr>
                <w:rFonts w:eastAsia="Calibri"/>
                <w:noProof/>
                <w:sz w:val="20"/>
                <w:szCs w:val="20"/>
                <w:lang w:val="es-ES"/>
              </w:rPr>
              <w:t>Estudiante en Jornada Escolar Extendida – PAE Rural</w:t>
            </w:r>
          </w:p>
        </w:tc>
        <w:tc>
          <w:tcPr>
            <w:tcW w:w="145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center"/>
          </w:tcPr>
          <w:p w14:paraId="4EAC84E4" w14:textId="77777777" w:rsidR="00754602" w:rsidRPr="00EF2F1D" w:rsidRDefault="00754602" w:rsidP="00754602">
            <w:pPr>
              <w:spacing w:after="0" w:line="360" w:lineRule="auto"/>
              <w:jc w:val="center"/>
              <w:rPr>
                <w:rFonts w:eastAsia="Calibri"/>
                <w:noProof/>
                <w:sz w:val="20"/>
                <w:szCs w:val="20"/>
                <w:lang w:val="es-ES"/>
              </w:rPr>
            </w:pPr>
            <w:r w:rsidRPr="00EF2F1D">
              <w:rPr>
                <w:rFonts w:eastAsia="Calibri"/>
                <w:noProof/>
                <w:sz w:val="20"/>
                <w:szCs w:val="20"/>
                <w:lang w:val="es-ES"/>
              </w:rPr>
              <w:t>RD$108.64</w:t>
            </w:r>
          </w:p>
        </w:tc>
      </w:tr>
      <w:tr w:rsidR="00754602" w:rsidRPr="00D14D73" w14:paraId="259CD6B4" w14:textId="77777777" w:rsidTr="00164023">
        <w:trPr>
          <w:trHeight w:val="590"/>
        </w:trPr>
        <w:tc>
          <w:tcPr>
            <w:tcW w:w="354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bottom"/>
          </w:tcPr>
          <w:p w14:paraId="17D1063B" w14:textId="77777777" w:rsidR="00754602" w:rsidRPr="00EF2F1D" w:rsidRDefault="00754602" w:rsidP="00754602">
            <w:pPr>
              <w:spacing w:after="0" w:line="360" w:lineRule="auto"/>
              <w:rPr>
                <w:rFonts w:eastAsia="Calibri"/>
                <w:noProof/>
                <w:sz w:val="20"/>
                <w:szCs w:val="20"/>
                <w:lang w:val="es-ES"/>
              </w:rPr>
            </w:pPr>
            <w:r w:rsidRPr="00EF2F1D">
              <w:rPr>
                <w:rFonts w:eastAsia="Calibri"/>
                <w:noProof/>
                <w:sz w:val="20"/>
                <w:szCs w:val="20"/>
                <w:lang w:val="es-ES"/>
              </w:rPr>
              <w:t>Estudiante en Media Tanda Escolar – PAE Fronterizo</w:t>
            </w:r>
          </w:p>
        </w:tc>
        <w:tc>
          <w:tcPr>
            <w:tcW w:w="145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center"/>
          </w:tcPr>
          <w:p w14:paraId="48E8CA11" w14:textId="77777777" w:rsidR="00754602" w:rsidRPr="00EF2F1D" w:rsidRDefault="00754602" w:rsidP="00754602">
            <w:pPr>
              <w:spacing w:after="0" w:line="360" w:lineRule="auto"/>
              <w:jc w:val="center"/>
              <w:rPr>
                <w:rFonts w:eastAsia="Calibri"/>
                <w:noProof/>
                <w:sz w:val="20"/>
                <w:szCs w:val="20"/>
                <w:lang w:val="es-ES"/>
              </w:rPr>
            </w:pPr>
            <w:r w:rsidRPr="00EF2F1D">
              <w:rPr>
                <w:rFonts w:eastAsia="Calibri"/>
                <w:noProof/>
                <w:sz w:val="20"/>
                <w:szCs w:val="20"/>
                <w:lang w:val="es-ES"/>
              </w:rPr>
              <w:t>RD$49.15</w:t>
            </w:r>
          </w:p>
        </w:tc>
      </w:tr>
      <w:tr w:rsidR="00754602" w:rsidRPr="00D14D73" w14:paraId="2039AB6C" w14:textId="77777777" w:rsidTr="00164023">
        <w:trPr>
          <w:trHeight w:val="590"/>
        </w:trPr>
        <w:tc>
          <w:tcPr>
            <w:tcW w:w="354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bottom"/>
          </w:tcPr>
          <w:p w14:paraId="0CE579C8" w14:textId="77777777" w:rsidR="00754602" w:rsidRPr="00EF2F1D" w:rsidRDefault="00754602" w:rsidP="00754602">
            <w:pPr>
              <w:spacing w:after="0" w:line="360" w:lineRule="auto"/>
              <w:rPr>
                <w:rFonts w:eastAsia="Calibri"/>
                <w:noProof/>
                <w:sz w:val="20"/>
                <w:szCs w:val="20"/>
                <w:lang w:val="es-ES"/>
              </w:rPr>
            </w:pPr>
            <w:r w:rsidRPr="00EF2F1D">
              <w:rPr>
                <w:rFonts w:eastAsia="Calibri"/>
                <w:noProof/>
                <w:sz w:val="20"/>
                <w:szCs w:val="20"/>
                <w:lang w:val="es-ES"/>
              </w:rPr>
              <w:t>Estudiante en Jornada Escolar Extendida – PAE Fronterizo</w:t>
            </w:r>
          </w:p>
        </w:tc>
        <w:tc>
          <w:tcPr>
            <w:tcW w:w="1455" w:type="pct"/>
            <w:tcBorders>
              <w:top w:val="single" w:sz="4" w:space="0" w:color="auto"/>
              <w:left w:val="single" w:sz="4" w:space="0" w:color="auto"/>
              <w:bottom w:val="single" w:sz="4" w:space="0" w:color="auto"/>
              <w:right w:val="single" w:sz="4" w:space="0" w:color="auto"/>
            </w:tcBorders>
            <w:shd w:val="clear" w:color="auto" w:fill="auto"/>
            <w:tcMar>
              <w:top w:w="11" w:type="dxa"/>
              <w:left w:w="11" w:type="dxa"/>
              <w:bottom w:w="0" w:type="dxa"/>
              <w:right w:w="11" w:type="dxa"/>
            </w:tcMar>
            <w:vAlign w:val="center"/>
          </w:tcPr>
          <w:p w14:paraId="5A7D9E95" w14:textId="77777777" w:rsidR="00754602" w:rsidRPr="00EF2F1D" w:rsidRDefault="00754602" w:rsidP="00754602">
            <w:pPr>
              <w:spacing w:after="0" w:line="360" w:lineRule="auto"/>
              <w:jc w:val="center"/>
              <w:rPr>
                <w:rFonts w:eastAsia="Calibri"/>
                <w:noProof/>
                <w:sz w:val="20"/>
                <w:szCs w:val="20"/>
                <w:lang w:val="es-ES"/>
              </w:rPr>
            </w:pPr>
            <w:r w:rsidRPr="00EF2F1D">
              <w:rPr>
                <w:rFonts w:eastAsia="Calibri"/>
                <w:noProof/>
                <w:sz w:val="20"/>
                <w:szCs w:val="20"/>
                <w:lang w:val="es-ES"/>
              </w:rPr>
              <w:t>RD$114.94</w:t>
            </w:r>
          </w:p>
        </w:tc>
      </w:tr>
    </w:tbl>
    <w:p w14:paraId="4E60CEFF" w14:textId="6953107B" w:rsidR="00754602" w:rsidRDefault="00754602" w:rsidP="00754602">
      <w:pPr>
        <w:spacing w:line="360" w:lineRule="auto"/>
        <w:ind w:left="720" w:firstLine="720"/>
        <w:jc w:val="both"/>
        <w:rPr>
          <w:rFonts w:eastAsia="Calibri"/>
          <w:noProof/>
          <w:sz w:val="16"/>
          <w:szCs w:val="16"/>
          <w:lang w:val="es-ES"/>
        </w:rPr>
      </w:pPr>
      <w:r w:rsidRPr="00754602">
        <w:rPr>
          <w:rFonts w:eastAsia="Calibri"/>
          <w:noProof/>
          <w:sz w:val="16"/>
          <w:szCs w:val="16"/>
          <w:lang w:val="es-ES"/>
        </w:rPr>
        <w:t>Fuente: Base de datos FMEPPP/Estadísticas.</w:t>
      </w:r>
    </w:p>
    <w:p w14:paraId="10050E9C" w14:textId="6AC1F053" w:rsidR="00754602" w:rsidRPr="00754602" w:rsidRDefault="00754602" w:rsidP="00754602">
      <w:pPr>
        <w:spacing w:line="360" w:lineRule="auto"/>
        <w:jc w:val="both"/>
        <w:rPr>
          <w:rFonts w:eastAsia="Calibri"/>
          <w:noProof/>
          <w:lang w:val="es-ES"/>
        </w:rPr>
      </w:pPr>
      <w:r w:rsidRPr="00754602">
        <w:rPr>
          <w:rFonts w:eastAsia="Calibri"/>
          <w:noProof/>
          <w:lang w:val="es-ES"/>
        </w:rPr>
        <w:t>En la Media Tanda del PAE Urbano se sirvió tres días leche y dos días néctar de frutas en el año 2022 como desayuno líquido. A partir del año escolar 2022-2023 se servirá leche diariamente, es</w:t>
      </w:r>
      <w:r>
        <w:rPr>
          <w:rFonts w:eastAsia="Calibri"/>
          <w:noProof/>
          <w:lang w:val="es-ES"/>
        </w:rPr>
        <w:t xml:space="preserve"> decir, cinco días a la semana.</w:t>
      </w:r>
    </w:p>
    <w:p w14:paraId="10BE4FF4" w14:textId="2D0E3ADC" w:rsidR="00754602" w:rsidRDefault="00754602" w:rsidP="00754602">
      <w:pPr>
        <w:spacing w:line="360" w:lineRule="auto"/>
        <w:jc w:val="both"/>
        <w:rPr>
          <w:rFonts w:eastAsia="Calibri"/>
          <w:noProof/>
          <w:lang w:val="es-ES"/>
        </w:rPr>
      </w:pPr>
      <w:r w:rsidRPr="00754602">
        <w:rPr>
          <w:rFonts w:eastAsia="Calibri"/>
          <w:noProof/>
          <w:lang w:val="es-ES"/>
        </w:rPr>
        <w:t>En Jornada Escolar Extendida durante el año escolar 2021-2022 las raciones de almuerzo tenían dos precios diferentes para los niveles de primaria y secundaria. A partir del año escolar 2022-2023 estará unificado.</w:t>
      </w:r>
    </w:p>
    <w:p w14:paraId="3FFE00B3" w14:textId="77777777" w:rsidR="00164023" w:rsidRDefault="00164023" w:rsidP="00754602">
      <w:pPr>
        <w:spacing w:line="360" w:lineRule="auto"/>
        <w:jc w:val="both"/>
        <w:rPr>
          <w:rFonts w:eastAsia="Calibri"/>
          <w:noProof/>
          <w:lang w:val="es-ES"/>
        </w:rPr>
      </w:pPr>
    </w:p>
    <w:p w14:paraId="0E6D9A83" w14:textId="77777777" w:rsidR="00164023" w:rsidRDefault="00164023" w:rsidP="00754602">
      <w:pPr>
        <w:spacing w:line="360" w:lineRule="auto"/>
        <w:jc w:val="both"/>
        <w:rPr>
          <w:rFonts w:eastAsia="Calibri"/>
          <w:noProof/>
          <w:lang w:val="es-ES"/>
        </w:rPr>
      </w:pPr>
    </w:p>
    <w:p w14:paraId="5DF793A5" w14:textId="77777777" w:rsidR="00EF2F1D" w:rsidRPr="00754602" w:rsidRDefault="00EF2F1D" w:rsidP="00754602">
      <w:pPr>
        <w:spacing w:line="360" w:lineRule="auto"/>
        <w:jc w:val="both"/>
        <w:rPr>
          <w:rFonts w:eastAsia="Calibri"/>
          <w:noProof/>
          <w:lang w:val="es-ES"/>
        </w:rPr>
      </w:pPr>
    </w:p>
    <w:p w14:paraId="79E41531" w14:textId="1AB1F652" w:rsidR="00CA014D" w:rsidRDefault="00CA014D" w:rsidP="00CA014D">
      <w:pPr>
        <w:pStyle w:val="Ttulo1"/>
        <w:rPr>
          <w:lang w:val="es-ES"/>
        </w:rPr>
      </w:pPr>
      <w:bookmarkStart w:id="6" w:name="_Toc121472511"/>
      <w:r>
        <w:rPr>
          <w:lang w:val="es-ES"/>
        </w:rPr>
        <w:lastRenderedPageBreak/>
        <w:t>EDUCACI</w:t>
      </w:r>
      <w:r w:rsidR="008A64D9" w:rsidRPr="00803D07">
        <w:rPr>
          <w:noProof/>
          <w:lang w:val="es-ES"/>
        </w:rPr>
        <w:t>Ó</w:t>
      </w:r>
      <w:r>
        <w:rPr>
          <w:lang w:val="es-ES"/>
        </w:rPr>
        <w:t>N ALIMENTARIA Y NUTRICIONAL (EAN)</w:t>
      </w:r>
      <w:bookmarkEnd w:id="6"/>
    </w:p>
    <w:p w14:paraId="453EE843" w14:textId="77777777" w:rsidR="00CA014D" w:rsidRPr="00CA014D" w:rsidRDefault="00CA014D" w:rsidP="00CA014D">
      <w:pPr>
        <w:rPr>
          <w:lang w:val="es-ES"/>
        </w:rPr>
      </w:pPr>
    </w:p>
    <w:p w14:paraId="6D69B77D" w14:textId="77777777" w:rsidR="00CA014D" w:rsidRPr="00967423" w:rsidRDefault="00CA014D" w:rsidP="00CA014D">
      <w:pPr>
        <w:spacing w:line="360" w:lineRule="auto"/>
        <w:jc w:val="both"/>
        <w:rPr>
          <w:rFonts w:eastAsia="Calibri"/>
          <w:noProof/>
          <w:lang w:val="es-ES"/>
        </w:rPr>
      </w:pPr>
      <w:r w:rsidRPr="00967423">
        <w:rPr>
          <w:rFonts w:eastAsia="Calibri"/>
          <w:noProof/>
          <w:lang w:val="es-ES"/>
        </w:rPr>
        <w:t>Estas acciones se llevan a cabo desde la Dirección de Formulación y Evaluación Nutricional, que coordina y articula la planificación e implementación de programas, planes y proyectos que contribuyan al mejoramiento de la situación alimentaria de los estudiantes. Para estos fines cuenta con la División de Evaluación Nutricional, la cual promueve y facilita la recuperación nutricional de los estudiantes y la División de Desarrollo de Productos que diseña e implementa nuevos productos y brinda orientación técnica para la elaboración de los menús de alimentos.</w:t>
      </w:r>
    </w:p>
    <w:p w14:paraId="0BB12FA6" w14:textId="08923190" w:rsidR="00CA014D" w:rsidRPr="00967423" w:rsidRDefault="00CA014D" w:rsidP="00CA014D">
      <w:pPr>
        <w:spacing w:line="360" w:lineRule="auto"/>
        <w:jc w:val="both"/>
        <w:rPr>
          <w:rFonts w:eastAsia="Calibri"/>
          <w:noProof/>
          <w:lang w:val="es-ES"/>
        </w:rPr>
      </w:pPr>
      <w:r w:rsidRPr="00967423">
        <w:rPr>
          <w:rFonts w:eastAsia="Calibri"/>
          <w:noProof/>
          <w:lang w:val="es-ES"/>
        </w:rPr>
        <w:t>En el 2022</w:t>
      </w:r>
      <w:r>
        <w:rPr>
          <w:rFonts w:eastAsia="Calibri"/>
          <w:noProof/>
          <w:lang w:val="es-ES"/>
        </w:rPr>
        <w:t>,</w:t>
      </w:r>
      <w:r w:rsidRPr="00967423">
        <w:rPr>
          <w:rFonts w:eastAsia="Calibri"/>
          <w:noProof/>
          <w:lang w:val="es-ES"/>
        </w:rPr>
        <w:t xml:space="preserve"> se continuó con el fortalecimiento del Sistema de Gestión de la Calidad del Programa de Alimentación Escolar (SGC-PAE) e implementación de la Estrategia de Intervención Territorial. Acompañar a los centros en la incorporación del sistema de gestión de calidad del PAE. Esta estrategia garantiz</w:t>
      </w:r>
      <w:r w:rsidR="00ED6702">
        <w:rPr>
          <w:rFonts w:eastAsia="Calibri"/>
          <w:noProof/>
          <w:lang w:val="es-ES"/>
        </w:rPr>
        <w:t xml:space="preserve">a el diagnóstico, planificación, </w:t>
      </w:r>
      <w:r w:rsidRPr="00967423">
        <w:rPr>
          <w:rFonts w:eastAsia="Calibri"/>
          <w:noProof/>
          <w:lang w:val="es-ES"/>
        </w:rPr>
        <w:t>inspección y elaboración de los planes de mejora y acompañamiento del programa de alimentación en cada centro educativo; permitiendo establecer puntuaciones de cumplimiento de los requi</w:t>
      </w:r>
      <w:r w:rsidR="00ED6702">
        <w:rPr>
          <w:rFonts w:eastAsia="Calibri"/>
          <w:noProof/>
          <w:lang w:val="es-ES"/>
        </w:rPr>
        <w:t xml:space="preserve">sitos del programa, con lo que </w:t>
      </w:r>
      <w:r w:rsidRPr="00967423">
        <w:rPr>
          <w:rFonts w:eastAsia="Calibri"/>
          <w:noProof/>
          <w:lang w:val="es-ES"/>
        </w:rPr>
        <w:t xml:space="preserve">se da lugar a los Centros Educativos Modelos; los cuales son centros que cumplen con los reglamentos y normativas requeridos por el INABIE para gestionar el PAE en un ambiente de inocuidad y manejo higiénico de los alimentos. </w:t>
      </w:r>
    </w:p>
    <w:p w14:paraId="714572F6" w14:textId="45BC73F1" w:rsidR="00CA014D" w:rsidRDefault="00ED6702" w:rsidP="00CA014D">
      <w:pPr>
        <w:spacing w:line="360" w:lineRule="auto"/>
        <w:jc w:val="both"/>
        <w:rPr>
          <w:rFonts w:eastAsia="Calibri"/>
          <w:noProof/>
          <w:lang w:val="es-ES"/>
        </w:rPr>
      </w:pPr>
      <w:r>
        <w:rPr>
          <w:rFonts w:eastAsia="Calibri"/>
          <w:noProof/>
          <w:lang w:val="es-ES"/>
        </w:rPr>
        <w:t>F</w:t>
      </w:r>
      <w:r w:rsidR="00CA014D" w:rsidRPr="00967423">
        <w:rPr>
          <w:rFonts w:eastAsia="Calibri"/>
          <w:noProof/>
          <w:lang w:val="es-ES"/>
        </w:rPr>
        <w:t>ueron impactados 86 mil benefici</w:t>
      </w:r>
      <w:r>
        <w:rPr>
          <w:rFonts w:eastAsia="Calibri"/>
          <w:noProof/>
          <w:lang w:val="es-ES"/>
        </w:rPr>
        <w:t xml:space="preserve">arios de la comunidad educativa </w:t>
      </w:r>
      <w:r w:rsidR="00CA014D" w:rsidRPr="00967423">
        <w:rPr>
          <w:rFonts w:eastAsia="Calibri"/>
          <w:noProof/>
          <w:lang w:val="es-ES"/>
        </w:rPr>
        <w:t xml:space="preserve">en Educación Alimentaria y Nutricional </w:t>
      </w:r>
      <w:r>
        <w:rPr>
          <w:rFonts w:eastAsia="Calibri"/>
          <w:noProof/>
          <w:lang w:val="es-ES"/>
        </w:rPr>
        <w:t>(EAN) durante el a</w:t>
      </w:r>
      <w:r w:rsidRPr="00754602">
        <w:rPr>
          <w:rFonts w:eastAsia="Calibri"/>
          <w:noProof/>
          <w:lang w:val="es-ES"/>
        </w:rPr>
        <w:t>ñ</w:t>
      </w:r>
      <w:r>
        <w:rPr>
          <w:rFonts w:eastAsia="Calibri"/>
          <w:noProof/>
          <w:lang w:val="es-ES"/>
        </w:rPr>
        <w:t>o 2022:</w:t>
      </w:r>
    </w:p>
    <w:p w14:paraId="6A0825CF" w14:textId="77777777" w:rsidR="00DC174C" w:rsidRDefault="00DC174C" w:rsidP="00CA014D">
      <w:pPr>
        <w:spacing w:line="360" w:lineRule="auto"/>
        <w:jc w:val="both"/>
        <w:rPr>
          <w:rFonts w:eastAsia="Calibri"/>
          <w:noProof/>
          <w:lang w:val="es-ES"/>
        </w:rPr>
      </w:pPr>
    </w:p>
    <w:p w14:paraId="559F762D" w14:textId="77777777" w:rsidR="00DC174C" w:rsidRDefault="00DC174C" w:rsidP="00CA014D">
      <w:pPr>
        <w:spacing w:line="360" w:lineRule="auto"/>
        <w:jc w:val="both"/>
        <w:rPr>
          <w:rFonts w:eastAsia="Calibri"/>
          <w:noProof/>
          <w:lang w:val="es-ES"/>
        </w:rPr>
      </w:pPr>
    </w:p>
    <w:p w14:paraId="61857F7A" w14:textId="77777777" w:rsidR="00DC174C" w:rsidRDefault="00DC174C" w:rsidP="00CA014D">
      <w:pPr>
        <w:spacing w:line="360" w:lineRule="auto"/>
        <w:jc w:val="both"/>
        <w:rPr>
          <w:rFonts w:eastAsia="Calibri"/>
          <w:noProof/>
          <w:lang w:val="es-ES"/>
        </w:rPr>
      </w:pPr>
    </w:p>
    <w:p w14:paraId="105830CB" w14:textId="77777777" w:rsidR="00CA014D" w:rsidRPr="00BB1137" w:rsidRDefault="00CA014D" w:rsidP="00CA014D">
      <w:pPr>
        <w:spacing w:line="360" w:lineRule="auto"/>
        <w:jc w:val="center"/>
        <w:rPr>
          <w:rFonts w:eastAsia="Calibri"/>
          <w:b/>
          <w:noProof/>
          <w:sz w:val="20"/>
          <w:szCs w:val="20"/>
          <w:lang w:val="es-ES"/>
        </w:rPr>
      </w:pPr>
      <w:r w:rsidRPr="00BB1137">
        <w:rPr>
          <w:rFonts w:eastAsia="Calibri"/>
          <w:b/>
          <w:noProof/>
          <w:sz w:val="20"/>
          <w:szCs w:val="20"/>
          <w:lang w:val="es-ES"/>
        </w:rPr>
        <w:lastRenderedPageBreak/>
        <w:t>Tabla XI</w:t>
      </w:r>
    </w:p>
    <w:p w14:paraId="2254A51A" w14:textId="1C0155DA" w:rsidR="00CA014D" w:rsidRDefault="00CA014D" w:rsidP="00202034">
      <w:pPr>
        <w:spacing w:line="360" w:lineRule="auto"/>
        <w:jc w:val="center"/>
        <w:rPr>
          <w:rFonts w:eastAsia="Calibri"/>
          <w:b/>
          <w:noProof/>
          <w:sz w:val="20"/>
          <w:szCs w:val="20"/>
          <w:lang w:val="es-ES"/>
        </w:rPr>
      </w:pPr>
      <w:r w:rsidRPr="00BB1137">
        <w:rPr>
          <w:rFonts w:eastAsia="Calibri"/>
          <w:b/>
          <w:noProof/>
          <w:sz w:val="20"/>
          <w:szCs w:val="20"/>
          <w:lang w:val="es-ES"/>
        </w:rPr>
        <w:t xml:space="preserve">Beneficiarios en </w:t>
      </w:r>
      <w:r w:rsidR="00202034">
        <w:rPr>
          <w:rFonts w:eastAsia="Calibri"/>
          <w:b/>
          <w:noProof/>
          <w:sz w:val="20"/>
          <w:szCs w:val="20"/>
          <w:lang w:val="es-ES"/>
        </w:rPr>
        <w:t xml:space="preserve">EAN, acumulado a </w:t>
      </w:r>
      <w:r w:rsidRPr="00BB1137">
        <w:rPr>
          <w:rFonts w:eastAsia="Calibri"/>
          <w:b/>
          <w:noProof/>
          <w:sz w:val="20"/>
          <w:szCs w:val="20"/>
          <w:lang w:val="es-ES"/>
        </w:rPr>
        <w:t>Octubre 2022</w:t>
      </w:r>
    </w:p>
    <w:tbl>
      <w:tblPr>
        <w:tblW w:w="5000" w:type="pct"/>
        <w:tblCellMar>
          <w:left w:w="70" w:type="dxa"/>
          <w:right w:w="70" w:type="dxa"/>
        </w:tblCellMar>
        <w:tblLook w:val="04A0" w:firstRow="1" w:lastRow="0" w:firstColumn="1" w:lastColumn="0" w:noHBand="0" w:noVBand="1"/>
      </w:tblPr>
      <w:tblGrid>
        <w:gridCol w:w="5805"/>
        <w:gridCol w:w="2115"/>
      </w:tblGrid>
      <w:tr w:rsidR="00CA014D" w:rsidRPr="00F73322" w14:paraId="0CBF0AED" w14:textId="77777777" w:rsidTr="00164023">
        <w:trPr>
          <w:trHeight w:val="590"/>
          <w:tblHeader/>
        </w:trPr>
        <w:tc>
          <w:tcPr>
            <w:tcW w:w="3665" w:type="pct"/>
            <w:shd w:val="clear" w:color="000000" w:fill="9BC2E6"/>
            <w:noWrap/>
            <w:vAlign w:val="center"/>
            <w:hideMark/>
          </w:tcPr>
          <w:p w14:paraId="244EA99E" w14:textId="77777777" w:rsidR="00CA014D" w:rsidRPr="00F73322" w:rsidRDefault="00CA014D" w:rsidP="00CA014D">
            <w:pPr>
              <w:spacing w:after="0" w:line="360" w:lineRule="auto"/>
              <w:rPr>
                <w:rFonts w:eastAsia="Times New Roman"/>
                <w:b/>
                <w:bCs/>
                <w:color w:val="4C4A47"/>
                <w:sz w:val="20"/>
                <w:szCs w:val="20"/>
                <w:lang w:eastAsia="es-ES"/>
              </w:rPr>
            </w:pPr>
            <w:r w:rsidRPr="00F73322">
              <w:rPr>
                <w:rFonts w:eastAsia="Times New Roman"/>
                <w:b/>
                <w:bCs/>
                <w:color w:val="4C4A47"/>
                <w:sz w:val="20"/>
                <w:szCs w:val="20"/>
                <w:lang w:eastAsia="es-ES"/>
              </w:rPr>
              <w:t xml:space="preserve">BENEFICIARIOS </w:t>
            </w:r>
          </w:p>
        </w:tc>
        <w:tc>
          <w:tcPr>
            <w:tcW w:w="1335" w:type="pct"/>
            <w:shd w:val="clear" w:color="000000" w:fill="9BC2E6"/>
            <w:vAlign w:val="center"/>
          </w:tcPr>
          <w:p w14:paraId="78CDDDB3" w14:textId="77777777" w:rsidR="00CA014D" w:rsidRPr="00F73322" w:rsidRDefault="00CA014D" w:rsidP="00CA014D">
            <w:pPr>
              <w:spacing w:after="0" w:line="360" w:lineRule="auto"/>
              <w:jc w:val="right"/>
              <w:rPr>
                <w:rFonts w:eastAsia="Times New Roman"/>
                <w:b/>
                <w:bCs/>
                <w:color w:val="4C4A47"/>
                <w:sz w:val="20"/>
                <w:szCs w:val="20"/>
                <w:lang w:eastAsia="es-ES"/>
              </w:rPr>
            </w:pPr>
          </w:p>
        </w:tc>
      </w:tr>
      <w:tr w:rsidR="00CA014D" w:rsidRPr="00F73322" w14:paraId="72BB81E9" w14:textId="77777777" w:rsidTr="00164023">
        <w:trPr>
          <w:trHeight w:val="590"/>
        </w:trPr>
        <w:tc>
          <w:tcPr>
            <w:tcW w:w="3665" w:type="pct"/>
            <w:shd w:val="clear" w:color="000000" w:fill="FFFFFF"/>
            <w:noWrap/>
            <w:vAlign w:val="center"/>
            <w:hideMark/>
          </w:tcPr>
          <w:p w14:paraId="1812D2FC" w14:textId="77777777" w:rsidR="00CA014D" w:rsidRPr="00F73322" w:rsidRDefault="00CA014D" w:rsidP="00CA014D">
            <w:pPr>
              <w:spacing w:after="0" w:line="360" w:lineRule="auto"/>
              <w:rPr>
                <w:rFonts w:eastAsia="Times New Roman"/>
                <w:color w:val="4C4A47"/>
                <w:sz w:val="20"/>
                <w:szCs w:val="20"/>
                <w:lang w:eastAsia="es-ES"/>
              </w:rPr>
            </w:pPr>
            <w:proofErr w:type="spellStart"/>
            <w:r w:rsidRPr="00F73322">
              <w:rPr>
                <w:rFonts w:eastAsia="Times New Roman"/>
                <w:color w:val="4C4A47"/>
                <w:sz w:val="20"/>
                <w:szCs w:val="20"/>
                <w:lang w:eastAsia="es-ES"/>
              </w:rPr>
              <w:t>Directores</w:t>
            </w:r>
            <w:proofErr w:type="spellEnd"/>
            <w:r w:rsidRPr="00F73322">
              <w:rPr>
                <w:rFonts w:eastAsia="Times New Roman"/>
                <w:color w:val="4C4A47"/>
                <w:sz w:val="20"/>
                <w:szCs w:val="20"/>
                <w:lang w:eastAsia="es-ES"/>
              </w:rPr>
              <w:t xml:space="preserve"> de </w:t>
            </w:r>
            <w:proofErr w:type="spellStart"/>
            <w:r w:rsidRPr="00F73322">
              <w:rPr>
                <w:rFonts w:eastAsia="Times New Roman"/>
                <w:color w:val="4C4A47"/>
                <w:sz w:val="20"/>
                <w:szCs w:val="20"/>
                <w:lang w:eastAsia="es-ES"/>
              </w:rPr>
              <w:t>Centros</w:t>
            </w:r>
            <w:proofErr w:type="spellEnd"/>
            <w:r w:rsidRPr="00F73322">
              <w:rPr>
                <w:rFonts w:eastAsia="Times New Roman"/>
                <w:color w:val="4C4A47"/>
                <w:sz w:val="20"/>
                <w:szCs w:val="20"/>
                <w:lang w:eastAsia="es-ES"/>
              </w:rPr>
              <w:t xml:space="preserve"> </w:t>
            </w:r>
            <w:proofErr w:type="spellStart"/>
            <w:r w:rsidRPr="00F73322">
              <w:rPr>
                <w:rFonts w:eastAsia="Times New Roman"/>
                <w:color w:val="4C4A47"/>
                <w:sz w:val="20"/>
                <w:szCs w:val="20"/>
                <w:lang w:eastAsia="es-ES"/>
              </w:rPr>
              <w:t>Educativos</w:t>
            </w:r>
            <w:proofErr w:type="spellEnd"/>
          </w:p>
        </w:tc>
        <w:tc>
          <w:tcPr>
            <w:tcW w:w="1335" w:type="pct"/>
            <w:shd w:val="clear" w:color="000000" w:fill="FFFFFF"/>
            <w:vAlign w:val="center"/>
          </w:tcPr>
          <w:p w14:paraId="2534B975" w14:textId="77777777" w:rsidR="00CA014D" w:rsidRPr="00F73322" w:rsidRDefault="00CA014D" w:rsidP="00CA014D">
            <w:pPr>
              <w:spacing w:after="0" w:line="360" w:lineRule="auto"/>
              <w:jc w:val="right"/>
              <w:rPr>
                <w:rFonts w:eastAsia="Times New Roman"/>
                <w:color w:val="4C4A47"/>
                <w:sz w:val="20"/>
                <w:szCs w:val="20"/>
                <w:lang w:eastAsia="es-ES"/>
              </w:rPr>
            </w:pPr>
            <w:r>
              <w:rPr>
                <w:color w:val="4C4A47"/>
                <w:sz w:val="20"/>
                <w:szCs w:val="20"/>
              </w:rPr>
              <w:t>3,416</w:t>
            </w:r>
          </w:p>
        </w:tc>
      </w:tr>
      <w:tr w:rsidR="00CA014D" w:rsidRPr="00F73322" w14:paraId="505A5654" w14:textId="77777777" w:rsidTr="00164023">
        <w:trPr>
          <w:trHeight w:val="590"/>
        </w:trPr>
        <w:tc>
          <w:tcPr>
            <w:tcW w:w="3665" w:type="pct"/>
            <w:shd w:val="clear" w:color="000000" w:fill="FFFFFF"/>
            <w:noWrap/>
            <w:vAlign w:val="center"/>
            <w:hideMark/>
          </w:tcPr>
          <w:p w14:paraId="1E73C1A1" w14:textId="77777777" w:rsidR="00CA014D" w:rsidRPr="00F73322" w:rsidRDefault="00CA014D" w:rsidP="00CA014D">
            <w:pPr>
              <w:spacing w:after="0" w:line="360" w:lineRule="auto"/>
              <w:rPr>
                <w:rFonts w:eastAsia="Times New Roman"/>
                <w:color w:val="4C4A47"/>
                <w:sz w:val="20"/>
                <w:szCs w:val="20"/>
                <w:lang w:eastAsia="es-ES"/>
              </w:rPr>
            </w:pPr>
            <w:proofErr w:type="spellStart"/>
            <w:r w:rsidRPr="00F73322">
              <w:rPr>
                <w:rFonts w:eastAsia="Times New Roman"/>
                <w:color w:val="4C4A47"/>
                <w:sz w:val="20"/>
                <w:szCs w:val="20"/>
                <w:lang w:eastAsia="es-ES"/>
              </w:rPr>
              <w:t>Docentes</w:t>
            </w:r>
            <w:proofErr w:type="spellEnd"/>
          </w:p>
        </w:tc>
        <w:tc>
          <w:tcPr>
            <w:tcW w:w="1335" w:type="pct"/>
            <w:shd w:val="clear" w:color="000000" w:fill="FFFFFF"/>
            <w:vAlign w:val="center"/>
          </w:tcPr>
          <w:p w14:paraId="59D80C3D" w14:textId="77777777" w:rsidR="00CA014D" w:rsidRPr="00F73322" w:rsidRDefault="00CA014D" w:rsidP="00CA014D">
            <w:pPr>
              <w:spacing w:after="0" w:line="360" w:lineRule="auto"/>
              <w:jc w:val="right"/>
              <w:rPr>
                <w:rFonts w:eastAsia="Times New Roman"/>
                <w:color w:val="4C4A47"/>
                <w:sz w:val="20"/>
                <w:szCs w:val="20"/>
                <w:lang w:eastAsia="es-ES"/>
              </w:rPr>
            </w:pPr>
            <w:r>
              <w:rPr>
                <w:color w:val="4C4A47"/>
                <w:sz w:val="20"/>
                <w:szCs w:val="20"/>
              </w:rPr>
              <w:t>9,583</w:t>
            </w:r>
          </w:p>
        </w:tc>
      </w:tr>
      <w:tr w:rsidR="00CA014D" w:rsidRPr="00F73322" w14:paraId="0AA5A3AB" w14:textId="77777777" w:rsidTr="00164023">
        <w:trPr>
          <w:trHeight w:val="590"/>
        </w:trPr>
        <w:tc>
          <w:tcPr>
            <w:tcW w:w="3665" w:type="pct"/>
            <w:shd w:val="clear" w:color="000000" w:fill="FFFFFF"/>
            <w:noWrap/>
            <w:vAlign w:val="center"/>
            <w:hideMark/>
          </w:tcPr>
          <w:p w14:paraId="34AEAA03" w14:textId="77777777" w:rsidR="00CA014D" w:rsidRPr="00F73322" w:rsidRDefault="00CA014D" w:rsidP="00CA014D">
            <w:pPr>
              <w:spacing w:after="0" w:line="360" w:lineRule="auto"/>
              <w:rPr>
                <w:rFonts w:eastAsia="Times New Roman"/>
                <w:color w:val="4C4A47"/>
                <w:sz w:val="20"/>
                <w:szCs w:val="20"/>
                <w:lang w:eastAsia="es-ES"/>
              </w:rPr>
            </w:pPr>
            <w:proofErr w:type="spellStart"/>
            <w:r w:rsidRPr="00F73322">
              <w:rPr>
                <w:rFonts w:eastAsia="Times New Roman"/>
                <w:color w:val="4C4A47"/>
                <w:sz w:val="20"/>
                <w:szCs w:val="20"/>
                <w:lang w:eastAsia="es-ES"/>
              </w:rPr>
              <w:t>Estudiantes</w:t>
            </w:r>
            <w:proofErr w:type="spellEnd"/>
            <w:r w:rsidRPr="00F73322">
              <w:rPr>
                <w:rFonts w:eastAsia="Times New Roman"/>
                <w:color w:val="4C4A47"/>
                <w:sz w:val="20"/>
                <w:szCs w:val="20"/>
                <w:lang w:eastAsia="es-ES"/>
              </w:rPr>
              <w:t xml:space="preserve"> </w:t>
            </w:r>
          </w:p>
        </w:tc>
        <w:tc>
          <w:tcPr>
            <w:tcW w:w="1335" w:type="pct"/>
            <w:shd w:val="clear" w:color="000000" w:fill="FFFFFF"/>
            <w:vAlign w:val="center"/>
          </w:tcPr>
          <w:p w14:paraId="2BBCF23C" w14:textId="77777777" w:rsidR="00CA014D" w:rsidRPr="00F73322" w:rsidRDefault="00CA014D" w:rsidP="00CA014D">
            <w:pPr>
              <w:spacing w:after="0" w:line="360" w:lineRule="auto"/>
              <w:jc w:val="right"/>
              <w:rPr>
                <w:rFonts w:eastAsia="Times New Roman"/>
                <w:color w:val="4C4A47"/>
                <w:sz w:val="20"/>
                <w:szCs w:val="20"/>
                <w:lang w:eastAsia="es-ES"/>
              </w:rPr>
            </w:pPr>
            <w:r>
              <w:rPr>
                <w:color w:val="4C4A47"/>
                <w:sz w:val="20"/>
                <w:szCs w:val="20"/>
              </w:rPr>
              <w:t>60,691</w:t>
            </w:r>
          </w:p>
        </w:tc>
      </w:tr>
      <w:tr w:rsidR="00CA014D" w:rsidRPr="00F73322" w14:paraId="20CD0AAE" w14:textId="77777777" w:rsidTr="00164023">
        <w:trPr>
          <w:trHeight w:val="590"/>
        </w:trPr>
        <w:tc>
          <w:tcPr>
            <w:tcW w:w="3665" w:type="pct"/>
            <w:shd w:val="clear" w:color="000000" w:fill="FFFFFF"/>
            <w:noWrap/>
            <w:vAlign w:val="center"/>
            <w:hideMark/>
          </w:tcPr>
          <w:p w14:paraId="0F848F9F" w14:textId="77777777" w:rsidR="00CA014D" w:rsidRPr="00F73322" w:rsidRDefault="00CA014D" w:rsidP="00CA014D">
            <w:pPr>
              <w:spacing w:after="0" w:line="360" w:lineRule="auto"/>
              <w:rPr>
                <w:rFonts w:eastAsia="Times New Roman"/>
                <w:color w:val="4C4A47"/>
                <w:sz w:val="20"/>
                <w:szCs w:val="20"/>
                <w:lang w:eastAsia="es-ES"/>
              </w:rPr>
            </w:pPr>
            <w:proofErr w:type="spellStart"/>
            <w:r w:rsidRPr="00F73322">
              <w:rPr>
                <w:rFonts w:eastAsia="Times New Roman"/>
                <w:color w:val="4C4A47"/>
                <w:sz w:val="20"/>
                <w:szCs w:val="20"/>
                <w:lang w:eastAsia="es-ES"/>
              </w:rPr>
              <w:t>Técnicos</w:t>
            </w:r>
            <w:proofErr w:type="spellEnd"/>
            <w:r w:rsidRPr="00F73322">
              <w:rPr>
                <w:rFonts w:eastAsia="Times New Roman"/>
                <w:color w:val="4C4A47"/>
                <w:sz w:val="20"/>
                <w:szCs w:val="20"/>
                <w:lang w:eastAsia="es-ES"/>
              </w:rPr>
              <w:t xml:space="preserve"> </w:t>
            </w:r>
            <w:proofErr w:type="spellStart"/>
            <w:r w:rsidRPr="00F73322">
              <w:rPr>
                <w:rFonts w:eastAsia="Times New Roman"/>
                <w:color w:val="4C4A47"/>
                <w:sz w:val="20"/>
                <w:szCs w:val="20"/>
                <w:lang w:eastAsia="es-ES"/>
              </w:rPr>
              <w:t>Distritales</w:t>
            </w:r>
            <w:proofErr w:type="spellEnd"/>
            <w:r w:rsidRPr="00F73322">
              <w:rPr>
                <w:rFonts w:eastAsia="Times New Roman"/>
                <w:color w:val="4C4A47"/>
                <w:sz w:val="20"/>
                <w:szCs w:val="20"/>
                <w:lang w:eastAsia="es-ES"/>
              </w:rPr>
              <w:t xml:space="preserve"> </w:t>
            </w:r>
          </w:p>
        </w:tc>
        <w:tc>
          <w:tcPr>
            <w:tcW w:w="1335" w:type="pct"/>
            <w:shd w:val="clear" w:color="000000" w:fill="FFFFFF"/>
            <w:vAlign w:val="center"/>
          </w:tcPr>
          <w:p w14:paraId="6B867896" w14:textId="77777777" w:rsidR="00CA014D" w:rsidRPr="00F73322" w:rsidRDefault="00CA014D" w:rsidP="00CA014D">
            <w:pPr>
              <w:spacing w:after="0" w:line="360" w:lineRule="auto"/>
              <w:jc w:val="right"/>
              <w:rPr>
                <w:rFonts w:eastAsia="Times New Roman"/>
                <w:color w:val="4C4A47"/>
                <w:sz w:val="20"/>
                <w:szCs w:val="20"/>
                <w:lang w:eastAsia="es-ES"/>
              </w:rPr>
            </w:pPr>
            <w:r>
              <w:rPr>
                <w:color w:val="4C4A47"/>
                <w:sz w:val="20"/>
                <w:szCs w:val="20"/>
              </w:rPr>
              <w:t>676</w:t>
            </w:r>
          </w:p>
        </w:tc>
      </w:tr>
      <w:tr w:rsidR="00CA014D" w:rsidRPr="00F73322" w14:paraId="109A2389" w14:textId="77777777" w:rsidTr="00164023">
        <w:trPr>
          <w:trHeight w:val="590"/>
        </w:trPr>
        <w:tc>
          <w:tcPr>
            <w:tcW w:w="3665" w:type="pct"/>
            <w:shd w:val="clear" w:color="000000" w:fill="FFFFFF"/>
            <w:noWrap/>
            <w:vAlign w:val="center"/>
            <w:hideMark/>
          </w:tcPr>
          <w:p w14:paraId="751F762C" w14:textId="77777777" w:rsidR="00CA014D" w:rsidRPr="00F73322" w:rsidRDefault="00CA014D" w:rsidP="00CA014D">
            <w:pPr>
              <w:spacing w:after="0" w:line="360" w:lineRule="auto"/>
              <w:rPr>
                <w:rFonts w:eastAsia="Times New Roman"/>
                <w:color w:val="4C4A47"/>
                <w:sz w:val="20"/>
                <w:szCs w:val="20"/>
                <w:lang w:eastAsia="es-ES"/>
              </w:rPr>
            </w:pPr>
            <w:proofErr w:type="spellStart"/>
            <w:r w:rsidRPr="00F73322">
              <w:rPr>
                <w:rFonts w:eastAsia="Times New Roman"/>
                <w:color w:val="4C4A47"/>
                <w:sz w:val="20"/>
                <w:szCs w:val="20"/>
                <w:lang w:eastAsia="es-ES"/>
              </w:rPr>
              <w:t>Técnicos</w:t>
            </w:r>
            <w:proofErr w:type="spellEnd"/>
            <w:r w:rsidRPr="00F73322">
              <w:rPr>
                <w:rFonts w:eastAsia="Times New Roman"/>
                <w:color w:val="4C4A47"/>
                <w:sz w:val="20"/>
                <w:szCs w:val="20"/>
                <w:lang w:eastAsia="es-ES"/>
              </w:rPr>
              <w:t xml:space="preserve"> </w:t>
            </w:r>
            <w:proofErr w:type="spellStart"/>
            <w:r w:rsidRPr="00F73322">
              <w:rPr>
                <w:rFonts w:eastAsia="Times New Roman"/>
                <w:color w:val="4C4A47"/>
                <w:sz w:val="20"/>
                <w:szCs w:val="20"/>
                <w:lang w:eastAsia="es-ES"/>
              </w:rPr>
              <w:t>Regionales</w:t>
            </w:r>
            <w:proofErr w:type="spellEnd"/>
          </w:p>
        </w:tc>
        <w:tc>
          <w:tcPr>
            <w:tcW w:w="1335" w:type="pct"/>
            <w:shd w:val="clear" w:color="000000" w:fill="FFFFFF"/>
            <w:vAlign w:val="center"/>
          </w:tcPr>
          <w:p w14:paraId="53056254" w14:textId="77777777" w:rsidR="00CA014D" w:rsidRPr="00F73322" w:rsidRDefault="00CA014D" w:rsidP="00CA014D">
            <w:pPr>
              <w:spacing w:after="0" w:line="360" w:lineRule="auto"/>
              <w:jc w:val="right"/>
              <w:rPr>
                <w:rFonts w:eastAsia="Times New Roman"/>
                <w:color w:val="4C4A47"/>
                <w:sz w:val="20"/>
                <w:szCs w:val="20"/>
                <w:lang w:eastAsia="es-ES"/>
              </w:rPr>
            </w:pPr>
            <w:r>
              <w:rPr>
                <w:color w:val="4C4A47"/>
                <w:sz w:val="20"/>
                <w:szCs w:val="20"/>
              </w:rPr>
              <w:t>409</w:t>
            </w:r>
          </w:p>
        </w:tc>
      </w:tr>
      <w:tr w:rsidR="00CA014D" w:rsidRPr="00F73322" w14:paraId="2270CB82" w14:textId="77777777" w:rsidTr="00164023">
        <w:trPr>
          <w:trHeight w:val="590"/>
        </w:trPr>
        <w:tc>
          <w:tcPr>
            <w:tcW w:w="3665" w:type="pct"/>
            <w:shd w:val="clear" w:color="000000" w:fill="FFFFFF"/>
            <w:noWrap/>
            <w:vAlign w:val="center"/>
            <w:hideMark/>
          </w:tcPr>
          <w:p w14:paraId="0451EB48" w14:textId="77777777" w:rsidR="00CA014D" w:rsidRPr="00F73322" w:rsidRDefault="00CA014D" w:rsidP="00CA014D">
            <w:pPr>
              <w:spacing w:after="0" w:line="360" w:lineRule="auto"/>
              <w:rPr>
                <w:rFonts w:eastAsia="Times New Roman"/>
                <w:color w:val="4C4A47"/>
                <w:sz w:val="20"/>
                <w:szCs w:val="20"/>
                <w:lang w:eastAsia="es-ES"/>
              </w:rPr>
            </w:pPr>
            <w:proofErr w:type="spellStart"/>
            <w:r w:rsidRPr="00F73322">
              <w:rPr>
                <w:rFonts w:eastAsia="Times New Roman"/>
                <w:color w:val="4C4A47"/>
                <w:sz w:val="20"/>
                <w:szCs w:val="20"/>
                <w:lang w:eastAsia="es-ES"/>
              </w:rPr>
              <w:t>Directores</w:t>
            </w:r>
            <w:proofErr w:type="spellEnd"/>
            <w:r w:rsidRPr="00F73322">
              <w:rPr>
                <w:rFonts w:eastAsia="Times New Roman"/>
                <w:color w:val="4C4A47"/>
                <w:sz w:val="20"/>
                <w:szCs w:val="20"/>
                <w:lang w:eastAsia="es-ES"/>
              </w:rPr>
              <w:t xml:space="preserve"> </w:t>
            </w:r>
            <w:proofErr w:type="spellStart"/>
            <w:r w:rsidRPr="00F73322">
              <w:rPr>
                <w:rFonts w:eastAsia="Times New Roman"/>
                <w:color w:val="4C4A47"/>
                <w:sz w:val="20"/>
                <w:szCs w:val="20"/>
                <w:lang w:eastAsia="es-ES"/>
              </w:rPr>
              <w:t>Distritales</w:t>
            </w:r>
            <w:proofErr w:type="spellEnd"/>
          </w:p>
        </w:tc>
        <w:tc>
          <w:tcPr>
            <w:tcW w:w="1335" w:type="pct"/>
            <w:shd w:val="clear" w:color="000000" w:fill="FFFFFF"/>
            <w:vAlign w:val="center"/>
          </w:tcPr>
          <w:p w14:paraId="55BBD896" w14:textId="77777777" w:rsidR="00CA014D" w:rsidRPr="00F73322" w:rsidRDefault="00CA014D" w:rsidP="00CA014D">
            <w:pPr>
              <w:spacing w:after="0" w:line="360" w:lineRule="auto"/>
              <w:jc w:val="right"/>
              <w:rPr>
                <w:rFonts w:eastAsia="Times New Roman"/>
                <w:color w:val="4C4A47"/>
                <w:sz w:val="20"/>
                <w:szCs w:val="20"/>
                <w:lang w:eastAsia="es-ES"/>
              </w:rPr>
            </w:pPr>
            <w:r>
              <w:rPr>
                <w:color w:val="4C4A47"/>
                <w:sz w:val="20"/>
                <w:szCs w:val="20"/>
              </w:rPr>
              <w:t>127</w:t>
            </w:r>
          </w:p>
        </w:tc>
      </w:tr>
      <w:tr w:rsidR="00CA014D" w:rsidRPr="00F73322" w14:paraId="63CB2F07" w14:textId="77777777" w:rsidTr="00164023">
        <w:trPr>
          <w:trHeight w:val="590"/>
        </w:trPr>
        <w:tc>
          <w:tcPr>
            <w:tcW w:w="3665" w:type="pct"/>
            <w:shd w:val="clear" w:color="000000" w:fill="FFFFFF"/>
            <w:noWrap/>
            <w:vAlign w:val="center"/>
            <w:hideMark/>
          </w:tcPr>
          <w:p w14:paraId="5C3C0BF9" w14:textId="77777777" w:rsidR="00CA014D" w:rsidRPr="00F73322" w:rsidRDefault="00CA014D" w:rsidP="00CA014D">
            <w:pPr>
              <w:spacing w:after="0" w:line="360" w:lineRule="auto"/>
              <w:rPr>
                <w:rFonts w:eastAsia="Times New Roman"/>
                <w:color w:val="4C4A47"/>
                <w:sz w:val="20"/>
                <w:szCs w:val="20"/>
                <w:lang w:eastAsia="es-ES"/>
              </w:rPr>
            </w:pPr>
            <w:proofErr w:type="spellStart"/>
            <w:r w:rsidRPr="00F73322">
              <w:rPr>
                <w:rFonts w:eastAsia="Times New Roman"/>
                <w:color w:val="4C4A47"/>
                <w:sz w:val="20"/>
                <w:szCs w:val="20"/>
                <w:lang w:eastAsia="es-ES"/>
              </w:rPr>
              <w:t>Directores</w:t>
            </w:r>
            <w:proofErr w:type="spellEnd"/>
            <w:r w:rsidRPr="00F73322">
              <w:rPr>
                <w:rFonts w:eastAsia="Times New Roman"/>
                <w:color w:val="4C4A47"/>
                <w:sz w:val="20"/>
                <w:szCs w:val="20"/>
                <w:lang w:eastAsia="es-ES"/>
              </w:rPr>
              <w:t xml:space="preserve"> </w:t>
            </w:r>
            <w:proofErr w:type="spellStart"/>
            <w:r w:rsidRPr="00F73322">
              <w:rPr>
                <w:rFonts w:eastAsia="Times New Roman"/>
                <w:color w:val="4C4A47"/>
                <w:sz w:val="20"/>
                <w:szCs w:val="20"/>
                <w:lang w:eastAsia="es-ES"/>
              </w:rPr>
              <w:t>Regionales</w:t>
            </w:r>
            <w:proofErr w:type="spellEnd"/>
          </w:p>
        </w:tc>
        <w:tc>
          <w:tcPr>
            <w:tcW w:w="1335" w:type="pct"/>
            <w:shd w:val="clear" w:color="000000" w:fill="FFFFFF"/>
            <w:vAlign w:val="center"/>
          </w:tcPr>
          <w:p w14:paraId="06A42FD2" w14:textId="77777777" w:rsidR="00CA014D" w:rsidRPr="00F73322" w:rsidRDefault="00CA014D" w:rsidP="00CA014D">
            <w:pPr>
              <w:spacing w:after="0" w:line="360" w:lineRule="auto"/>
              <w:jc w:val="right"/>
              <w:rPr>
                <w:rFonts w:eastAsia="Times New Roman"/>
                <w:color w:val="4C4A47"/>
                <w:sz w:val="20"/>
                <w:szCs w:val="20"/>
                <w:lang w:eastAsia="es-ES"/>
              </w:rPr>
            </w:pPr>
            <w:r>
              <w:rPr>
                <w:color w:val="4C4A47"/>
                <w:sz w:val="20"/>
                <w:szCs w:val="20"/>
              </w:rPr>
              <w:t>53</w:t>
            </w:r>
          </w:p>
        </w:tc>
      </w:tr>
      <w:tr w:rsidR="00CA014D" w:rsidRPr="00F73322" w14:paraId="4920CAD9" w14:textId="77777777" w:rsidTr="00164023">
        <w:trPr>
          <w:trHeight w:val="590"/>
        </w:trPr>
        <w:tc>
          <w:tcPr>
            <w:tcW w:w="3665" w:type="pct"/>
            <w:shd w:val="clear" w:color="000000" w:fill="FFFFFF"/>
            <w:vAlign w:val="center"/>
            <w:hideMark/>
          </w:tcPr>
          <w:p w14:paraId="04D8120A" w14:textId="77777777" w:rsidR="00CA014D" w:rsidRPr="00F73322" w:rsidRDefault="00CA014D" w:rsidP="00CA014D">
            <w:pPr>
              <w:spacing w:after="0" w:line="360" w:lineRule="auto"/>
              <w:rPr>
                <w:rFonts w:eastAsia="Times New Roman"/>
                <w:color w:val="4C4A47"/>
                <w:sz w:val="20"/>
                <w:szCs w:val="20"/>
                <w:lang w:eastAsia="es-ES"/>
              </w:rPr>
            </w:pPr>
            <w:r>
              <w:rPr>
                <w:rFonts w:eastAsia="Times New Roman"/>
                <w:color w:val="4C4A47"/>
                <w:sz w:val="20"/>
                <w:szCs w:val="20"/>
                <w:lang w:eastAsia="es-ES"/>
              </w:rPr>
              <w:t>Padres/Madres/</w:t>
            </w:r>
            <w:proofErr w:type="spellStart"/>
            <w:r>
              <w:rPr>
                <w:rFonts w:eastAsia="Times New Roman"/>
                <w:color w:val="4C4A47"/>
                <w:sz w:val="20"/>
                <w:szCs w:val="20"/>
                <w:lang w:eastAsia="es-ES"/>
              </w:rPr>
              <w:t>Tutores</w:t>
            </w:r>
            <w:proofErr w:type="spellEnd"/>
          </w:p>
        </w:tc>
        <w:tc>
          <w:tcPr>
            <w:tcW w:w="1335" w:type="pct"/>
            <w:shd w:val="clear" w:color="000000" w:fill="FFFFFF"/>
            <w:vAlign w:val="center"/>
          </w:tcPr>
          <w:p w14:paraId="7038ABB9" w14:textId="77777777" w:rsidR="00CA014D" w:rsidRPr="00F73322" w:rsidRDefault="00CA014D" w:rsidP="00CA014D">
            <w:pPr>
              <w:spacing w:after="0" w:line="360" w:lineRule="auto"/>
              <w:jc w:val="right"/>
              <w:rPr>
                <w:rFonts w:eastAsia="Times New Roman"/>
                <w:color w:val="4C4A47"/>
                <w:sz w:val="20"/>
                <w:szCs w:val="20"/>
                <w:lang w:eastAsia="es-ES"/>
              </w:rPr>
            </w:pPr>
            <w:r>
              <w:rPr>
                <w:color w:val="4C4A47"/>
                <w:sz w:val="20"/>
                <w:szCs w:val="20"/>
              </w:rPr>
              <w:t>4,807</w:t>
            </w:r>
          </w:p>
        </w:tc>
      </w:tr>
      <w:tr w:rsidR="00CA014D" w:rsidRPr="00F73322" w14:paraId="3F069CBB" w14:textId="77777777" w:rsidTr="00164023">
        <w:trPr>
          <w:trHeight w:val="590"/>
        </w:trPr>
        <w:tc>
          <w:tcPr>
            <w:tcW w:w="3665" w:type="pct"/>
            <w:shd w:val="clear" w:color="000000" w:fill="FFFFFF"/>
            <w:vAlign w:val="center"/>
            <w:hideMark/>
          </w:tcPr>
          <w:p w14:paraId="0A12BD61" w14:textId="77777777" w:rsidR="00CA014D" w:rsidRPr="00BB1137" w:rsidRDefault="00CA014D" w:rsidP="00CA014D">
            <w:pPr>
              <w:spacing w:after="0" w:line="360" w:lineRule="auto"/>
              <w:rPr>
                <w:rFonts w:eastAsia="Times New Roman"/>
                <w:color w:val="4C4A47"/>
                <w:sz w:val="20"/>
                <w:szCs w:val="20"/>
                <w:lang w:val="es-ES" w:eastAsia="es-ES"/>
              </w:rPr>
            </w:pPr>
            <w:r w:rsidRPr="00BB1137">
              <w:rPr>
                <w:rFonts w:eastAsia="Times New Roman"/>
                <w:color w:val="4C4A47"/>
                <w:sz w:val="20"/>
                <w:szCs w:val="20"/>
                <w:lang w:val="es-ES" w:eastAsia="es-ES"/>
              </w:rPr>
              <w:t xml:space="preserve">Personal de Apoyo de Centros Educativos </w:t>
            </w:r>
          </w:p>
        </w:tc>
        <w:tc>
          <w:tcPr>
            <w:tcW w:w="1335" w:type="pct"/>
            <w:shd w:val="clear" w:color="000000" w:fill="FFFFFF"/>
            <w:vAlign w:val="center"/>
          </w:tcPr>
          <w:p w14:paraId="0BF7DDDA" w14:textId="77777777" w:rsidR="00CA014D" w:rsidRPr="00F73322" w:rsidRDefault="00CA014D" w:rsidP="00CA014D">
            <w:pPr>
              <w:spacing w:after="0" w:line="360" w:lineRule="auto"/>
              <w:jc w:val="right"/>
              <w:rPr>
                <w:rFonts w:eastAsia="Times New Roman"/>
                <w:color w:val="4C4A47"/>
                <w:sz w:val="20"/>
                <w:szCs w:val="20"/>
                <w:lang w:eastAsia="es-ES"/>
              </w:rPr>
            </w:pPr>
            <w:r>
              <w:rPr>
                <w:color w:val="4C4A47"/>
                <w:sz w:val="20"/>
                <w:szCs w:val="20"/>
              </w:rPr>
              <w:t>6,238</w:t>
            </w:r>
          </w:p>
        </w:tc>
      </w:tr>
      <w:tr w:rsidR="00CA014D" w:rsidRPr="00F73322" w14:paraId="258B246F" w14:textId="77777777" w:rsidTr="00164023">
        <w:trPr>
          <w:trHeight w:val="590"/>
        </w:trPr>
        <w:tc>
          <w:tcPr>
            <w:tcW w:w="3665" w:type="pct"/>
            <w:shd w:val="clear" w:color="000000" w:fill="9BC2E6"/>
            <w:noWrap/>
            <w:vAlign w:val="center"/>
            <w:hideMark/>
          </w:tcPr>
          <w:p w14:paraId="7BB79609" w14:textId="77777777" w:rsidR="00CA014D" w:rsidRPr="00F73322" w:rsidRDefault="00CA014D" w:rsidP="00CA014D">
            <w:pPr>
              <w:spacing w:after="0" w:line="360" w:lineRule="auto"/>
              <w:rPr>
                <w:rFonts w:eastAsia="Times New Roman"/>
                <w:b/>
                <w:bCs/>
                <w:color w:val="4C4A47"/>
                <w:sz w:val="20"/>
                <w:szCs w:val="20"/>
                <w:lang w:eastAsia="es-ES"/>
              </w:rPr>
            </w:pPr>
            <w:r w:rsidRPr="00F73322">
              <w:rPr>
                <w:rFonts w:eastAsia="Times New Roman"/>
                <w:b/>
                <w:bCs/>
                <w:color w:val="4C4A47"/>
                <w:sz w:val="20"/>
                <w:szCs w:val="20"/>
                <w:lang w:eastAsia="es-ES"/>
              </w:rPr>
              <w:t xml:space="preserve">TOTAL </w:t>
            </w:r>
          </w:p>
        </w:tc>
        <w:tc>
          <w:tcPr>
            <w:tcW w:w="1335" w:type="pct"/>
            <w:shd w:val="clear" w:color="000000" w:fill="9BC2E6"/>
            <w:vAlign w:val="center"/>
          </w:tcPr>
          <w:p w14:paraId="4D03CAE2" w14:textId="77777777" w:rsidR="00CA014D" w:rsidRPr="00F73322" w:rsidRDefault="00CA014D" w:rsidP="00CA014D">
            <w:pPr>
              <w:spacing w:after="0" w:line="360" w:lineRule="auto"/>
              <w:jc w:val="right"/>
              <w:rPr>
                <w:rFonts w:eastAsia="Times New Roman"/>
                <w:b/>
                <w:bCs/>
                <w:color w:val="4C4A47"/>
                <w:sz w:val="20"/>
                <w:szCs w:val="20"/>
                <w:lang w:eastAsia="es-ES"/>
              </w:rPr>
            </w:pPr>
            <w:r>
              <w:rPr>
                <w:b/>
                <w:bCs/>
                <w:color w:val="4C4A47"/>
                <w:sz w:val="20"/>
                <w:szCs w:val="20"/>
              </w:rPr>
              <w:t>86,000</w:t>
            </w:r>
          </w:p>
        </w:tc>
      </w:tr>
    </w:tbl>
    <w:p w14:paraId="6601721D" w14:textId="77777777" w:rsidR="00CA014D" w:rsidRPr="00BB1137" w:rsidRDefault="00CA014D" w:rsidP="00CA014D">
      <w:pPr>
        <w:spacing w:line="360" w:lineRule="auto"/>
        <w:rPr>
          <w:rFonts w:eastAsia="Calibri"/>
          <w:b/>
          <w:noProof/>
          <w:sz w:val="20"/>
          <w:szCs w:val="20"/>
          <w:lang w:val="es-ES"/>
        </w:rPr>
      </w:pPr>
      <w:r>
        <w:rPr>
          <w:rFonts w:eastAsia="Times New Roman"/>
          <w:color w:val="4C4A47"/>
          <w:sz w:val="16"/>
          <w:szCs w:val="16"/>
        </w:rPr>
        <w:t xml:space="preserve">  </w:t>
      </w:r>
      <w:r w:rsidRPr="00F34D0F">
        <w:rPr>
          <w:rFonts w:eastAsia="Times New Roman"/>
          <w:color w:val="4C4A47"/>
          <w:sz w:val="16"/>
          <w:szCs w:val="16"/>
        </w:rPr>
        <w:t xml:space="preserve">Fuente: </w:t>
      </w:r>
      <w:proofErr w:type="spellStart"/>
      <w:r w:rsidRPr="00F34D0F">
        <w:rPr>
          <w:rFonts w:eastAsia="Times New Roman"/>
          <w:color w:val="4C4A47"/>
          <w:sz w:val="16"/>
          <w:szCs w:val="16"/>
        </w:rPr>
        <w:t>Departamento</w:t>
      </w:r>
      <w:proofErr w:type="spellEnd"/>
      <w:r w:rsidRPr="00F34D0F">
        <w:rPr>
          <w:rFonts w:eastAsia="Times New Roman"/>
          <w:color w:val="4C4A47"/>
          <w:sz w:val="16"/>
          <w:szCs w:val="16"/>
        </w:rPr>
        <w:t xml:space="preserve"> de </w:t>
      </w:r>
      <w:proofErr w:type="spellStart"/>
      <w:r w:rsidRPr="00F34D0F">
        <w:rPr>
          <w:rFonts w:eastAsia="Times New Roman"/>
          <w:color w:val="4C4A47"/>
          <w:sz w:val="16"/>
          <w:szCs w:val="16"/>
        </w:rPr>
        <w:t>Nutrición</w:t>
      </w:r>
      <w:proofErr w:type="spellEnd"/>
      <w:r w:rsidRPr="00F34D0F">
        <w:rPr>
          <w:rFonts w:eastAsia="Times New Roman"/>
          <w:color w:val="4C4A47"/>
          <w:sz w:val="16"/>
          <w:szCs w:val="16"/>
        </w:rPr>
        <w:t>.</w:t>
      </w:r>
    </w:p>
    <w:p w14:paraId="6083C0CA"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Dentro de las principales actividades de Educación Alimentaria y Nutricional (EAN) y apoyo en la Gestión del PAE, realizadas en el 2022 se encuentran las siguientes:</w:t>
      </w:r>
    </w:p>
    <w:p w14:paraId="3987E1B2" w14:textId="77777777" w:rsidR="00CA014D" w:rsidRPr="00BB1137" w:rsidRDefault="00CA014D" w:rsidP="00E43B99">
      <w:pPr>
        <w:pStyle w:val="Prrafodelista"/>
        <w:numPr>
          <w:ilvl w:val="0"/>
          <w:numId w:val="9"/>
        </w:numPr>
        <w:spacing w:line="360" w:lineRule="auto"/>
        <w:jc w:val="both"/>
        <w:rPr>
          <w:rFonts w:eastAsia="Calibri"/>
          <w:noProof/>
          <w:lang w:val="es-ES"/>
        </w:rPr>
      </w:pPr>
      <w:r w:rsidRPr="00BB1137">
        <w:rPr>
          <w:rFonts w:eastAsia="Calibri"/>
          <w:noProof/>
          <w:lang w:val="es-ES"/>
        </w:rPr>
        <w:t>60,691 estudiantes participaron en las diferentes actividades de capacitación dirigida a la comunidad educativa a nivel nacional, con el propósito de fomentar hábitos alimenticios saludables, adecuada higiene y prevención de enfermedades; tras haberse realizado 801 charlas.</w:t>
      </w:r>
    </w:p>
    <w:p w14:paraId="2CEA3B1D" w14:textId="77777777" w:rsidR="00CA014D" w:rsidRPr="00BB1137" w:rsidRDefault="00CA014D" w:rsidP="00E43B99">
      <w:pPr>
        <w:pStyle w:val="Prrafodelista"/>
        <w:numPr>
          <w:ilvl w:val="0"/>
          <w:numId w:val="9"/>
        </w:numPr>
        <w:spacing w:line="360" w:lineRule="auto"/>
        <w:jc w:val="both"/>
        <w:rPr>
          <w:rFonts w:eastAsia="Calibri"/>
          <w:noProof/>
          <w:lang w:val="es-ES"/>
        </w:rPr>
      </w:pPr>
      <w:r w:rsidRPr="00BB1137">
        <w:rPr>
          <w:rFonts w:eastAsia="Calibri"/>
          <w:noProof/>
          <w:lang w:val="es-ES"/>
        </w:rPr>
        <w:t xml:space="preserve">4,807 participantes (miembros de la asociación de padres, madres, amigos de la escuela, escolares y personal docente) </w:t>
      </w:r>
      <w:r w:rsidRPr="00BB1137">
        <w:rPr>
          <w:rFonts w:eastAsia="Calibri"/>
          <w:noProof/>
          <w:lang w:val="es-ES"/>
        </w:rPr>
        <w:lastRenderedPageBreak/>
        <w:t>asistieron al proceso de gestión de la alimentación escolar en centros educativos.</w:t>
      </w:r>
    </w:p>
    <w:p w14:paraId="30EA8C05" w14:textId="69B8C189" w:rsidR="00CA014D" w:rsidRDefault="00CA014D" w:rsidP="00E43B99">
      <w:pPr>
        <w:pStyle w:val="Prrafodelista"/>
        <w:numPr>
          <w:ilvl w:val="0"/>
          <w:numId w:val="9"/>
        </w:numPr>
        <w:spacing w:line="360" w:lineRule="auto"/>
        <w:jc w:val="both"/>
        <w:rPr>
          <w:rFonts w:eastAsia="Calibri"/>
          <w:noProof/>
          <w:lang w:val="es-ES"/>
        </w:rPr>
      </w:pPr>
      <w:r w:rsidRPr="00BB1137">
        <w:rPr>
          <w:rFonts w:eastAsia="Calibri"/>
          <w:noProof/>
          <w:lang w:val="es-ES"/>
        </w:rPr>
        <w:t>225 Comités de Alimentación y Nutrición Escolar (CANE) con 1,371 beneficiarios que se conformaron para la recepción de alimentos y así asegurar la entrega a tiempo y degustar los productos recibidos del PA</w:t>
      </w:r>
      <w:r w:rsidR="00ED6702">
        <w:rPr>
          <w:rFonts w:eastAsia="Calibri"/>
          <w:noProof/>
          <w:lang w:val="es-ES"/>
        </w:rPr>
        <w:t>E</w:t>
      </w:r>
      <w:r w:rsidRPr="00BB1137">
        <w:rPr>
          <w:rFonts w:eastAsia="Calibri"/>
          <w:noProof/>
          <w:lang w:val="es-ES"/>
        </w:rPr>
        <w:t xml:space="preserve"> en cada centro educativo.</w:t>
      </w:r>
    </w:p>
    <w:p w14:paraId="787D0406" w14:textId="77777777" w:rsidR="000E317C" w:rsidRPr="00BB1137" w:rsidRDefault="000E317C" w:rsidP="000E317C">
      <w:pPr>
        <w:pStyle w:val="Prrafodelista"/>
        <w:spacing w:line="360" w:lineRule="auto"/>
        <w:jc w:val="both"/>
        <w:rPr>
          <w:rFonts w:eastAsia="Calibri"/>
          <w:noProof/>
          <w:lang w:val="es-ES"/>
        </w:rPr>
      </w:pPr>
    </w:p>
    <w:p w14:paraId="310A7668" w14:textId="513EFD02" w:rsidR="00CA014D" w:rsidRPr="00BB1137" w:rsidRDefault="00CA014D" w:rsidP="00E43B99">
      <w:pPr>
        <w:pStyle w:val="Prrafodelista"/>
        <w:numPr>
          <w:ilvl w:val="0"/>
          <w:numId w:val="10"/>
        </w:numPr>
        <w:spacing w:line="360" w:lineRule="auto"/>
        <w:jc w:val="both"/>
        <w:rPr>
          <w:rFonts w:eastAsia="Calibri"/>
          <w:noProof/>
          <w:lang w:val="es-ES"/>
        </w:rPr>
      </w:pPr>
      <w:r w:rsidRPr="00BB1137">
        <w:rPr>
          <w:rFonts w:eastAsia="Calibri"/>
          <w:noProof/>
          <w:lang w:val="es-ES"/>
        </w:rPr>
        <w:t>1,265 técnicos regionales y distritales fueron orientados sobre los</w:t>
      </w:r>
      <w:r w:rsidR="000E317C">
        <w:rPr>
          <w:rFonts w:eastAsia="Calibri"/>
          <w:noProof/>
          <w:lang w:val="es-ES"/>
        </w:rPr>
        <w:t xml:space="preserve"> </w:t>
      </w:r>
      <w:r w:rsidRPr="00BB1137">
        <w:rPr>
          <w:rFonts w:eastAsia="Calibri"/>
          <w:noProof/>
          <w:lang w:val="es-ES"/>
        </w:rPr>
        <w:t xml:space="preserve">lineamientos del Programa de Alimentación Escolar y proyectos que desarrolla el INABIE. </w:t>
      </w:r>
    </w:p>
    <w:p w14:paraId="796D3E68" w14:textId="77777777" w:rsidR="00CA014D" w:rsidRDefault="00CA014D" w:rsidP="00E43B99">
      <w:pPr>
        <w:pStyle w:val="Prrafodelista"/>
        <w:numPr>
          <w:ilvl w:val="0"/>
          <w:numId w:val="10"/>
        </w:numPr>
        <w:spacing w:line="360" w:lineRule="auto"/>
        <w:jc w:val="both"/>
        <w:rPr>
          <w:rFonts w:eastAsia="Calibri"/>
          <w:noProof/>
          <w:lang w:val="es-ES"/>
        </w:rPr>
      </w:pPr>
      <w:r w:rsidRPr="00BB1137">
        <w:rPr>
          <w:rFonts w:eastAsia="Calibri"/>
          <w:noProof/>
          <w:lang w:val="es-ES"/>
        </w:rPr>
        <w:t>1,254 proveedores se beneficiaron con 279 socializaciones de lineamientos para garantizar la calidad nutricional de los alimentos y que se cumpla con los principios básicos de higiene y manipulación.</w:t>
      </w:r>
    </w:p>
    <w:p w14:paraId="6F0018AF"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Sistema Integral para la Vigilancia Alimentaria y Nutricional del Escolar (SISVANE)</w:t>
      </w:r>
    </w:p>
    <w:p w14:paraId="71BFE9FB" w14:textId="39A82FB5" w:rsidR="00CA014D" w:rsidRPr="00BB1137" w:rsidRDefault="00ED6702" w:rsidP="00CA014D">
      <w:pPr>
        <w:spacing w:line="360" w:lineRule="auto"/>
        <w:jc w:val="both"/>
        <w:rPr>
          <w:rFonts w:eastAsia="Calibri"/>
          <w:noProof/>
          <w:lang w:val="es-ES"/>
        </w:rPr>
      </w:pPr>
      <w:r>
        <w:rPr>
          <w:rFonts w:eastAsia="Calibri"/>
          <w:noProof/>
          <w:lang w:val="es-ES"/>
        </w:rPr>
        <w:t xml:space="preserve">El </w:t>
      </w:r>
      <w:r w:rsidR="00CA014D" w:rsidRPr="00BB1137">
        <w:rPr>
          <w:rFonts w:eastAsia="Calibri"/>
          <w:noProof/>
          <w:lang w:val="es-ES"/>
        </w:rPr>
        <w:t>SI</w:t>
      </w:r>
      <w:r>
        <w:rPr>
          <w:rFonts w:eastAsia="Calibri"/>
          <w:noProof/>
          <w:lang w:val="es-ES"/>
        </w:rPr>
        <w:t xml:space="preserve">SVANE </w:t>
      </w:r>
      <w:r w:rsidR="00CA014D" w:rsidRPr="00BB1137">
        <w:rPr>
          <w:rFonts w:eastAsia="Calibri"/>
          <w:noProof/>
          <w:lang w:val="es-ES"/>
        </w:rPr>
        <w:t xml:space="preserve">es una estrategia de Educación Alimentaria y Nutricional que está implementando el INABIE a través de la Dirección de Formulación y Evaluación Nutricional para medir el impacto nutricional del Programa de Alimentación Escolar (PAE) en su modalidad Jornada Escolar Extendida, con el propósito de fomentar hábitos alimenticios saludables que promuevan una vida </w:t>
      </w:r>
      <w:r>
        <w:rPr>
          <w:rFonts w:eastAsia="Calibri"/>
          <w:noProof/>
          <w:lang w:val="es-ES"/>
        </w:rPr>
        <w:t>sana</w:t>
      </w:r>
      <w:r w:rsidR="00CA014D" w:rsidRPr="00BB1137">
        <w:rPr>
          <w:rFonts w:eastAsia="Calibri"/>
          <w:noProof/>
          <w:lang w:val="es-ES"/>
        </w:rPr>
        <w:t xml:space="preserve"> y </w:t>
      </w:r>
      <w:r>
        <w:rPr>
          <w:rFonts w:eastAsia="Calibri"/>
          <w:noProof/>
          <w:lang w:val="es-ES"/>
        </w:rPr>
        <w:t>activa</w:t>
      </w:r>
      <w:r w:rsidR="00CA014D" w:rsidRPr="00BB1137">
        <w:rPr>
          <w:rFonts w:eastAsia="Calibri"/>
          <w:noProof/>
          <w:lang w:val="es-ES"/>
        </w:rPr>
        <w:t xml:space="preserve"> en la comunidad educativa y gestionar la atención de los escolares con malnutrición. </w:t>
      </w:r>
    </w:p>
    <w:p w14:paraId="6A803E7D" w14:textId="77777777" w:rsidR="00CA014D" w:rsidRDefault="00CA014D" w:rsidP="00CA014D">
      <w:pPr>
        <w:spacing w:line="360" w:lineRule="auto"/>
        <w:jc w:val="both"/>
        <w:rPr>
          <w:rFonts w:eastAsia="Calibri"/>
          <w:noProof/>
          <w:lang w:val="es-ES"/>
        </w:rPr>
      </w:pPr>
      <w:r w:rsidRPr="00BB1137">
        <w:rPr>
          <w:rFonts w:eastAsia="Calibri"/>
          <w:noProof/>
          <w:lang w:val="es-ES"/>
        </w:rPr>
        <w:t xml:space="preserve">En el año 2022, se implementa en 64 centros educativos focalizados en las Regionales de Educación: 02 San Juan de la Maguana, 03 Azua y 15 Santo Domingo. </w:t>
      </w:r>
    </w:p>
    <w:p w14:paraId="36640A75" w14:textId="21ED6199" w:rsidR="00813E12" w:rsidRPr="00BB1137" w:rsidRDefault="00813E12" w:rsidP="00CA014D">
      <w:pPr>
        <w:spacing w:line="360" w:lineRule="auto"/>
        <w:jc w:val="both"/>
        <w:rPr>
          <w:rFonts w:eastAsia="Calibri"/>
          <w:noProof/>
          <w:lang w:val="es-ES"/>
        </w:rPr>
      </w:pPr>
      <w:r w:rsidRPr="00BB1137">
        <w:rPr>
          <w:rFonts w:eastAsia="Calibri"/>
          <w:noProof/>
          <w:lang w:val="es-ES"/>
        </w:rPr>
        <w:t xml:space="preserve">Se entregaron suplementos nutricionales a 279 escolares con desnutrición aguda moderada y severa; Ensure a niños mayores de 11 </w:t>
      </w:r>
      <w:r w:rsidRPr="00BB1137">
        <w:rPr>
          <w:rFonts w:eastAsia="Calibri"/>
          <w:noProof/>
          <w:lang w:val="es-ES"/>
        </w:rPr>
        <w:lastRenderedPageBreak/>
        <w:t>años y Pediasure a niños menores de 11 años; además del seguimiento nutricional, atención clínica, odontológica oftalmológica y conserjería alimentaria.</w:t>
      </w:r>
    </w:p>
    <w:p w14:paraId="2AC60120" w14:textId="1DCD5202" w:rsidR="00813E12" w:rsidRDefault="00CA014D" w:rsidP="00CA014D">
      <w:pPr>
        <w:spacing w:line="360" w:lineRule="auto"/>
        <w:jc w:val="both"/>
        <w:rPr>
          <w:rFonts w:eastAsia="Calibri"/>
          <w:noProof/>
          <w:lang w:val="es-ES"/>
        </w:rPr>
      </w:pPr>
      <w:r w:rsidRPr="00BB1137">
        <w:rPr>
          <w:rFonts w:eastAsia="Calibri"/>
          <w:noProof/>
          <w:lang w:val="es-ES"/>
        </w:rPr>
        <w:t>En la siguiente tabla se muestra la situación nutricional de los estudiantes de los centros educativos donde se implementa este sistema:</w:t>
      </w:r>
    </w:p>
    <w:p w14:paraId="71E82EC9" w14:textId="77777777" w:rsidR="00CA014D" w:rsidRPr="00BB1137" w:rsidRDefault="00CA014D" w:rsidP="00CA014D">
      <w:pPr>
        <w:spacing w:line="360" w:lineRule="auto"/>
        <w:jc w:val="center"/>
        <w:rPr>
          <w:rFonts w:eastAsia="Calibri"/>
          <w:b/>
          <w:noProof/>
          <w:sz w:val="20"/>
          <w:szCs w:val="20"/>
          <w:lang w:val="es-ES"/>
        </w:rPr>
      </w:pPr>
      <w:r w:rsidRPr="00BB1137">
        <w:rPr>
          <w:rFonts w:eastAsia="Calibri"/>
          <w:b/>
          <w:noProof/>
          <w:sz w:val="20"/>
          <w:szCs w:val="20"/>
          <w:lang w:val="es-ES"/>
        </w:rPr>
        <w:t>Tabla XII</w:t>
      </w:r>
    </w:p>
    <w:p w14:paraId="7357CCAD" w14:textId="77777777" w:rsidR="00CA014D" w:rsidRDefault="00CA014D" w:rsidP="00CA014D">
      <w:pPr>
        <w:spacing w:line="360" w:lineRule="auto"/>
        <w:jc w:val="center"/>
        <w:rPr>
          <w:rFonts w:eastAsia="Calibri"/>
          <w:b/>
          <w:noProof/>
          <w:sz w:val="20"/>
          <w:szCs w:val="20"/>
          <w:lang w:val="es-ES"/>
        </w:rPr>
      </w:pPr>
      <w:r w:rsidRPr="00BB1137">
        <w:rPr>
          <w:rFonts w:eastAsia="Calibri"/>
          <w:b/>
          <w:noProof/>
          <w:sz w:val="20"/>
          <w:szCs w:val="20"/>
          <w:lang w:val="es-ES"/>
        </w:rPr>
        <w:t>Estadística de la situación nutricional de la población escolar, año 2022</w:t>
      </w:r>
    </w:p>
    <w:tbl>
      <w:tblPr>
        <w:tblW w:w="5000" w:type="pct"/>
        <w:tblCellMar>
          <w:left w:w="70" w:type="dxa"/>
          <w:right w:w="70" w:type="dxa"/>
        </w:tblCellMar>
        <w:tblLook w:val="04A0" w:firstRow="1" w:lastRow="0" w:firstColumn="1" w:lastColumn="0" w:noHBand="0" w:noVBand="1"/>
      </w:tblPr>
      <w:tblGrid>
        <w:gridCol w:w="3964"/>
        <w:gridCol w:w="618"/>
        <w:gridCol w:w="1508"/>
        <w:gridCol w:w="1830"/>
      </w:tblGrid>
      <w:tr w:rsidR="00CA014D" w:rsidRPr="00F73322" w14:paraId="3B662343" w14:textId="77777777" w:rsidTr="00164023">
        <w:trPr>
          <w:trHeight w:val="590"/>
          <w:tblHeader/>
        </w:trPr>
        <w:tc>
          <w:tcPr>
            <w:tcW w:w="2503" w:type="pct"/>
            <w:shd w:val="clear" w:color="000000" w:fill="9BC2E6"/>
            <w:noWrap/>
            <w:vAlign w:val="center"/>
            <w:hideMark/>
          </w:tcPr>
          <w:p w14:paraId="0A540C33" w14:textId="77777777" w:rsidR="00CA014D" w:rsidRPr="00F73322" w:rsidRDefault="00CA014D" w:rsidP="00CA014D">
            <w:pPr>
              <w:spacing w:after="0" w:line="360" w:lineRule="auto"/>
              <w:rPr>
                <w:rFonts w:eastAsia="Times New Roman"/>
                <w:b/>
                <w:bCs/>
                <w:color w:val="4C4A47"/>
                <w:sz w:val="20"/>
                <w:szCs w:val="20"/>
                <w:lang w:eastAsia="es-ES"/>
              </w:rPr>
            </w:pPr>
            <w:r>
              <w:rPr>
                <w:rFonts w:eastAsia="Times New Roman"/>
                <w:b/>
                <w:bCs/>
                <w:color w:val="4C4A47"/>
                <w:sz w:val="20"/>
                <w:szCs w:val="20"/>
                <w:lang w:eastAsia="es-ES"/>
              </w:rPr>
              <w:t>ESTADO NUTRICIONAL</w:t>
            </w:r>
          </w:p>
        </w:tc>
        <w:tc>
          <w:tcPr>
            <w:tcW w:w="1342" w:type="pct"/>
            <w:gridSpan w:val="2"/>
            <w:shd w:val="clear" w:color="000000" w:fill="9BC2E6"/>
          </w:tcPr>
          <w:p w14:paraId="5564C409" w14:textId="77777777" w:rsidR="00CA014D" w:rsidRPr="00F73322" w:rsidRDefault="00CA014D" w:rsidP="00CA014D">
            <w:pPr>
              <w:spacing w:after="0" w:line="360" w:lineRule="auto"/>
              <w:rPr>
                <w:rFonts w:eastAsia="Times New Roman"/>
                <w:b/>
                <w:bCs/>
                <w:color w:val="4C4A47"/>
                <w:sz w:val="20"/>
                <w:szCs w:val="20"/>
                <w:lang w:eastAsia="es-ES"/>
              </w:rPr>
            </w:pPr>
            <w:r>
              <w:rPr>
                <w:rFonts w:eastAsia="Times New Roman"/>
                <w:b/>
                <w:bCs/>
                <w:color w:val="4C4A47"/>
                <w:sz w:val="20"/>
                <w:szCs w:val="20"/>
                <w:lang w:eastAsia="es-ES"/>
              </w:rPr>
              <w:t>CANTIDAD</w:t>
            </w:r>
          </w:p>
        </w:tc>
        <w:tc>
          <w:tcPr>
            <w:tcW w:w="1155" w:type="pct"/>
            <w:shd w:val="clear" w:color="000000" w:fill="9BC2E6"/>
            <w:vAlign w:val="center"/>
          </w:tcPr>
          <w:p w14:paraId="15C1805D" w14:textId="77777777" w:rsidR="00CA014D" w:rsidRPr="00F73322" w:rsidRDefault="00CA014D" w:rsidP="00CA014D">
            <w:pPr>
              <w:spacing w:after="0" w:line="360" w:lineRule="auto"/>
              <w:jc w:val="right"/>
              <w:rPr>
                <w:rFonts w:eastAsia="Times New Roman"/>
                <w:b/>
                <w:bCs/>
                <w:color w:val="4C4A47"/>
                <w:sz w:val="20"/>
                <w:szCs w:val="20"/>
                <w:lang w:eastAsia="es-ES"/>
              </w:rPr>
            </w:pPr>
            <w:r>
              <w:rPr>
                <w:rFonts w:eastAsia="Times New Roman"/>
                <w:b/>
                <w:bCs/>
                <w:color w:val="4C4A47"/>
                <w:sz w:val="20"/>
                <w:szCs w:val="20"/>
                <w:lang w:eastAsia="es-ES"/>
              </w:rPr>
              <w:t>%</w:t>
            </w:r>
          </w:p>
        </w:tc>
      </w:tr>
      <w:tr w:rsidR="00CA014D" w:rsidRPr="00E21092" w14:paraId="08C70D67" w14:textId="77777777" w:rsidTr="00164023">
        <w:trPr>
          <w:trHeight w:val="590"/>
        </w:trPr>
        <w:tc>
          <w:tcPr>
            <w:tcW w:w="2893" w:type="pct"/>
            <w:gridSpan w:val="2"/>
            <w:shd w:val="clear" w:color="000000" w:fill="FFFFFF"/>
            <w:noWrap/>
            <w:vAlign w:val="center"/>
            <w:hideMark/>
          </w:tcPr>
          <w:p w14:paraId="58639303" w14:textId="77777777" w:rsidR="00CA014D" w:rsidRPr="00E21092" w:rsidRDefault="00CA014D" w:rsidP="00CA014D">
            <w:pPr>
              <w:spacing w:after="0" w:line="360" w:lineRule="auto"/>
              <w:rPr>
                <w:rFonts w:eastAsia="Times New Roman"/>
                <w:color w:val="4C4A47"/>
                <w:sz w:val="20"/>
                <w:szCs w:val="20"/>
                <w:lang w:eastAsia="es-ES"/>
              </w:rPr>
            </w:pPr>
            <w:proofErr w:type="spellStart"/>
            <w:r w:rsidRPr="00E21092">
              <w:rPr>
                <w:rFonts w:eastAsia="Times New Roman"/>
                <w:color w:val="4C4A47"/>
                <w:sz w:val="20"/>
                <w:szCs w:val="20"/>
                <w:lang w:eastAsia="es-ES"/>
              </w:rPr>
              <w:t>Obesidad</w:t>
            </w:r>
            <w:proofErr w:type="spellEnd"/>
          </w:p>
        </w:tc>
        <w:tc>
          <w:tcPr>
            <w:tcW w:w="952" w:type="pct"/>
            <w:shd w:val="clear" w:color="000000" w:fill="FFFFFF"/>
          </w:tcPr>
          <w:p w14:paraId="7F0BB37A" w14:textId="77777777" w:rsidR="00CA014D" w:rsidRPr="00E21092" w:rsidRDefault="00CA014D" w:rsidP="00CA014D">
            <w:pPr>
              <w:spacing w:after="0" w:line="360" w:lineRule="auto"/>
              <w:rPr>
                <w:color w:val="4C4A47"/>
                <w:sz w:val="20"/>
                <w:szCs w:val="20"/>
              </w:rPr>
            </w:pPr>
            <w:r w:rsidRPr="00E21092">
              <w:rPr>
                <w:color w:val="4C4A47"/>
                <w:sz w:val="20"/>
                <w:szCs w:val="20"/>
              </w:rPr>
              <w:t>690</w:t>
            </w:r>
          </w:p>
        </w:tc>
        <w:tc>
          <w:tcPr>
            <w:tcW w:w="1155" w:type="pct"/>
            <w:shd w:val="clear" w:color="000000" w:fill="FFFFFF"/>
            <w:vAlign w:val="center"/>
          </w:tcPr>
          <w:p w14:paraId="7EF143E8" w14:textId="77777777" w:rsidR="00CA014D" w:rsidRPr="00E21092" w:rsidRDefault="00CA014D" w:rsidP="00CA014D">
            <w:pPr>
              <w:spacing w:after="0" w:line="360" w:lineRule="auto"/>
              <w:jc w:val="right"/>
              <w:rPr>
                <w:rFonts w:eastAsia="Times New Roman"/>
                <w:color w:val="4C4A47"/>
                <w:sz w:val="20"/>
                <w:szCs w:val="20"/>
                <w:lang w:eastAsia="es-ES"/>
              </w:rPr>
            </w:pPr>
            <w:r>
              <w:rPr>
                <w:color w:val="4C4A47"/>
                <w:sz w:val="20"/>
                <w:szCs w:val="20"/>
              </w:rPr>
              <w:t>14</w:t>
            </w:r>
            <w:r w:rsidRPr="00E21092">
              <w:rPr>
                <w:color w:val="4C4A47"/>
                <w:sz w:val="20"/>
                <w:szCs w:val="20"/>
              </w:rPr>
              <w:t>%</w:t>
            </w:r>
          </w:p>
        </w:tc>
      </w:tr>
      <w:tr w:rsidR="00CA014D" w:rsidRPr="00E21092" w14:paraId="599EC9C3" w14:textId="77777777" w:rsidTr="00164023">
        <w:trPr>
          <w:trHeight w:val="590"/>
        </w:trPr>
        <w:tc>
          <w:tcPr>
            <w:tcW w:w="2893" w:type="pct"/>
            <w:gridSpan w:val="2"/>
            <w:shd w:val="clear" w:color="000000" w:fill="FFFFFF"/>
            <w:noWrap/>
            <w:vAlign w:val="center"/>
            <w:hideMark/>
          </w:tcPr>
          <w:p w14:paraId="5759CE1B" w14:textId="77777777" w:rsidR="00CA014D" w:rsidRPr="00E21092" w:rsidRDefault="00CA014D" w:rsidP="00CA014D">
            <w:pPr>
              <w:spacing w:after="0" w:line="360" w:lineRule="auto"/>
              <w:rPr>
                <w:rFonts w:eastAsia="Times New Roman"/>
                <w:color w:val="4C4A47"/>
                <w:sz w:val="20"/>
                <w:szCs w:val="20"/>
                <w:lang w:eastAsia="es-ES"/>
              </w:rPr>
            </w:pPr>
            <w:proofErr w:type="spellStart"/>
            <w:r w:rsidRPr="00E21092">
              <w:rPr>
                <w:rFonts w:eastAsia="Times New Roman"/>
                <w:color w:val="4C4A47"/>
                <w:sz w:val="20"/>
                <w:szCs w:val="20"/>
                <w:lang w:eastAsia="es-ES"/>
              </w:rPr>
              <w:t>Sobrepeso</w:t>
            </w:r>
            <w:proofErr w:type="spellEnd"/>
          </w:p>
        </w:tc>
        <w:tc>
          <w:tcPr>
            <w:tcW w:w="952" w:type="pct"/>
            <w:shd w:val="clear" w:color="000000" w:fill="FFFFFF"/>
          </w:tcPr>
          <w:p w14:paraId="2B44C9A9" w14:textId="77777777" w:rsidR="00CA014D" w:rsidRPr="00E21092" w:rsidRDefault="00CA014D" w:rsidP="00CA014D">
            <w:pPr>
              <w:spacing w:after="0" w:line="360" w:lineRule="auto"/>
              <w:rPr>
                <w:color w:val="4C4A47"/>
                <w:sz w:val="20"/>
                <w:szCs w:val="20"/>
              </w:rPr>
            </w:pPr>
            <w:r w:rsidRPr="00E21092">
              <w:rPr>
                <w:color w:val="4C4A47"/>
                <w:sz w:val="20"/>
                <w:szCs w:val="20"/>
              </w:rPr>
              <w:t>906</w:t>
            </w:r>
          </w:p>
        </w:tc>
        <w:tc>
          <w:tcPr>
            <w:tcW w:w="1155" w:type="pct"/>
            <w:shd w:val="clear" w:color="000000" w:fill="FFFFFF"/>
            <w:vAlign w:val="center"/>
          </w:tcPr>
          <w:p w14:paraId="08F928CC" w14:textId="77777777" w:rsidR="00CA014D" w:rsidRPr="00E21092" w:rsidRDefault="00CA014D" w:rsidP="00CA014D">
            <w:pPr>
              <w:spacing w:after="0" w:line="360" w:lineRule="auto"/>
              <w:jc w:val="right"/>
              <w:rPr>
                <w:rFonts w:eastAsia="Times New Roman"/>
                <w:color w:val="4C4A47"/>
                <w:sz w:val="20"/>
                <w:szCs w:val="20"/>
                <w:lang w:eastAsia="es-ES"/>
              </w:rPr>
            </w:pPr>
            <w:r w:rsidRPr="00E21092">
              <w:rPr>
                <w:color w:val="4C4A47"/>
                <w:sz w:val="20"/>
                <w:szCs w:val="20"/>
              </w:rPr>
              <w:t>18%</w:t>
            </w:r>
          </w:p>
        </w:tc>
      </w:tr>
      <w:tr w:rsidR="00CA014D" w:rsidRPr="00E21092" w14:paraId="6B669856" w14:textId="77777777" w:rsidTr="00164023">
        <w:trPr>
          <w:trHeight w:val="590"/>
        </w:trPr>
        <w:tc>
          <w:tcPr>
            <w:tcW w:w="2893" w:type="pct"/>
            <w:gridSpan w:val="2"/>
            <w:shd w:val="clear" w:color="000000" w:fill="FFFFFF"/>
            <w:noWrap/>
            <w:vAlign w:val="center"/>
            <w:hideMark/>
          </w:tcPr>
          <w:p w14:paraId="3BAF2BC3" w14:textId="77777777" w:rsidR="00CA014D" w:rsidRPr="00E21092" w:rsidRDefault="00CA014D" w:rsidP="00CA014D">
            <w:pPr>
              <w:spacing w:after="0" w:line="360" w:lineRule="auto"/>
              <w:rPr>
                <w:rFonts w:eastAsia="Times New Roman"/>
                <w:color w:val="4C4A47"/>
                <w:sz w:val="20"/>
                <w:szCs w:val="20"/>
                <w:lang w:eastAsia="es-ES"/>
              </w:rPr>
            </w:pPr>
            <w:proofErr w:type="spellStart"/>
            <w:r w:rsidRPr="00E21092">
              <w:rPr>
                <w:rFonts w:eastAsia="Times New Roman"/>
                <w:color w:val="4C4A47"/>
                <w:sz w:val="20"/>
                <w:szCs w:val="20"/>
                <w:lang w:eastAsia="es-ES"/>
              </w:rPr>
              <w:t>Normopeso</w:t>
            </w:r>
            <w:proofErr w:type="spellEnd"/>
          </w:p>
        </w:tc>
        <w:tc>
          <w:tcPr>
            <w:tcW w:w="952" w:type="pct"/>
            <w:shd w:val="clear" w:color="000000" w:fill="FFFFFF"/>
          </w:tcPr>
          <w:p w14:paraId="4A2E9D39" w14:textId="77777777" w:rsidR="00CA014D" w:rsidRPr="00E21092" w:rsidRDefault="00CA014D" w:rsidP="00CA014D">
            <w:pPr>
              <w:spacing w:after="0" w:line="360" w:lineRule="auto"/>
              <w:rPr>
                <w:color w:val="4C4A47"/>
                <w:sz w:val="20"/>
                <w:szCs w:val="20"/>
              </w:rPr>
            </w:pPr>
            <w:r w:rsidRPr="00E21092">
              <w:rPr>
                <w:color w:val="4C4A47"/>
                <w:sz w:val="20"/>
                <w:szCs w:val="20"/>
              </w:rPr>
              <w:t>3,129</w:t>
            </w:r>
          </w:p>
        </w:tc>
        <w:tc>
          <w:tcPr>
            <w:tcW w:w="1155" w:type="pct"/>
            <w:shd w:val="clear" w:color="000000" w:fill="FFFFFF"/>
            <w:vAlign w:val="center"/>
          </w:tcPr>
          <w:p w14:paraId="79527530" w14:textId="77777777" w:rsidR="00CA014D" w:rsidRPr="00E21092" w:rsidRDefault="00CA014D" w:rsidP="00CA014D">
            <w:pPr>
              <w:spacing w:after="0" w:line="360" w:lineRule="auto"/>
              <w:jc w:val="right"/>
              <w:rPr>
                <w:rFonts w:eastAsia="Times New Roman"/>
                <w:color w:val="4C4A47"/>
                <w:sz w:val="20"/>
                <w:szCs w:val="20"/>
                <w:lang w:eastAsia="es-ES"/>
              </w:rPr>
            </w:pPr>
            <w:r>
              <w:rPr>
                <w:color w:val="4C4A47"/>
                <w:sz w:val="20"/>
                <w:szCs w:val="20"/>
              </w:rPr>
              <w:t>63</w:t>
            </w:r>
            <w:r w:rsidRPr="00E21092">
              <w:rPr>
                <w:color w:val="4C4A47"/>
                <w:sz w:val="20"/>
                <w:szCs w:val="20"/>
              </w:rPr>
              <w:t>%</w:t>
            </w:r>
          </w:p>
        </w:tc>
      </w:tr>
      <w:tr w:rsidR="00CA014D" w:rsidRPr="00E21092" w14:paraId="7F4B41F5" w14:textId="77777777" w:rsidTr="00164023">
        <w:trPr>
          <w:trHeight w:val="590"/>
        </w:trPr>
        <w:tc>
          <w:tcPr>
            <w:tcW w:w="2893" w:type="pct"/>
            <w:gridSpan w:val="2"/>
            <w:shd w:val="clear" w:color="000000" w:fill="FFFFFF"/>
            <w:noWrap/>
            <w:vAlign w:val="center"/>
            <w:hideMark/>
          </w:tcPr>
          <w:p w14:paraId="59EF1CA4" w14:textId="77777777" w:rsidR="00CA014D" w:rsidRPr="00E21092" w:rsidRDefault="00CA014D" w:rsidP="00CA014D">
            <w:pPr>
              <w:spacing w:after="0" w:line="360" w:lineRule="auto"/>
              <w:rPr>
                <w:rFonts w:eastAsia="Times New Roman"/>
                <w:color w:val="4C4A47"/>
                <w:sz w:val="20"/>
                <w:szCs w:val="20"/>
                <w:lang w:eastAsia="es-ES"/>
              </w:rPr>
            </w:pPr>
            <w:r w:rsidRPr="00E21092">
              <w:rPr>
                <w:rFonts w:eastAsia="Times New Roman"/>
                <w:color w:val="4C4A47"/>
                <w:sz w:val="20"/>
                <w:szCs w:val="20"/>
                <w:lang w:eastAsia="es-ES"/>
              </w:rPr>
              <w:t xml:space="preserve">Bajo peso </w:t>
            </w:r>
            <w:proofErr w:type="spellStart"/>
            <w:r w:rsidRPr="00E21092">
              <w:rPr>
                <w:rFonts w:eastAsia="Times New Roman"/>
                <w:color w:val="4C4A47"/>
                <w:sz w:val="20"/>
                <w:szCs w:val="20"/>
                <w:lang w:eastAsia="es-ES"/>
              </w:rPr>
              <w:t>moderado</w:t>
            </w:r>
            <w:proofErr w:type="spellEnd"/>
            <w:r w:rsidRPr="00E21092">
              <w:rPr>
                <w:rFonts w:eastAsia="Times New Roman"/>
                <w:color w:val="4C4A47"/>
                <w:sz w:val="20"/>
                <w:szCs w:val="20"/>
                <w:lang w:eastAsia="es-ES"/>
              </w:rPr>
              <w:t xml:space="preserve"> </w:t>
            </w:r>
          </w:p>
        </w:tc>
        <w:tc>
          <w:tcPr>
            <w:tcW w:w="952" w:type="pct"/>
            <w:shd w:val="clear" w:color="000000" w:fill="FFFFFF"/>
          </w:tcPr>
          <w:p w14:paraId="452AB417" w14:textId="77777777" w:rsidR="00CA014D" w:rsidRPr="00E21092" w:rsidRDefault="00CA014D" w:rsidP="00CA014D">
            <w:pPr>
              <w:spacing w:after="0" w:line="360" w:lineRule="auto"/>
              <w:rPr>
                <w:color w:val="4C4A47"/>
                <w:sz w:val="20"/>
                <w:szCs w:val="20"/>
              </w:rPr>
            </w:pPr>
            <w:r w:rsidRPr="00E21092">
              <w:rPr>
                <w:color w:val="4C4A47"/>
                <w:sz w:val="20"/>
                <w:szCs w:val="20"/>
              </w:rPr>
              <w:t>256</w:t>
            </w:r>
          </w:p>
        </w:tc>
        <w:tc>
          <w:tcPr>
            <w:tcW w:w="1155" w:type="pct"/>
            <w:shd w:val="clear" w:color="000000" w:fill="FFFFFF"/>
            <w:vAlign w:val="center"/>
          </w:tcPr>
          <w:p w14:paraId="124BC182" w14:textId="77777777" w:rsidR="00CA014D" w:rsidRPr="00E21092" w:rsidRDefault="00CA014D" w:rsidP="00CA014D">
            <w:pPr>
              <w:spacing w:after="0" w:line="360" w:lineRule="auto"/>
              <w:jc w:val="right"/>
              <w:rPr>
                <w:rFonts w:eastAsia="Times New Roman"/>
                <w:color w:val="4C4A47"/>
                <w:sz w:val="20"/>
                <w:szCs w:val="20"/>
                <w:lang w:eastAsia="es-ES"/>
              </w:rPr>
            </w:pPr>
            <w:r w:rsidRPr="00E21092">
              <w:rPr>
                <w:color w:val="4C4A47"/>
                <w:sz w:val="20"/>
                <w:szCs w:val="20"/>
              </w:rPr>
              <w:t>5%</w:t>
            </w:r>
          </w:p>
        </w:tc>
      </w:tr>
      <w:tr w:rsidR="00CA014D" w:rsidRPr="00E21092" w14:paraId="2B152AAF" w14:textId="77777777" w:rsidTr="00164023">
        <w:trPr>
          <w:trHeight w:val="590"/>
        </w:trPr>
        <w:tc>
          <w:tcPr>
            <w:tcW w:w="2893" w:type="pct"/>
            <w:gridSpan w:val="2"/>
            <w:shd w:val="clear" w:color="000000" w:fill="FFFFFF"/>
            <w:noWrap/>
            <w:vAlign w:val="center"/>
            <w:hideMark/>
          </w:tcPr>
          <w:p w14:paraId="052E5AE1" w14:textId="77777777" w:rsidR="00CA014D" w:rsidRPr="00E21092" w:rsidRDefault="00CA014D" w:rsidP="00CA014D">
            <w:pPr>
              <w:spacing w:after="0" w:line="360" w:lineRule="auto"/>
              <w:rPr>
                <w:rFonts w:eastAsia="Times New Roman"/>
                <w:color w:val="4C4A47"/>
                <w:sz w:val="20"/>
                <w:szCs w:val="20"/>
                <w:lang w:eastAsia="es-ES"/>
              </w:rPr>
            </w:pPr>
            <w:r w:rsidRPr="00E21092">
              <w:rPr>
                <w:rFonts w:eastAsia="Times New Roman"/>
                <w:color w:val="4C4A47"/>
                <w:sz w:val="20"/>
                <w:szCs w:val="20"/>
                <w:lang w:eastAsia="es-ES"/>
              </w:rPr>
              <w:t xml:space="preserve">Bajo peso </w:t>
            </w:r>
            <w:proofErr w:type="spellStart"/>
            <w:r w:rsidRPr="00E21092">
              <w:rPr>
                <w:rFonts w:eastAsia="Times New Roman"/>
                <w:color w:val="4C4A47"/>
                <w:sz w:val="20"/>
                <w:szCs w:val="20"/>
                <w:lang w:eastAsia="es-ES"/>
              </w:rPr>
              <w:t>severo</w:t>
            </w:r>
            <w:proofErr w:type="spellEnd"/>
          </w:p>
        </w:tc>
        <w:tc>
          <w:tcPr>
            <w:tcW w:w="952" w:type="pct"/>
            <w:shd w:val="clear" w:color="000000" w:fill="FFFFFF"/>
          </w:tcPr>
          <w:p w14:paraId="5E611B6A" w14:textId="77777777" w:rsidR="00CA014D" w:rsidRPr="00E21092" w:rsidRDefault="00CA014D" w:rsidP="00CA014D">
            <w:pPr>
              <w:spacing w:after="0" w:line="360" w:lineRule="auto"/>
              <w:rPr>
                <w:color w:val="4C4A47"/>
                <w:sz w:val="20"/>
                <w:szCs w:val="20"/>
              </w:rPr>
            </w:pPr>
            <w:r w:rsidRPr="00E21092">
              <w:rPr>
                <w:color w:val="4C4A47"/>
                <w:sz w:val="20"/>
                <w:szCs w:val="20"/>
              </w:rPr>
              <w:t>23</w:t>
            </w:r>
          </w:p>
        </w:tc>
        <w:tc>
          <w:tcPr>
            <w:tcW w:w="1155" w:type="pct"/>
            <w:shd w:val="clear" w:color="000000" w:fill="FFFFFF"/>
            <w:vAlign w:val="center"/>
          </w:tcPr>
          <w:p w14:paraId="4E659BC1" w14:textId="77777777" w:rsidR="00CA014D" w:rsidRPr="00E21092" w:rsidRDefault="00CA014D" w:rsidP="00CA014D">
            <w:pPr>
              <w:spacing w:after="0" w:line="360" w:lineRule="auto"/>
              <w:jc w:val="right"/>
              <w:rPr>
                <w:rFonts w:eastAsia="Times New Roman"/>
                <w:color w:val="4C4A47"/>
                <w:sz w:val="20"/>
                <w:szCs w:val="20"/>
                <w:lang w:eastAsia="es-ES"/>
              </w:rPr>
            </w:pPr>
            <w:r w:rsidRPr="00E21092">
              <w:rPr>
                <w:color w:val="4C4A47"/>
                <w:sz w:val="20"/>
                <w:szCs w:val="20"/>
              </w:rPr>
              <w:t>0%</w:t>
            </w:r>
          </w:p>
        </w:tc>
      </w:tr>
      <w:tr w:rsidR="00CA014D" w:rsidRPr="00F73322" w14:paraId="42AC8EE9" w14:textId="77777777" w:rsidTr="00164023">
        <w:trPr>
          <w:trHeight w:val="590"/>
        </w:trPr>
        <w:tc>
          <w:tcPr>
            <w:tcW w:w="2893" w:type="pct"/>
            <w:gridSpan w:val="2"/>
            <w:shd w:val="clear" w:color="000000" w:fill="9BC2E6"/>
            <w:noWrap/>
            <w:vAlign w:val="center"/>
            <w:hideMark/>
          </w:tcPr>
          <w:p w14:paraId="661340CE" w14:textId="77777777" w:rsidR="00CA014D" w:rsidRPr="00F73322" w:rsidRDefault="00CA014D" w:rsidP="00CA014D">
            <w:pPr>
              <w:spacing w:after="0" w:line="360" w:lineRule="auto"/>
              <w:rPr>
                <w:rFonts w:eastAsia="Times New Roman"/>
                <w:b/>
                <w:bCs/>
                <w:color w:val="4C4A47"/>
                <w:sz w:val="20"/>
                <w:szCs w:val="20"/>
                <w:lang w:eastAsia="es-ES"/>
              </w:rPr>
            </w:pPr>
            <w:r w:rsidRPr="00F73322">
              <w:rPr>
                <w:rFonts w:eastAsia="Times New Roman"/>
                <w:b/>
                <w:bCs/>
                <w:color w:val="4C4A47"/>
                <w:sz w:val="20"/>
                <w:szCs w:val="20"/>
                <w:lang w:eastAsia="es-ES"/>
              </w:rPr>
              <w:t xml:space="preserve">TOTAL </w:t>
            </w:r>
          </w:p>
        </w:tc>
        <w:tc>
          <w:tcPr>
            <w:tcW w:w="952" w:type="pct"/>
            <w:shd w:val="clear" w:color="000000" w:fill="9BC2E6"/>
          </w:tcPr>
          <w:p w14:paraId="0BAA18BF" w14:textId="77777777" w:rsidR="00CA014D" w:rsidRDefault="00CA014D" w:rsidP="00CA014D">
            <w:pPr>
              <w:spacing w:after="0" w:line="360" w:lineRule="auto"/>
              <w:rPr>
                <w:b/>
                <w:bCs/>
                <w:color w:val="4C4A47"/>
                <w:sz w:val="20"/>
                <w:szCs w:val="20"/>
              </w:rPr>
            </w:pPr>
            <w:r>
              <w:rPr>
                <w:b/>
                <w:bCs/>
                <w:color w:val="4C4A47"/>
                <w:sz w:val="20"/>
                <w:szCs w:val="20"/>
              </w:rPr>
              <w:t>5,004</w:t>
            </w:r>
          </w:p>
        </w:tc>
        <w:tc>
          <w:tcPr>
            <w:tcW w:w="1155" w:type="pct"/>
            <w:shd w:val="clear" w:color="000000" w:fill="9BC2E6"/>
            <w:vAlign w:val="center"/>
          </w:tcPr>
          <w:p w14:paraId="17841F2C" w14:textId="77777777" w:rsidR="00CA014D" w:rsidRPr="00F73322" w:rsidRDefault="00CA014D" w:rsidP="00CA014D">
            <w:pPr>
              <w:spacing w:after="0" w:line="360" w:lineRule="auto"/>
              <w:jc w:val="right"/>
              <w:rPr>
                <w:rFonts w:eastAsia="Times New Roman"/>
                <w:b/>
                <w:bCs/>
                <w:color w:val="4C4A47"/>
                <w:sz w:val="20"/>
                <w:szCs w:val="20"/>
                <w:lang w:eastAsia="es-ES"/>
              </w:rPr>
            </w:pPr>
            <w:r>
              <w:rPr>
                <w:b/>
                <w:bCs/>
                <w:color w:val="4C4A47"/>
                <w:sz w:val="20"/>
                <w:szCs w:val="20"/>
              </w:rPr>
              <w:t>100%</w:t>
            </w:r>
          </w:p>
        </w:tc>
      </w:tr>
    </w:tbl>
    <w:p w14:paraId="70F355C3" w14:textId="77777777" w:rsidR="00CA014D" w:rsidRDefault="00CA014D" w:rsidP="00CA014D">
      <w:pPr>
        <w:spacing w:line="360" w:lineRule="auto"/>
        <w:rPr>
          <w:rFonts w:eastAsia="Times New Roman"/>
          <w:color w:val="4C4A47"/>
          <w:sz w:val="16"/>
          <w:szCs w:val="16"/>
        </w:rPr>
      </w:pPr>
      <w:r>
        <w:rPr>
          <w:rFonts w:eastAsia="Times New Roman"/>
          <w:color w:val="4C4A47"/>
          <w:sz w:val="16"/>
          <w:szCs w:val="16"/>
        </w:rPr>
        <w:t xml:space="preserve">  </w:t>
      </w:r>
      <w:r w:rsidRPr="00F34D0F">
        <w:rPr>
          <w:rFonts w:eastAsia="Times New Roman"/>
          <w:color w:val="4C4A47"/>
          <w:sz w:val="16"/>
          <w:szCs w:val="16"/>
        </w:rPr>
        <w:t xml:space="preserve">Fuente: </w:t>
      </w:r>
      <w:proofErr w:type="spellStart"/>
      <w:r w:rsidRPr="00F34D0F">
        <w:rPr>
          <w:rFonts w:eastAsia="Times New Roman"/>
          <w:color w:val="4C4A47"/>
          <w:sz w:val="16"/>
          <w:szCs w:val="16"/>
        </w:rPr>
        <w:t>Departamento</w:t>
      </w:r>
      <w:proofErr w:type="spellEnd"/>
      <w:r w:rsidRPr="00F34D0F">
        <w:rPr>
          <w:rFonts w:eastAsia="Times New Roman"/>
          <w:color w:val="4C4A47"/>
          <w:sz w:val="16"/>
          <w:szCs w:val="16"/>
        </w:rPr>
        <w:t xml:space="preserve"> de </w:t>
      </w:r>
      <w:proofErr w:type="spellStart"/>
      <w:r w:rsidRPr="00F34D0F">
        <w:rPr>
          <w:rFonts w:eastAsia="Times New Roman"/>
          <w:color w:val="4C4A47"/>
          <w:sz w:val="16"/>
          <w:szCs w:val="16"/>
        </w:rPr>
        <w:t>Nutrición</w:t>
      </w:r>
      <w:proofErr w:type="spellEnd"/>
      <w:r w:rsidRPr="00F34D0F">
        <w:rPr>
          <w:rFonts w:eastAsia="Times New Roman"/>
          <w:color w:val="4C4A47"/>
          <w:sz w:val="16"/>
          <w:szCs w:val="16"/>
        </w:rPr>
        <w:t>.</w:t>
      </w:r>
    </w:p>
    <w:p w14:paraId="74984E2D" w14:textId="4607A6D8" w:rsidR="00CA014D" w:rsidRDefault="00CA014D" w:rsidP="00654164">
      <w:pPr>
        <w:pStyle w:val="Ttulo1"/>
        <w:rPr>
          <w:lang w:val="es-ES"/>
        </w:rPr>
      </w:pPr>
      <w:bookmarkStart w:id="7" w:name="_Toc121472512"/>
      <w:r>
        <w:rPr>
          <w:lang w:val="es-ES"/>
        </w:rPr>
        <w:t>PROGRAMAS DE SALUD ESCOLAR</w:t>
      </w:r>
      <w:bookmarkEnd w:id="7"/>
    </w:p>
    <w:p w14:paraId="0E3CACD0" w14:textId="77777777" w:rsidR="00CA014D" w:rsidRPr="00813E12" w:rsidRDefault="00CA014D" w:rsidP="00CA014D">
      <w:pPr>
        <w:rPr>
          <w:lang w:val="es-ES"/>
        </w:rPr>
      </w:pPr>
    </w:p>
    <w:p w14:paraId="17401987"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En los programas de Salud Escolar, para el 2022 la inversión fue de RD$309, 000,000.40. Con estos recursos se atendieron 1 millón 959 mil 840 beneficiarios con servicios de epidemiologia, nutrición, salud bucal, visual y auditiva; con lo cual se complementa y dimensiona el impacto del Programa de Alimentación Escolar (PAE).</w:t>
      </w:r>
    </w:p>
    <w:p w14:paraId="68CFD5F7" w14:textId="77777777" w:rsidR="00164023" w:rsidRDefault="00CA014D" w:rsidP="00CA014D">
      <w:pPr>
        <w:spacing w:line="360" w:lineRule="auto"/>
        <w:jc w:val="both"/>
        <w:rPr>
          <w:rFonts w:eastAsia="Calibri"/>
          <w:noProof/>
          <w:lang w:val="es-ES"/>
        </w:rPr>
      </w:pPr>
      <w:r w:rsidRPr="00BB1137">
        <w:rPr>
          <w:rFonts w:eastAsia="Calibri"/>
          <w:noProof/>
          <w:lang w:val="es-ES"/>
        </w:rPr>
        <w:t xml:space="preserve">El Departamento de Gestión de Salud Escolar realiza una serie de actividades con el fin de garantizar la integridad del estudiante para </w:t>
      </w:r>
    </w:p>
    <w:p w14:paraId="1E47EE48" w14:textId="08504A43" w:rsidR="00202034" w:rsidRDefault="00CA014D" w:rsidP="00CA014D">
      <w:pPr>
        <w:spacing w:line="360" w:lineRule="auto"/>
        <w:jc w:val="both"/>
        <w:rPr>
          <w:rFonts w:eastAsia="Calibri"/>
          <w:noProof/>
          <w:lang w:val="es-ES"/>
        </w:rPr>
      </w:pPr>
      <w:r w:rsidRPr="00BB1137">
        <w:rPr>
          <w:rFonts w:eastAsia="Calibri"/>
          <w:noProof/>
          <w:lang w:val="es-ES"/>
        </w:rPr>
        <w:lastRenderedPageBreak/>
        <w:t xml:space="preserve">su desarrollo intelectual y cognitivo, sin dificultades en su proceso de aprendizaje. Estas actividades logran un mejor aprovechamiento nutricional de los escolares, así como la prevención de enfermedades, </w:t>
      </w:r>
    </w:p>
    <w:p w14:paraId="3EDE07D7" w14:textId="488D0F0E" w:rsidR="00DC174C" w:rsidRDefault="00CA014D" w:rsidP="00CA014D">
      <w:pPr>
        <w:spacing w:line="360" w:lineRule="auto"/>
        <w:jc w:val="both"/>
        <w:rPr>
          <w:rFonts w:eastAsia="Calibri"/>
          <w:noProof/>
          <w:lang w:val="es-ES"/>
        </w:rPr>
      </w:pPr>
      <w:r w:rsidRPr="00BB1137">
        <w:rPr>
          <w:rFonts w:eastAsia="Calibri"/>
          <w:noProof/>
          <w:lang w:val="es-ES"/>
        </w:rPr>
        <w:t xml:space="preserve">por lo que se realizan Jornadas de Desparasitación conjuntamente con el Ministerio de Salud Pública. </w:t>
      </w:r>
    </w:p>
    <w:p w14:paraId="2C0F098B" w14:textId="0B3DA48A" w:rsidR="00EF2F1D" w:rsidRPr="00BB1137" w:rsidRDefault="00CA014D" w:rsidP="00CA014D">
      <w:pPr>
        <w:spacing w:line="360" w:lineRule="auto"/>
        <w:jc w:val="both"/>
        <w:rPr>
          <w:rFonts w:eastAsia="Calibri"/>
          <w:noProof/>
          <w:lang w:val="es-ES"/>
        </w:rPr>
      </w:pPr>
      <w:r w:rsidRPr="00BB1137">
        <w:rPr>
          <w:rFonts w:eastAsia="Calibri"/>
          <w:noProof/>
          <w:lang w:val="es-ES"/>
        </w:rPr>
        <w:t>Asimismo, se desarrollan otras actividades en atención directa a niños y niñas en materia de salud bucal, visual y auditiva.</w:t>
      </w:r>
    </w:p>
    <w:p w14:paraId="158CC779"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Salud Preventiva</w:t>
      </w:r>
    </w:p>
    <w:p w14:paraId="54CD242E"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El programa de salud de mayor alcance es el de Epidemiología e Investigación. En el año 2022, se logró desparasitar a más de 1.8 millones de beneficiarios y se administraron 3 millones 806 mil 834 dosis de medicamentos, con una inversión económica de RD$58, 559,972.24.</w:t>
      </w:r>
    </w:p>
    <w:p w14:paraId="5CF1CD87"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 xml:space="preserve">Este programa desarrolla campañas nacionales de desparasitación a los escolares; así como actividades de capacitación a estudiantes, personal docente, técnicos regionales y distritales para prevenir enfermedades y factores de riesgo. </w:t>
      </w:r>
    </w:p>
    <w:p w14:paraId="4366A58F"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Jornadas de Salud Integral y Atención a Enfermedades Desatendidas en Centros Educativos</w:t>
      </w:r>
    </w:p>
    <w:p w14:paraId="53EA3FE8"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 xml:space="preserve">Son actividades en atención a la salud que se realizan en diferentes localidades del país y se ejecutan de forma coordinada entre los programas: PAE, Salud Bucal, Visual, Auditiva, Preventiva y Epidemiología, con la participación de estudiantes en situación de vulnerabilidad, con la finalidad de promover la prevención y el autocuidado. </w:t>
      </w:r>
    </w:p>
    <w:p w14:paraId="21BCF2F6" w14:textId="57EDF715" w:rsidR="00D1129C" w:rsidRPr="00BB1137" w:rsidRDefault="00CA014D" w:rsidP="00CA014D">
      <w:pPr>
        <w:spacing w:line="360" w:lineRule="auto"/>
        <w:jc w:val="both"/>
        <w:rPr>
          <w:rFonts w:eastAsia="Calibri"/>
          <w:noProof/>
          <w:lang w:val="es-ES"/>
        </w:rPr>
      </w:pPr>
      <w:r w:rsidRPr="00BB1137">
        <w:rPr>
          <w:rFonts w:eastAsia="Calibri"/>
          <w:noProof/>
          <w:lang w:val="es-ES"/>
        </w:rPr>
        <w:t xml:space="preserve">Durante el año 2022, se realizaron 10 Jornadas de Salud Integral en las regionales educativas: 04 San Cristóbal, 08 Santiago, 09 Mao, 10 </w:t>
      </w:r>
      <w:r w:rsidRPr="00BB1137">
        <w:rPr>
          <w:rFonts w:eastAsia="Calibri"/>
          <w:noProof/>
          <w:lang w:val="es-ES"/>
        </w:rPr>
        <w:lastRenderedPageBreak/>
        <w:t>Santo Domingo, 11 Puerto Plata, 13 Montecristi, 17 Monte Plata y 18 Neyba.</w:t>
      </w:r>
    </w:p>
    <w:p w14:paraId="2CF371CF" w14:textId="7CE537F9" w:rsidR="00DC174C" w:rsidRDefault="00CA014D" w:rsidP="00CA014D">
      <w:pPr>
        <w:spacing w:line="360" w:lineRule="auto"/>
        <w:jc w:val="both"/>
        <w:rPr>
          <w:rFonts w:eastAsia="Calibri"/>
          <w:noProof/>
          <w:lang w:val="es-ES"/>
        </w:rPr>
      </w:pPr>
      <w:r w:rsidRPr="00BB1137">
        <w:rPr>
          <w:rFonts w:eastAsia="Calibri"/>
          <w:noProof/>
          <w:lang w:val="es-ES"/>
        </w:rPr>
        <w:t>Enfermedades Transmitidas por Alime</w:t>
      </w:r>
      <w:r w:rsidR="00202034">
        <w:rPr>
          <w:rFonts w:eastAsia="Calibri"/>
          <w:noProof/>
          <w:lang w:val="es-ES"/>
        </w:rPr>
        <w:t>ntos en el Ámbito Escolar (ETA)</w:t>
      </w:r>
    </w:p>
    <w:p w14:paraId="62233643" w14:textId="77777777" w:rsidR="00D25937" w:rsidRDefault="00CA014D" w:rsidP="00CA014D">
      <w:pPr>
        <w:spacing w:line="360" w:lineRule="auto"/>
        <w:jc w:val="both"/>
        <w:rPr>
          <w:rFonts w:eastAsia="Calibri"/>
          <w:noProof/>
          <w:lang w:val="es-ES"/>
        </w:rPr>
      </w:pPr>
      <w:r w:rsidRPr="00BB1137">
        <w:rPr>
          <w:rFonts w:eastAsia="Calibri"/>
          <w:noProof/>
          <w:lang w:val="es-ES"/>
        </w:rPr>
        <w:t xml:space="preserve">Como es responsabilidad del INABIE velar por el bienestar de la comunidad educativa a nivel nacional en todos las escuelas que </w:t>
      </w:r>
    </w:p>
    <w:p w14:paraId="75EDEACE" w14:textId="7BE5907D" w:rsidR="00CA014D" w:rsidRPr="00BB1137" w:rsidRDefault="00CA014D" w:rsidP="00CA014D">
      <w:pPr>
        <w:spacing w:line="360" w:lineRule="auto"/>
        <w:jc w:val="both"/>
        <w:rPr>
          <w:rFonts w:eastAsia="Calibri"/>
          <w:noProof/>
          <w:lang w:val="es-ES"/>
        </w:rPr>
      </w:pPr>
      <w:r w:rsidRPr="00BB1137">
        <w:rPr>
          <w:rFonts w:eastAsia="Calibri"/>
          <w:noProof/>
          <w:lang w:val="es-ES"/>
        </w:rPr>
        <w:t xml:space="preserve">reciben tanto el desayuno como el almuerzo, cuando ocurren casos de posibles Enfermedades Transmitidas por Alimentos en el Ámbito Escolar (ETA), se activa el protocolo de la institución y son abordados los casos desde las tres (3) áreas actuantes: Gestión Alimentaria, Aseguramiento de la Calidad y Gestión de Salud Escolar (Epidemiología). </w:t>
      </w:r>
    </w:p>
    <w:p w14:paraId="4355DDAB"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 xml:space="preserve">En el año 2022, se presentaron 13 reportes de posibles Enfermedades Transmitidas por Alimentos en el Ámbito Escolar (ETA), pero en sólo 8 fueron detectadas. </w:t>
      </w:r>
    </w:p>
    <w:p w14:paraId="271A09B0" w14:textId="043B0B8C" w:rsidR="00CA014D" w:rsidRPr="00BB1137" w:rsidRDefault="00CA014D" w:rsidP="00CA014D">
      <w:pPr>
        <w:spacing w:line="360" w:lineRule="auto"/>
        <w:jc w:val="both"/>
        <w:rPr>
          <w:rFonts w:eastAsia="Calibri"/>
          <w:noProof/>
          <w:lang w:val="es-ES"/>
        </w:rPr>
      </w:pPr>
      <w:r w:rsidRPr="00BB1137">
        <w:rPr>
          <w:rFonts w:eastAsia="Calibri"/>
          <w:noProof/>
          <w:lang w:val="es-ES"/>
        </w:rPr>
        <w:t>Estos casos estuvieron relacionado</w:t>
      </w:r>
      <w:r w:rsidR="00ED6702">
        <w:rPr>
          <w:rFonts w:eastAsia="Calibri"/>
          <w:noProof/>
          <w:lang w:val="es-ES"/>
        </w:rPr>
        <w:t>s</w:t>
      </w:r>
      <w:r w:rsidRPr="00BB1137">
        <w:rPr>
          <w:rFonts w:eastAsia="Calibri"/>
          <w:noProof/>
          <w:lang w:val="es-ES"/>
        </w:rPr>
        <w:t xml:space="preserve"> con el consumo del líquido tipo leche con chocolate y leche blanca, también con el consumo de alimentos sólidos. </w:t>
      </w:r>
    </w:p>
    <w:p w14:paraId="2CF27E67"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 xml:space="preserve">Cada evento fue abordado de manera individual en el tiempo oportuno. En estos brotes más del  80% de los casos, los estudiantes reciben atención médica en hospitales de cada demarcación dependiendo del cuadro clínico caracterizado por: Náuseas, dolor abdominal, vómitos, mareo, evacuaciones diarreicas y deshidratación moderada. </w:t>
      </w:r>
    </w:p>
    <w:p w14:paraId="00A14D29" w14:textId="5139C7EE" w:rsidR="00202034" w:rsidRDefault="00CA014D" w:rsidP="00CA014D">
      <w:pPr>
        <w:spacing w:line="360" w:lineRule="auto"/>
        <w:jc w:val="both"/>
        <w:rPr>
          <w:rFonts w:eastAsia="Calibri"/>
          <w:noProof/>
          <w:lang w:val="es-ES"/>
        </w:rPr>
      </w:pPr>
      <w:r w:rsidRPr="00BB1137">
        <w:rPr>
          <w:rFonts w:eastAsia="Calibri"/>
          <w:noProof/>
          <w:lang w:val="es-ES"/>
        </w:rPr>
        <w:t xml:space="preserve">En cada evento se realizó un estudio de la situación donde se desarrollaron hipótesis y se dio seguimiento médico a cada escolar hasta que los cuadros clínicos eran revertidos, egresados a sus </w:t>
      </w:r>
      <w:r w:rsidRPr="00BB1137">
        <w:rPr>
          <w:rFonts w:eastAsia="Calibri"/>
          <w:noProof/>
          <w:lang w:val="es-ES"/>
        </w:rPr>
        <w:lastRenderedPageBreak/>
        <w:t>hogares y finalizaba el seguimiento hasta el regreso</w:t>
      </w:r>
      <w:r w:rsidR="00EF2F1D">
        <w:rPr>
          <w:rFonts w:eastAsia="Calibri"/>
          <w:noProof/>
          <w:lang w:val="es-ES"/>
        </w:rPr>
        <w:t xml:space="preserve"> de los escolares a las aulas. </w:t>
      </w:r>
    </w:p>
    <w:p w14:paraId="5AFEBA2E" w14:textId="56DDFE73" w:rsidR="00D25937" w:rsidRPr="00BB1137" w:rsidRDefault="00CA014D" w:rsidP="00CA014D">
      <w:pPr>
        <w:spacing w:line="360" w:lineRule="auto"/>
        <w:jc w:val="both"/>
        <w:rPr>
          <w:rFonts w:eastAsia="Calibri"/>
          <w:noProof/>
          <w:lang w:val="es-ES"/>
        </w:rPr>
      </w:pPr>
      <w:r w:rsidRPr="00BB1137">
        <w:rPr>
          <w:rFonts w:eastAsia="Calibri"/>
          <w:noProof/>
          <w:lang w:val="es-ES"/>
        </w:rPr>
        <w:t>Los departamentos responsables rindieron un informe preliminar y un informe final con las conclusiones ya evaluadas en conjunto por el equipo y tramitadas a través de la dirección ejecutiva.</w:t>
      </w:r>
    </w:p>
    <w:p w14:paraId="6B7C9C79"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Salud Bucal</w:t>
      </w:r>
    </w:p>
    <w:p w14:paraId="268BAB65" w14:textId="77777777" w:rsidR="00CA014D" w:rsidRDefault="00CA014D" w:rsidP="00CA014D">
      <w:pPr>
        <w:spacing w:line="360" w:lineRule="auto"/>
        <w:jc w:val="both"/>
        <w:rPr>
          <w:rFonts w:eastAsia="Calibri"/>
          <w:noProof/>
          <w:lang w:val="es-ES"/>
        </w:rPr>
      </w:pPr>
      <w:r w:rsidRPr="00BB1137">
        <w:rPr>
          <w:rFonts w:eastAsia="Calibri"/>
          <w:noProof/>
          <w:lang w:val="es-ES"/>
        </w:rPr>
        <w:t>En el año 2022, con el Programa de Salud Bucal, fueron beneficiados un total de 40 mil 544 estudiantes, con las intervenciones realizadas por odontólogos especializados en la sede del INABIE y en los módulos odontológicos a nivel nacional, realizando un total de 161 mil 038 tratamientos con una inversión presupuestaria de RD$80, 236,498.53 lo que ha permitido romper las barreras físicas que impiden el aprendizaje de calidad del estudiantado dominicano.</w:t>
      </w:r>
    </w:p>
    <w:p w14:paraId="573B08A6" w14:textId="77777777" w:rsidR="00CA014D" w:rsidRPr="00BB1137" w:rsidRDefault="00CA014D" w:rsidP="00CA014D">
      <w:pPr>
        <w:spacing w:line="360" w:lineRule="auto"/>
        <w:jc w:val="center"/>
        <w:rPr>
          <w:rFonts w:eastAsia="Calibri"/>
          <w:b/>
          <w:noProof/>
          <w:sz w:val="20"/>
          <w:szCs w:val="20"/>
          <w:lang w:val="es-ES"/>
        </w:rPr>
      </w:pPr>
      <w:r w:rsidRPr="00BB1137">
        <w:rPr>
          <w:rFonts w:eastAsia="Calibri"/>
          <w:b/>
          <w:noProof/>
          <w:sz w:val="20"/>
          <w:szCs w:val="20"/>
          <w:lang w:val="es-ES"/>
        </w:rPr>
        <w:t>Tabla XIII</w:t>
      </w:r>
    </w:p>
    <w:p w14:paraId="0EC7A2AC" w14:textId="54F7774F" w:rsidR="00CA014D" w:rsidRDefault="00CA014D" w:rsidP="00CA014D">
      <w:pPr>
        <w:spacing w:line="360" w:lineRule="auto"/>
        <w:jc w:val="center"/>
        <w:rPr>
          <w:rFonts w:eastAsia="Calibri"/>
          <w:b/>
          <w:noProof/>
          <w:sz w:val="20"/>
          <w:szCs w:val="20"/>
          <w:lang w:val="es-ES"/>
        </w:rPr>
      </w:pPr>
      <w:r w:rsidRPr="00BB1137">
        <w:rPr>
          <w:rFonts w:eastAsia="Calibri"/>
          <w:b/>
          <w:noProof/>
          <w:sz w:val="20"/>
          <w:szCs w:val="20"/>
          <w:lang w:val="es-ES"/>
        </w:rPr>
        <w:t xml:space="preserve">Procedimientos </w:t>
      </w:r>
      <w:r w:rsidR="00202034">
        <w:rPr>
          <w:rFonts w:eastAsia="Calibri"/>
          <w:b/>
          <w:noProof/>
          <w:sz w:val="20"/>
          <w:szCs w:val="20"/>
          <w:lang w:val="es-ES"/>
        </w:rPr>
        <w:t>o</w:t>
      </w:r>
      <w:r w:rsidRPr="00BB1137">
        <w:rPr>
          <w:rFonts w:eastAsia="Calibri"/>
          <w:b/>
          <w:noProof/>
          <w:sz w:val="20"/>
          <w:szCs w:val="20"/>
          <w:lang w:val="es-ES"/>
        </w:rPr>
        <w:t>dontológicos realizados en Salud Bucal, año 2022</w:t>
      </w:r>
    </w:p>
    <w:tbl>
      <w:tblPr>
        <w:tblW w:w="5000" w:type="pct"/>
        <w:jc w:val="center"/>
        <w:tblCellMar>
          <w:left w:w="70" w:type="dxa"/>
          <w:right w:w="70" w:type="dxa"/>
        </w:tblCellMar>
        <w:tblLook w:val="04A0" w:firstRow="1" w:lastRow="0" w:firstColumn="1" w:lastColumn="0" w:noHBand="0" w:noVBand="1"/>
      </w:tblPr>
      <w:tblGrid>
        <w:gridCol w:w="5436"/>
        <w:gridCol w:w="2484"/>
      </w:tblGrid>
      <w:tr w:rsidR="00CA014D" w:rsidRPr="0083323B" w14:paraId="0E557FBF" w14:textId="77777777" w:rsidTr="00164023">
        <w:trPr>
          <w:trHeight w:val="590"/>
          <w:tblHeader/>
          <w:jc w:val="center"/>
        </w:trPr>
        <w:tc>
          <w:tcPr>
            <w:tcW w:w="3432" w:type="pct"/>
            <w:shd w:val="clear" w:color="000000" w:fill="BDD7EE"/>
            <w:noWrap/>
            <w:vAlign w:val="bottom"/>
            <w:hideMark/>
          </w:tcPr>
          <w:p w14:paraId="1BB85636" w14:textId="77777777" w:rsidR="00CA014D" w:rsidRPr="0083323B" w:rsidRDefault="00CA014D" w:rsidP="00CA014D">
            <w:pPr>
              <w:spacing w:after="0" w:line="360" w:lineRule="auto"/>
              <w:rPr>
                <w:rFonts w:eastAsia="Times New Roman"/>
                <w:b/>
                <w:bCs/>
                <w:color w:val="4C4A47"/>
                <w:sz w:val="20"/>
                <w:szCs w:val="16"/>
                <w:lang w:val="es-MX" w:eastAsia="es-MX"/>
              </w:rPr>
            </w:pPr>
            <w:r>
              <w:rPr>
                <w:rFonts w:eastAsia="Times New Roman"/>
                <w:b/>
                <w:bCs/>
                <w:color w:val="4C4A47"/>
                <w:sz w:val="20"/>
                <w:szCs w:val="16"/>
                <w:lang w:val="es-MX" w:eastAsia="es-MX"/>
              </w:rPr>
              <w:t>TRATAMIENTOS</w:t>
            </w:r>
          </w:p>
        </w:tc>
        <w:tc>
          <w:tcPr>
            <w:tcW w:w="1568" w:type="pct"/>
            <w:shd w:val="clear" w:color="000000" w:fill="BDD7EE"/>
            <w:noWrap/>
            <w:vAlign w:val="bottom"/>
            <w:hideMark/>
          </w:tcPr>
          <w:p w14:paraId="09D0122A" w14:textId="77777777" w:rsidR="00CA014D" w:rsidRPr="0083323B" w:rsidRDefault="00CA014D" w:rsidP="00CA014D">
            <w:pPr>
              <w:spacing w:after="0" w:line="360" w:lineRule="auto"/>
              <w:jc w:val="center"/>
              <w:rPr>
                <w:rFonts w:eastAsia="Times New Roman"/>
                <w:b/>
                <w:bCs/>
                <w:color w:val="4C4A47"/>
                <w:sz w:val="20"/>
                <w:szCs w:val="16"/>
                <w:lang w:val="es-MX" w:eastAsia="es-MX"/>
              </w:rPr>
            </w:pPr>
            <w:r>
              <w:rPr>
                <w:rFonts w:eastAsia="Times New Roman"/>
                <w:b/>
                <w:bCs/>
                <w:color w:val="4C4A47"/>
                <w:sz w:val="20"/>
                <w:szCs w:val="16"/>
                <w:lang w:val="es-MX" w:eastAsia="es-MX"/>
              </w:rPr>
              <w:t>CANTIDAD</w:t>
            </w:r>
          </w:p>
        </w:tc>
      </w:tr>
      <w:tr w:rsidR="00CA014D" w:rsidRPr="0083323B" w14:paraId="67DA2EF0" w14:textId="77777777" w:rsidTr="00164023">
        <w:trPr>
          <w:trHeight w:val="590"/>
          <w:jc w:val="center"/>
        </w:trPr>
        <w:tc>
          <w:tcPr>
            <w:tcW w:w="3432" w:type="pct"/>
            <w:shd w:val="clear" w:color="auto" w:fill="auto"/>
            <w:noWrap/>
            <w:vAlign w:val="bottom"/>
            <w:hideMark/>
          </w:tcPr>
          <w:p w14:paraId="0112757E"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t>IHO</w:t>
            </w:r>
          </w:p>
        </w:tc>
        <w:tc>
          <w:tcPr>
            <w:tcW w:w="1568" w:type="pct"/>
            <w:shd w:val="clear" w:color="auto" w:fill="auto"/>
            <w:noWrap/>
            <w:vAlign w:val="center"/>
            <w:hideMark/>
          </w:tcPr>
          <w:p w14:paraId="3C32119B"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46,510</w:t>
            </w:r>
          </w:p>
        </w:tc>
      </w:tr>
      <w:tr w:rsidR="00CA014D" w:rsidRPr="0083323B" w14:paraId="214D5958" w14:textId="77777777" w:rsidTr="00164023">
        <w:trPr>
          <w:trHeight w:val="590"/>
          <w:jc w:val="center"/>
        </w:trPr>
        <w:tc>
          <w:tcPr>
            <w:tcW w:w="3432" w:type="pct"/>
            <w:shd w:val="clear" w:color="auto" w:fill="auto"/>
            <w:noWrap/>
            <w:vAlign w:val="bottom"/>
            <w:hideMark/>
          </w:tcPr>
          <w:p w14:paraId="3847AB5E"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t>Profilaxis</w:t>
            </w:r>
          </w:p>
        </w:tc>
        <w:tc>
          <w:tcPr>
            <w:tcW w:w="1568" w:type="pct"/>
            <w:shd w:val="clear" w:color="auto" w:fill="auto"/>
            <w:noWrap/>
            <w:vAlign w:val="center"/>
            <w:hideMark/>
          </w:tcPr>
          <w:p w14:paraId="30860A7E"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19,772</w:t>
            </w:r>
          </w:p>
        </w:tc>
      </w:tr>
      <w:tr w:rsidR="00CA014D" w:rsidRPr="0083323B" w14:paraId="363BDC1C" w14:textId="77777777" w:rsidTr="00164023">
        <w:trPr>
          <w:trHeight w:val="590"/>
          <w:jc w:val="center"/>
        </w:trPr>
        <w:tc>
          <w:tcPr>
            <w:tcW w:w="3432" w:type="pct"/>
            <w:shd w:val="clear" w:color="auto" w:fill="auto"/>
            <w:noWrap/>
            <w:vAlign w:val="bottom"/>
            <w:hideMark/>
          </w:tcPr>
          <w:p w14:paraId="2F694914" w14:textId="77777777" w:rsidR="00CA014D" w:rsidRPr="0083323B" w:rsidRDefault="00CA014D" w:rsidP="00CA014D">
            <w:pPr>
              <w:spacing w:after="0" w:line="360" w:lineRule="auto"/>
              <w:rPr>
                <w:rFonts w:eastAsia="Times New Roman"/>
                <w:color w:val="4C4A47"/>
                <w:sz w:val="20"/>
                <w:szCs w:val="16"/>
                <w:lang w:val="es-MX" w:eastAsia="es-MX"/>
              </w:rPr>
            </w:pPr>
            <w:proofErr w:type="spellStart"/>
            <w:r w:rsidRPr="0083323B">
              <w:rPr>
                <w:rFonts w:eastAsia="Times New Roman"/>
                <w:color w:val="4C4A47"/>
                <w:sz w:val="20"/>
                <w:szCs w:val="16"/>
                <w:lang w:val="es-MX" w:eastAsia="es-MX"/>
              </w:rPr>
              <w:t>Destartraje</w:t>
            </w:r>
            <w:proofErr w:type="spellEnd"/>
          </w:p>
        </w:tc>
        <w:tc>
          <w:tcPr>
            <w:tcW w:w="1568" w:type="pct"/>
            <w:shd w:val="clear" w:color="auto" w:fill="auto"/>
            <w:noWrap/>
            <w:vAlign w:val="center"/>
            <w:hideMark/>
          </w:tcPr>
          <w:p w14:paraId="7525625F"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8,330</w:t>
            </w:r>
          </w:p>
        </w:tc>
      </w:tr>
      <w:tr w:rsidR="00CA014D" w:rsidRPr="0083323B" w14:paraId="0DA95DAB" w14:textId="77777777" w:rsidTr="00164023">
        <w:trPr>
          <w:trHeight w:val="590"/>
          <w:jc w:val="center"/>
        </w:trPr>
        <w:tc>
          <w:tcPr>
            <w:tcW w:w="3432" w:type="pct"/>
            <w:shd w:val="clear" w:color="auto" w:fill="auto"/>
            <w:noWrap/>
            <w:vAlign w:val="bottom"/>
            <w:hideMark/>
          </w:tcPr>
          <w:p w14:paraId="3177F2EB"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t>Aplicación de Flúor</w:t>
            </w:r>
          </w:p>
        </w:tc>
        <w:tc>
          <w:tcPr>
            <w:tcW w:w="1568" w:type="pct"/>
            <w:shd w:val="clear" w:color="auto" w:fill="auto"/>
            <w:noWrap/>
            <w:vAlign w:val="center"/>
            <w:hideMark/>
          </w:tcPr>
          <w:p w14:paraId="61AEE58E"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19,334</w:t>
            </w:r>
          </w:p>
        </w:tc>
      </w:tr>
      <w:tr w:rsidR="00CA014D" w:rsidRPr="0083323B" w14:paraId="5D6EFE24" w14:textId="77777777" w:rsidTr="00164023">
        <w:trPr>
          <w:trHeight w:val="590"/>
          <w:jc w:val="center"/>
        </w:trPr>
        <w:tc>
          <w:tcPr>
            <w:tcW w:w="3432" w:type="pct"/>
            <w:shd w:val="clear" w:color="auto" w:fill="auto"/>
            <w:vAlign w:val="bottom"/>
            <w:hideMark/>
          </w:tcPr>
          <w:p w14:paraId="357B1DDF"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t>Sellantes de Fosas y Fisuras</w:t>
            </w:r>
          </w:p>
        </w:tc>
        <w:tc>
          <w:tcPr>
            <w:tcW w:w="1568" w:type="pct"/>
            <w:shd w:val="clear" w:color="auto" w:fill="auto"/>
            <w:noWrap/>
            <w:vAlign w:val="center"/>
            <w:hideMark/>
          </w:tcPr>
          <w:p w14:paraId="4F35C90E"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7,532</w:t>
            </w:r>
          </w:p>
        </w:tc>
      </w:tr>
      <w:tr w:rsidR="00CA014D" w:rsidRPr="0083323B" w14:paraId="611E3C0F" w14:textId="77777777" w:rsidTr="00164023">
        <w:trPr>
          <w:trHeight w:val="590"/>
          <w:jc w:val="center"/>
        </w:trPr>
        <w:tc>
          <w:tcPr>
            <w:tcW w:w="3432" w:type="pct"/>
            <w:shd w:val="clear" w:color="auto" w:fill="auto"/>
            <w:noWrap/>
            <w:vAlign w:val="bottom"/>
            <w:hideMark/>
          </w:tcPr>
          <w:p w14:paraId="0618A60A"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t>Recubrimiento Pulpar</w:t>
            </w:r>
          </w:p>
        </w:tc>
        <w:tc>
          <w:tcPr>
            <w:tcW w:w="1568" w:type="pct"/>
            <w:shd w:val="clear" w:color="auto" w:fill="auto"/>
            <w:noWrap/>
            <w:vAlign w:val="center"/>
            <w:hideMark/>
          </w:tcPr>
          <w:p w14:paraId="7AA683E1"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1,908</w:t>
            </w:r>
          </w:p>
        </w:tc>
      </w:tr>
      <w:tr w:rsidR="00CA014D" w:rsidRPr="0083323B" w14:paraId="753B8519" w14:textId="77777777" w:rsidTr="00164023">
        <w:trPr>
          <w:trHeight w:val="590"/>
          <w:jc w:val="center"/>
        </w:trPr>
        <w:tc>
          <w:tcPr>
            <w:tcW w:w="3432" w:type="pct"/>
            <w:shd w:val="clear" w:color="auto" w:fill="auto"/>
            <w:noWrap/>
            <w:vAlign w:val="bottom"/>
            <w:hideMark/>
          </w:tcPr>
          <w:p w14:paraId="5FF2E5E3"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t>Obturación Amalgama</w:t>
            </w:r>
          </w:p>
        </w:tc>
        <w:tc>
          <w:tcPr>
            <w:tcW w:w="1568" w:type="pct"/>
            <w:shd w:val="clear" w:color="auto" w:fill="auto"/>
            <w:noWrap/>
            <w:vAlign w:val="center"/>
            <w:hideMark/>
          </w:tcPr>
          <w:p w14:paraId="046A1886"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1,367</w:t>
            </w:r>
          </w:p>
        </w:tc>
      </w:tr>
      <w:tr w:rsidR="00CA014D" w:rsidRPr="0083323B" w14:paraId="771AA9C3" w14:textId="77777777" w:rsidTr="00164023">
        <w:trPr>
          <w:trHeight w:val="590"/>
          <w:jc w:val="center"/>
        </w:trPr>
        <w:tc>
          <w:tcPr>
            <w:tcW w:w="3432" w:type="pct"/>
            <w:shd w:val="clear" w:color="auto" w:fill="auto"/>
            <w:noWrap/>
            <w:vAlign w:val="bottom"/>
            <w:hideMark/>
          </w:tcPr>
          <w:p w14:paraId="076E07AC"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t xml:space="preserve">Obturación Resina </w:t>
            </w:r>
          </w:p>
        </w:tc>
        <w:tc>
          <w:tcPr>
            <w:tcW w:w="1568" w:type="pct"/>
            <w:shd w:val="clear" w:color="auto" w:fill="auto"/>
            <w:noWrap/>
            <w:vAlign w:val="center"/>
            <w:hideMark/>
          </w:tcPr>
          <w:p w14:paraId="23290111"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11,324</w:t>
            </w:r>
          </w:p>
        </w:tc>
      </w:tr>
      <w:tr w:rsidR="00CA014D" w:rsidRPr="0083323B" w14:paraId="26E77638" w14:textId="77777777" w:rsidTr="00164023">
        <w:trPr>
          <w:trHeight w:val="590"/>
          <w:jc w:val="center"/>
        </w:trPr>
        <w:tc>
          <w:tcPr>
            <w:tcW w:w="3432" w:type="pct"/>
            <w:shd w:val="clear" w:color="auto" w:fill="auto"/>
            <w:noWrap/>
            <w:vAlign w:val="bottom"/>
            <w:hideMark/>
          </w:tcPr>
          <w:p w14:paraId="54EF8DB5"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lastRenderedPageBreak/>
              <w:t>Exodoncia Permanentes</w:t>
            </w:r>
          </w:p>
        </w:tc>
        <w:tc>
          <w:tcPr>
            <w:tcW w:w="1568" w:type="pct"/>
            <w:shd w:val="clear" w:color="auto" w:fill="auto"/>
            <w:noWrap/>
            <w:vAlign w:val="center"/>
            <w:hideMark/>
          </w:tcPr>
          <w:p w14:paraId="051C39F1"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940</w:t>
            </w:r>
          </w:p>
        </w:tc>
      </w:tr>
      <w:tr w:rsidR="00CA014D" w:rsidRPr="0083323B" w14:paraId="0D4736F5" w14:textId="77777777" w:rsidTr="00164023">
        <w:trPr>
          <w:trHeight w:val="590"/>
          <w:jc w:val="center"/>
        </w:trPr>
        <w:tc>
          <w:tcPr>
            <w:tcW w:w="3432" w:type="pct"/>
            <w:shd w:val="clear" w:color="auto" w:fill="auto"/>
            <w:noWrap/>
            <w:vAlign w:val="bottom"/>
            <w:hideMark/>
          </w:tcPr>
          <w:p w14:paraId="18AF0781"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t>Exodoncia Temporales</w:t>
            </w:r>
          </w:p>
        </w:tc>
        <w:tc>
          <w:tcPr>
            <w:tcW w:w="1568" w:type="pct"/>
            <w:shd w:val="clear" w:color="auto" w:fill="auto"/>
            <w:noWrap/>
            <w:vAlign w:val="center"/>
            <w:hideMark/>
          </w:tcPr>
          <w:p w14:paraId="0DBFAC72"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6,430</w:t>
            </w:r>
          </w:p>
        </w:tc>
      </w:tr>
      <w:tr w:rsidR="00CA014D" w:rsidRPr="0083323B" w14:paraId="58DD6E57" w14:textId="77777777" w:rsidTr="00164023">
        <w:trPr>
          <w:trHeight w:val="590"/>
          <w:jc w:val="center"/>
        </w:trPr>
        <w:tc>
          <w:tcPr>
            <w:tcW w:w="3432" w:type="pct"/>
            <w:shd w:val="clear" w:color="auto" w:fill="auto"/>
            <w:noWrap/>
            <w:vAlign w:val="bottom"/>
            <w:hideMark/>
          </w:tcPr>
          <w:p w14:paraId="0014088F"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t>Otros Tratamientos</w:t>
            </w:r>
          </w:p>
        </w:tc>
        <w:tc>
          <w:tcPr>
            <w:tcW w:w="1568" w:type="pct"/>
            <w:shd w:val="clear" w:color="auto" w:fill="auto"/>
            <w:noWrap/>
            <w:vAlign w:val="center"/>
            <w:hideMark/>
          </w:tcPr>
          <w:p w14:paraId="1B99083B"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4,589</w:t>
            </w:r>
          </w:p>
        </w:tc>
      </w:tr>
      <w:tr w:rsidR="00CA014D" w:rsidRPr="0083323B" w14:paraId="5331ADE2" w14:textId="77777777" w:rsidTr="00164023">
        <w:trPr>
          <w:trHeight w:val="590"/>
          <w:jc w:val="center"/>
        </w:trPr>
        <w:tc>
          <w:tcPr>
            <w:tcW w:w="3432" w:type="pct"/>
            <w:shd w:val="clear" w:color="auto" w:fill="auto"/>
            <w:noWrap/>
            <w:vAlign w:val="bottom"/>
            <w:hideMark/>
          </w:tcPr>
          <w:p w14:paraId="41DEDBD8"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t>Pacientes de Alta</w:t>
            </w:r>
          </w:p>
        </w:tc>
        <w:tc>
          <w:tcPr>
            <w:tcW w:w="1568" w:type="pct"/>
            <w:shd w:val="clear" w:color="auto" w:fill="auto"/>
            <w:noWrap/>
            <w:vAlign w:val="center"/>
            <w:hideMark/>
          </w:tcPr>
          <w:p w14:paraId="1DA4B7F3"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10,713</w:t>
            </w:r>
          </w:p>
        </w:tc>
      </w:tr>
      <w:tr w:rsidR="00CA014D" w:rsidRPr="0083323B" w14:paraId="4A9F588D" w14:textId="77777777" w:rsidTr="00164023">
        <w:trPr>
          <w:trHeight w:val="590"/>
          <w:jc w:val="center"/>
        </w:trPr>
        <w:tc>
          <w:tcPr>
            <w:tcW w:w="3432" w:type="pct"/>
            <w:shd w:val="clear" w:color="auto" w:fill="auto"/>
            <w:noWrap/>
            <w:vAlign w:val="bottom"/>
            <w:hideMark/>
          </w:tcPr>
          <w:p w14:paraId="33E89151" w14:textId="77777777" w:rsidR="00CA014D" w:rsidRPr="0083323B" w:rsidRDefault="00CA014D" w:rsidP="00CA014D">
            <w:pPr>
              <w:spacing w:after="0" w:line="360" w:lineRule="auto"/>
              <w:rPr>
                <w:rFonts w:eastAsia="Times New Roman"/>
                <w:color w:val="4C4A47"/>
                <w:sz w:val="20"/>
                <w:szCs w:val="16"/>
                <w:lang w:val="es-MX" w:eastAsia="es-MX"/>
              </w:rPr>
            </w:pPr>
            <w:r w:rsidRPr="0083323B">
              <w:rPr>
                <w:rFonts w:eastAsia="Times New Roman"/>
                <w:color w:val="4C4A47"/>
                <w:sz w:val="20"/>
                <w:szCs w:val="16"/>
                <w:lang w:val="es-MX" w:eastAsia="es-MX"/>
              </w:rPr>
              <w:t>Kits de Higiene Oral</w:t>
            </w:r>
          </w:p>
        </w:tc>
        <w:tc>
          <w:tcPr>
            <w:tcW w:w="1568" w:type="pct"/>
            <w:shd w:val="clear" w:color="auto" w:fill="auto"/>
            <w:noWrap/>
            <w:vAlign w:val="center"/>
            <w:hideMark/>
          </w:tcPr>
          <w:p w14:paraId="7C1B9E93" w14:textId="77777777" w:rsidR="00CA014D" w:rsidRPr="0083323B" w:rsidRDefault="00CA014D" w:rsidP="00CA014D">
            <w:pPr>
              <w:spacing w:after="0" w:line="360" w:lineRule="auto"/>
              <w:jc w:val="center"/>
              <w:rPr>
                <w:rFonts w:eastAsia="Times New Roman"/>
                <w:color w:val="4C4A47"/>
                <w:sz w:val="20"/>
                <w:szCs w:val="16"/>
                <w:lang w:val="es-MX" w:eastAsia="es-MX"/>
              </w:rPr>
            </w:pPr>
            <w:r>
              <w:rPr>
                <w:color w:val="000000"/>
                <w:sz w:val="20"/>
                <w:szCs w:val="20"/>
              </w:rPr>
              <w:t>22,289</w:t>
            </w:r>
          </w:p>
        </w:tc>
      </w:tr>
      <w:tr w:rsidR="00CA014D" w:rsidRPr="0083323B" w14:paraId="3175426F" w14:textId="77777777" w:rsidTr="00164023">
        <w:trPr>
          <w:trHeight w:val="590"/>
          <w:jc w:val="center"/>
        </w:trPr>
        <w:tc>
          <w:tcPr>
            <w:tcW w:w="3432" w:type="pct"/>
            <w:shd w:val="clear" w:color="auto" w:fill="D5DCE4" w:themeFill="text2" w:themeFillTint="33"/>
            <w:noWrap/>
            <w:vAlign w:val="center"/>
            <w:hideMark/>
          </w:tcPr>
          <w:p w14:paraId="5E14E978" w14:textId="77777777" w:rsidR="00CA014D" w:rsidRPr="0083323B" w:rsidRDefault="00CA014D" w:rsidP="00CA014D">
            <w:pPr>
              <w:spacing w:after="0" w:line="360" w:lineRule="auto"/>
              <w:jc w:val="center"/>
              <w:rPr>
                <w:rFonts w:eastAsia="Times New Roman"/>
                <w:b/>
                <w:bCs/>
                <w:color w:val="4C4A47"/>
                <w:sz w:val="20"/>
                <w:szCs w:val="16"/>
                <w:lang w:val="es-MX" w:eastAsia="es-MX"/>
              </w:rPr>
            </w:pPr>
            <w:r>
              <w:rPr>
                <w:rFonts w:eastAsia="Times New Roman"/>
                <w:b/>
                <w:bCs/>
                <w:color w:val="4C4A47"/>
                <w:sz w:val="20"/>
                <w:szCs w:val="16"/>
                <w:lang w:val="es-MX" w:eastAsia="es-MX"/>
              </w:rPr>
              <w:t>TOTAL</w:t>
            </w:r>
          </w:p>
        </w:tc>
        <w:tc>
          <w:tcPr>
            <w:tcW w:w="1568" w:type="pct"/>
            <w:shd w:val="clear" w:color="auto" w:fill="D5DCE4" w:themeFill="text2" w:themeFillTint="33"/>
            <w:noWrap/>
            <w:vAlign w:val="center"/>
            <w:hideMark/>
          </w:tcPr>
          <w:p w14:paraId="634D8F09" w14:textId="77777777" w:rsidR="00CA014D" w:rsidRPr="0083323B" w:rsidRDefault="00CA014D" w:rsidP="00CA014D">
            <w:pPr>
              <w:spacing w:after="0" w:line="360" w:lineRule="auto"/>
              <w:jc w:val="center"/>
              <w:rPr>
                <w:rFonts w:eastAsia="Times New Roman"/>
                <w:b/>
                <w:bCs/>
                <w:color w:val="4C4A47"/>
                <w:sz w:val="20"/>
                <w:szCs w:val="16"/>
                <w:lang w:val="es-MX" w:eastAsia="es-MX"/>
              </w:rPr>
            </w:pPr>
            <w:r>
              <w:rPr>
                <w:b/>
                <w:bCs/>
                <w:color w:val="000000"/>
                <w:sz w:val="20"/>
                <w:szCs w:val="20"/>
              </w:rPr>
              <w:t>161,038</w:t>
            </w:r>
          </w:p>
        </w:tc>
      </w:tr>
    </w:tbl>
    <w:p w14:paraId="7A8260F5" w14:textId="137EF4A8" w:rsidR="00CA014D" w:rsidRDefault="00B06766" w:rsidP="00CA014D">
      <w:pPr>
        <w:spacing w:line="360" w:lineRule="auto"/>
        <w:rPr>
          <w:color w:val="4C4A47"/>
          <w:sz w:val="18"/>
          <w:szCs w:val="18"/>
          <w:lang w:val="es-ES"/>
        </w:rPr>
      </w:pPr>
      <w:r>
        <w:rPr>
          <w:color w:val="4C4A47"/>
          <w:sz w:val="16"/>
          <w:szCs w:val="16"/>
          <w:lang w:val="es-ES"/>
        </w:rPr>
        <w:t xml:space="preserve"> </w:t>
      </w:r>
      <w:r w:rsidR="00CA014D" w:rsidRPr="00BB1137">
        <w:rPr>
          <w:color w:val="4C4A47"/>
          <w:sz w:val="16"/>
          <w:szCs w:val="16"/>
          <w:lang w:val="es-ES"/>
        </w:rPr>
        <w:t>Fuente: División de Salud Bucal</w:t>
      </w:r>
      <w:r w:rsidR="00CA014D" w:rsidRPr="00BB1137">
        <w:rPr>
          <w:color w:val="4C4A47"/>
          <w:sz w:val="18"/>
          <w:szCs w:val="18"/>
          <w:lang w:val="es-ES"/>
        </w:rPr>
        <w:t>.</w:t>
      </w:r>
    </w:p>
    <w:p w14:paraId="76CE7F87" w14:textId="77777777" w:rsidR="00CA014D" w:rsidRPr="00BB1137" w:rsidRDefault="00CA014D" w:rsidP="00CA014D">
      <w:pPr>
        <w:spacing w:line="360" w:lineRule="auto"/>
        <w:jc w:val="both"/>
        <w:rPr>
          <w:color w:val="4C4A47"/>
          <w:sz w:val="18"/>
          <w:szCs w:val="18"/>
          <w:lang w:val="es-ES"/>
        </w:rPr>
      </w:pPr>
      <w:r w:rsidRPr="00BB1137">
        <w:rPr>
          <w:rFonts w:eastAsia="Calibri"/>
          <w:noProof/>
          <w:lang w:val="es-ES"/>
        </w:rPr>
        <w:t xml:space="preserve">Este impacto se logró a través de 46 mil 510 Jornadas de Instrucción de Higiene Oral (IHO). </w:t>
      </w:r>
    </w:p>
    <w:p w14:paraId="6AFF46DE"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En el año 2022, se realizaron 12 Jornadas de Salud Bucal impactando las regionales educativas: 04 San Cristóbal, 06 La Vega, 08 Santiago, 10 Santo Domingo y 18 Neyba.</w:t>
      </w:r>
    </w:p>
    <w:p w14:paraId="30B7D66B" w14:textId="79396D18" w:rsidR="00EF2F1D" w:rsidRPr="00BB1137" w:rsidRDefault="00ED6702" w:rsidP="00CA014D">
      <w:pPr>
        <w:spacing w:line="360" w:lineRule="auto"/>
        <w:jc w:val="both"/>
        <w:rPr>
          <w:rFonts w:eastAsia="Calibri"/>
          <w:noProof/>
          <w:lang w:val="es-ES"/>
        </w:rPr>
      </w:pPr>
      <w:r>
        <w:rPr>
          <w:rFonts w:eastAsia="Calibri"/>
          <w:noProof/>
          <w:lang w:val="es-ES"/>
        </w:rPr>
        <w:t>Este servicio contribuye</w:t>
      </w:r>
      <w:r w:rsidR="00CA014D" w:rsidRPr="00BB1137">
        <w:rPr>
          <w:rFonts w:eastAsia="Calibri"/>
          <w:noProof/>
          <w:lang w:val="es-ES"/>
        </w:rPr>
        <w:t xml:space="preserve"> positivamente al bienestar físico, mental y social de los niños, niñas y adolescentes al permitirles alimentarse, hablar, gesticular y masticar los alimentos correctamente.</w:t>
      </w:r>
    </w:p>
    <w:p w14:paraId="071CE167"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Salud Visual</w:t>
      </w:r>
    </w:p>
    <w:p w14:paraId="79FFD553"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 xml:space="preserve">A través de los servicios de salud visual, se han beneficiado 30 mil 904 estudiantes en el año 2022, con una inversión económica de RD$ 95, 032,596.86. Estos estudiantes fueron atendidos en el módulo de la sede del INABIE por optómetras y oftalmólogos especialistas y en la Jornada Integral de Salud realizadas en todas las regionales educativas a nivel nacional. Estos servicios inciden directamente en garantizar el aprendizaje de los niños y niñas, ya que los impedimentos y defectos auditivos y visuales no detectados o no </w:t>
      </w:r>
      <w:r w:rsidRPr="00BB1137">
        <w:rPr>
          <w:rFonts w:eastAsia="Calibri"/>
          <w:noProof/>
          <w:lang w:val="es-ES"/>
        </w:rPr>
        <w:lastRenderedPageBreak/>
        <w:t>atendidos adecuadamente disminuyen la capacidad de aprendizaje y la autoestima del estudiante afectado.</w:t>
      </w:r>
    </w:p>
    <w:p w14:paraId="50FC9510" w14:textId="7B29149D" w:rsidR="00DC174C" w:rsidRDefault="00CA014D" w:rsidP="00CA014D">
      <w:pPr>
        <w:spacing w:line="360" w:lineRule="auto"/>
        <w:jc w:val="both"/>
        <w:rPr>
          <w:rFonts w:eastAsia="Calibri"/>
          <w:noProof/>
          <w:lang w:val="es-ES"/>
        </w:rPr>
      </w:pPr>
      <w:r w:rsidRPr="00BB1137">
        <w:rPr>
          <w:rFonts w:eastAsia="Calibri"/>
          <w:noProof/>
          <w:lang w:val="es-ES"/>
        </w:rPr>
        <w:t>A través de los servicios de salud visual, 2 mil 282 estudiantes fueron beneficiados con lentes donados por el INABIE.</w:t>
      </w:r>
    </w:p>
    <w:p w14:paraId="501A162A" w14:textId="77777777" w:rsidR="00CA014D" w:rsidRPr="00BB1137" w:rsidRDefault="00CA014D" w:rsidP="00CA014D">
      <w:pPr>
        <w:spacing w:line="360" w:lineRule="auto"/>
        <w:jc w:val="center"/>
        <w:rPr>
          <w:rFonts w:eastAsia="Calibri"/>
          <w:b/>
          <w:noProof/>
          <w:sz w:val="20"/>
          <w:szCs w:val="20"/>
          <w:lang w:val="es-ES"/>
        </w:rPr>
      </w:pPr>
      <w:r w:rsidRPr="00BB1137">
        <w:rPr>
          <w:rFonts w:eastAsia="Calibri"/>
          <w:b/>
          <w:noProof/>
          <w:sz w:val="20"/>
          <w:szCs w:val="20"/>
          <w:lang w:val="es-ES"/>
        </w:rPr>
        <w:t>Tabla XIV</w:t>
      </w:r>
    </w:p>
    <w:p w14:paraId="13D1365B" w14:textId="61738357" w:rsidR="00CA014D" w:rsidRDefault="00CA014D" w:rsidP="00CA014D">
      <w:pPr>
        <w:spacing w:line="360" w:lineRule="auto"/>
        <w:jc w:val="center"/>
        <w:rPr>
          <w:rFonts w:eastAsia="Calibri"/>
          <w:b/>
          <w:noProof/>
          <w:sz w:val="20"/>
          <w:szCs w:val="20"/>
          <w:lang w:val="es-ES"/>
        </w:rPr>
      </w:pPr>
      <w:r w:rsidRPr="00BB1137">
        <w:rPr>
          <w:rFonts w:eastAsia="Calibri"/>
          <w:b/>
          <w:noProof/>
          <w:sz w:val="20"/>
          <w:szCs w:val="20"/>
          <w:lang w:val="es-ES"/>
        </w:rPr>
        <w:t xml:space="preserve">Beneficiarios </w:t>
      </w:r>
      <w:r w:rsidR="00202034">
        <w:rPr>
          <w:rFonts w:eastAsia="Calibri"/>
          <w:b/>
          <w:noProof/>
          <w:sz w:val="20"/>
          <w:szCs w:val="20"/>
          <w:lang w:val="es-ES"/>
        </w:rPr>
        <w:t>evaluados y p</w:t>
      </w:r>
      <w:r w:rsidRPr="00BB1137">
        <w:rPr>
          <w:rFonts w:eastAsia="Calibri"/>
          <w:b/>
          <w:noProof/>
          <w:sz w:val="20"/>
          <w:szCs w:val="20"/>
          <w:lang w:val="es-ES"/>
        </w:rPr>
        <w:t>rescriptos en el Salud Visual, año 2022</w:t>
      </w:r>
    </w:p>
    <w:tbl>
      <w:tblPr>
        <w:tblW w:w="5043" w:type="pct"/>
        <w:tblCellMar>
          <w:left w:w="70" w:type="dxa"/>
          <w:right w:w="70" w:type="dxa"/>
        </w:tblCellMar>
        <w:tblLook w:val="04A0" w:firstRow="1" w:lastRow="0" w:firstColumn="1" w:lastColumn="0" w:noHBand="0" w:noVBand="1"/>
      </w:tblPr>
      <w:tblGrid>
        <w:gridCol w:w="4700"/>
        <w:gridCol w:w="3288"/>
      </w:tblGrid>
      <w:tr w:rsidR="00CA014D" w:rsidRPr="00586F3F" w14:paraId="05E5F734" w14:textId="77777777" w:rsidTr="00164023">
        <w:trPr>
          <w:trHeight w:val="590"/>
        </w:trPr>
        <w:tc>
          <w:tcPr>
            <w:tcW w:w="2942" w:type="pct"/>
            <w:shd w:val="clear" w:color="auto" w:fill="BDD6EE" w:themeFill="accent5" w:themeFillTint="66"/>
            <w:vAlign w:val="center"/>
            <w:hideMark/>
          </w:tcPr>
          <w:p w14:paraId="5C1F0684" w14:textId="77777777" w:rsidR="00CA014D" w:rsidRPr="00586F3F" w:rsidRDefault="00CA014D" w:rsidP="00CA014D">
            <w:pPr>
              <w:spacing w:after="0" w:line="360" w:lineRule="auto"/>
              <w:jc w:val="center"/>
              <w:rPr>
                <w:rFonts w:eastAsia="Times New Roman"/>
                <w:b/>
                <w:bCs/>
                <w:color w:val="4C4A47"/>
                <w:sz w:val="20"/>
                <w:szCs w:val="20"/>
                <w:lang w:eastAsia="es-DO"/>
              </w:rPr>
            </w:pPr>
            <w:r>
              <w:rPr>
                <w:rFonts w:eastAsia="Times New Roman"/>
                <w:b/>
                <w:bCs/>
                <w:color w:val="4C4A47"/>
                <w:sz w:val="20"/>
                <w:szCs w:val="20"/>
                <w:lang w:val="es-ES" w:eastAsia="es-DO"/>
              </w:rPr>
              <w:t>SERVICIOS</w:t>
            </w:r>
          </w:p>
        </w:tc>
        <w:tc>
          <w:tcPr>
            <w:tcW w:w="2058" w:type="pct"/>
            <w:shd w:val="clear" w:color="auto" w:fill="BDD6EE" w:themeFill="accent5" w:themeFillTint="66"/>
            <w:noWrap/>
            <w:vAlign w:val="center"/>
            <w:hideMark/>
          </w:tcPr>
          <w:p w14:paraId="2D49DE68" w14:textId="77777777" w:rsidR="00CA014D" w:rsidRPr="00586F3F" w:rsidRDefault="00CA014D" w:rsidP="00CA014D">
            <w:pPr>
              <w:spacing w:after="0" w:line="360" w:lineRule="auto"/>
              <w:jc w:val="center"/>
              <w:rPr>
                <w:rFonts w:eastAsia="Times New Roman"/>
                <w:b/>
                <w:bCs/>
                <w:color w:val="4C4A47"/>
                <w:sz w:val="20"/>
                <w:szCs w:val="20"/>
                <w:lang w:eastAsia="es-DO"/>
              </w:rPr>
            </w:pPr>
            <w:r>
              <w:rPr>
                <w:rFonts w:eastAsia="Times New Roman"/>
                <w:b/>
                <w:bCs/>
                <w:color w:val="4C4A47"/>
                <w:sz w:val="20"/>
                <w:szCs w:val="20"/>
                <w:lang w:val="es-ES" w:eastAsia="es-DO"/>
              </w:rPr>
              <w:t>CANTIDAD</w:t>
            </w:r>
          </w:p>
        </w:tc>
      </w:tr>
      <w:tr w:rsidR="00CA014D" w:rsidRPr="00586F3F" w14:paraId="3F95AD62" w14:textId="77777777" w:rsidTr="00164023">
        <w:trPr>
          <w:trHeight w:val="590"/>
        </w:trPr>
        <w:tc>
          <w:tcPr>
            <w:tcW w:w="2942" w:type="pct"/>
            <w:shd w:val="clear" w:color="auto" w:fill="auto"/>
            <w:vAlign w:val="center"/>
            <w:hideMark/>
          </w:tcPr>
          <w:p w14:paraId="62493AF0" w14:textId="77777777" w:rsidR="00CA014D" w:rsidRPr="00586F3F" w:rsidRDefault="00CA014D" w:rsidP="00CA014D">
            <w:pPr>
              <w:spacing w:after="0" w:line="360" w:lineRule="auto"/>
              <w:rPr>
                <w:rFonts w:eastAsia="Times New Roman"/>
                <w:color w:val="4C4A47"/>
                <w:sz w:val="20"/>
                <w:szCs w:val="20"/>
                <w:lang w:eastAsia="es-DO"/>
              </w:rPr>
            </w:pPr>
            <w:r>
              <w:rPr>
                <w:rFonts w:eastAsia="Times New Roman"/>
                <w:color w:val="4C4A47"/>
                <w:sz w:val="20"/>
                <w:szCs w:val="20"/>
                <w:lang w:val="es-ES" w:eastAsia="es-DO"/>
              </w:rPr>
              <w:t>Tamizajes</w:t>
            </w:r>
          </w:p>
        </w:tc>
        <w:tc>
          <w:tcPr>
            <w:tcW w:w="2058" w:type="pct"/>
            <w:shd w:val="clear" w:color="auto" w:fill="auto"/>
            <w:noWrap/>
            <w:vAlign w:val="center"/>
            <w:hideMark/>
          </w:tcPr>
          <w:p w14:paraId="2E66FA1B" w14:textId="77777777" w:rsidR="00CA014D" w:rsidRPr="00586F3F" w:rsidRDefault="00CA014D" w:rsidP="00CA014D">
            <w:pPr>
              <w:spacing w:after="0" w:line="360" w:lineRule="auto"/>
              <w:jc w:val="center"/>
              <w:rPr>
                <w:rFonts w:eastAsia="Times New Roman"/>
                <w:color w:val="4C4A47"/>
                <w:sz w:val="20"/>
                <w:szCs w:val="20"/>
                <w:lang w:eastAsia="es-DO"/>
              </w:rPr>
            </w:pPr>
            <w:r>
              <w:rPr>
                <w:rFonts w:eastAsia="Times New Roman"/>
                <w:color w:val="4C4A47"/>
                <w:sz w:val="20"/>
                <w:szCs w:val="20"/>
                <w:lang w:eastAsia="es-DO"/>
              </w:rPr>
              <w:t>38,412</w:t>
            </w:r>
          </w:p>
        </w:tc>
      </w:tr>
      <w:tr w:rsidR="00CA014D" w:rsidRPr="00586F3F" w14:paraId="6D8E9610" w14:textId="77777777" w:rsidTr="00164023">
        <w:trPr>
          <w:trHeight w:val="590"/>
        </w:trPr>
        <w:tc>
          <w:tcPr>
            <w:tcW w:w="2942" w:type="pct"/>
            <w:shd w:val="clear" w:color="auto" w:fill="auto"/>
            <w:vAlign w:val="center"/>
            <w:hideMark/>
          </w:tcPr>
          <w:p w14:paraId="6C295EB1" w14:textId="77777777" w:rsidR="00CA014D" w:rsidRPr="00586F3F" w:rsidRDefault="00CA014D" w:rsidP="00CA014D">
            <w:pPr>
              <w:spacing w:after="0" w:line="360" w:lineRule="auto"/>
              <w:rPr>
                <w:rFonts w:eastAsia="Times New Roman"/>
                <w:color w:val="4C4A47"/>
                <w:sz w:val="20"/>
                <w:szCs w:val="20"/>
                <w:lang w:eastAsia="es-DO"/>
              </w:rPr>
            </w:pPr>
            <w:r>
              <w:rPr>
                <w:rFonts w:eastAsia="Times New Roman"/>
                <w:color w:val="4C4A47"/>
                <w:sz w:val="20"/>
                <w:szCs w:val="20"/>
                <w:lang w:val="es-ES" w:eastAsia="es-DO"/>
              </w:rPr>
              <w:t>Evaluaciones visuales</w:t>
            </w:r>
          </w:p>
        </w:tc>
        <w:tc>
          <w:tcPr>
            <w:tcW w:w="2058" w:type="pct"/>
            <w:shd w:val="clear" w:color="auto" w:fill="auto"/>
            <w:noWrap/>
            <w:vAlign w:val="center"/>
            <w:hideMark/>
          </w:tcPr>
          <w:p w14:paraId="0A22A131" w14:textId="77777777" w:rsidR="00CA014D" w:rsidRPr="00586F3F" w:rsidRDefault="00CA014D" w:rsidP="00CA014D">
            <w:pPr>
              <w:spacing w:after="0" w:line="360" w:lineRule="auto"/>
              <w:jc w:val="center"/>
              <w:rPr>
                <w:rFonts w:eastAsia="Times New Roman"/>
                <w:color w:val="4C4A47"/>
                <w:sz w:val="20"/>
                <w:szCs w:val="20"/>
                <w:lang w:eastAsia="es-DO"/>
              </w:rPr>
            </w:pPr>
            <w:r>
              <w:rPr>
                <w:rFonts w:eastAsia="Times New Roman"/>
                <w:color w:val="4C4A47"/>
                <w:sz w:val="20"/>
                <w:szCs w:val="20"/>
                <w:lang w:eastAsia="es-DO"/>
              </w:rPr>
              <w:t>5,272</w:t>
            </w:r>
          </w:p>
        </w:tc>
      </w:tr>
      <w:tr w:rsidR="00CA014D" w:rsidRPr="00586F3F" w14:paraId="59D1C209" w14:textId="77777777" w:rsidTr="00164023">
        <w:trPr>
          <w:trHeight w:val="590"/>
        </w:trPr>
        <w:tc>
          <w:tcPr>
            <w:tcW w:w="2942" w:type="pct"/>
            <w:shd w:val="clear" w:color="auto" w:fill="auto"/>
            <w:vAlign w:val="center"/>
            <w:hideMark/>
          </w:tcPr>
          <w:p w14:paraId="121FC5AC" w14:textId="77777777" w:rsidR="00CA014D" w:rsidRPr="00586F3F" w:rsidRDefault="00CA014D" w:rsidP="00CA014D">
            <w:pPr>
              <w:spacing w:after="0" w:line="360" w:lineRule="auto"/>
              <w:rPr>
                <w:rFonts w:eastAsia="Times New Roman"/>
                <w:color w:val="4C4A47"/>
                <w:sz w:val="20"/>
                <w:szCs w:val="20"/>
                <w:lang w:eastAsia="es-DO"/>
              </w:rPr>
            </w:pPr>
            <w:r>
              <w:rPr>
                <w:rFonts w:eastAsia="Times New Roman"/>
                <w:color w:val="4C4A47"/>
                <w:sz w:val="20"/>
                <w:szCs w:val="20"/>
                <w:lang w:val="es-ES" w:eastAsia="es-DO"/>
              </w:rPr>
              <w:t>Entrega de lentes correctivos</w:t>
            </w:r>
          </w:p>
        </w:tc>
        <w:tc>
          <w:tcPr>
            <w:tcW w:w="2058" w:type="pct"/>
            <w:shd w:val="clear" w:color="auto" w:fill="auto"/>
            <w:noWrap/>
            <w:vAlign w:val="bottom"/>
            <w:hideMark/>
          </w:tcPr>
          <w:p w14:paraId="67EF13A6" w14:textId="77777777" w:rsidR="00CA014D" w:rsidRPr="00586F3F" w:rsidRDefault="00CA014D" w:rsidP="00CA014D">
            <w:pPr>
              <w:spacing w:after="0" w:line="360" w:lineRule="auto"/>
              <w:jc w:val="center"/>
              <w:rPr>
                <w:rFonts w:eastAsia="Times New Roman"/>
                <w:color w:val="4C4A47"/>
                <w:sz w:val="20"/>
                <w:szCs w:val="20"/>
                <w:lang w:eastAsia="es-DO"/>
              </w:rPr>
            </w:pPr>
            <w:r>
              <w:rPr>
                <w:rFonts w:eastAsia="Times New Roman"/>
                <w:color w:val="4C4A47"/>
                <w:sz w:val="20"/>
                <w:szCs w:val="20"/>
                <w:lang w:eastAsia="es-DO"/>
              </w:rPr>
              <w:t>2,282</w:t>
            </w:r>
          </w:p>
        </w:tc>
      </w:tr>
      <w:tr w:rsidR="00CA014D" w:rsidRPr="004C0644" w14:paraId="1286D257" w14:textId="77777777" w:rsidTr="00164023">
        <w:trPr>
          <w:trHeight w:val="590"/>
        </w:trPr>
        <w:tc>
          <w:tcPr>
            <w:tcW w:w="2942" w:type="pct"/>
            <w:shd w:val="clear" w:color="auto" w:fill="D9E2F3" w:themeFill="accent1" w:themeFillTint="33"/>
            <w:vAlign w:val="center"/>
          </w:tcPr>
          <w:p w14:paraId="5F0DC156" w14:textId="77777777" w:rsidR="00CA014D" w:rsidRPr="00F81000" w:rsidRDefault="00CA014D" w:rsidP="00CA014D">
            <w:pPr>
              <w:spacing w:after="0" w:line="360" w:lineRule="auto"/>
              <w:rPr>
                <w:rFonts w:eastAsia="Times New Roman"/>
                <w:bCs/>
                <w:color w:val="4C4A47"/>
                <w:sz w:val="16"/>
                <w:szCs w:val="16"/>
                <w:lang w:val="es-MX" w:eastAsia="es-MX"/>
              </w:rPr>
            </w:pPr>
            <w:r>
              <w:rPr>
                <w:rFonts w:eastAsia="Times New Roman"/>
                <w:bCs/>
                <w:color w:val="4C4A47"/>
                <w:sz w:val="16"/>
                <w:szCs w:val="16"/>
                <w:lang w:val="es-MX" w:eastAsia="es-MX"/>
              </w:rPr>
              <w:t xml:space="preserve">     </w:t>
            </w:r>
            <w:r w:rsidRPr="00F81000">
              <w:rPr>
                <w:rFonts w:eastAsia="Times New Roman"/>
                <w:bCs/>
                <w:color w:val="4C4A47"/>
                <w:sz w:val="16"/>
                <w:szCs w:val="16"/>
                <w:lang w:val="es-MX" w:eastAsia="es-MX"/>
              </w:rPr>
              <w:t>Fuente: División de Salud Visual</w:t>
            </w:r>
          </w:p>
        </w:tc>
        <w:tc>
          <w:tcPr>
            <w:tcW w:w="2058" w:type="pct"/>
            <w:shd w:val="clear" w:color="auto" w:fill="D9E2F3" w:themeFill="accent1" w:themeFillTint="33"/>
            <w:noWrap/>
            <w:vAlign w:val="center"/>
          </w:tcPr>
          <w:p w14:paraId="2DBEF9ED" w14:textId="77777777" w:rsidR="00CA014D" w:rsidRPr="00F81000" w:rsidRDefault="00CA014D" w:rsidP="00CA014D">
            <w:pPr>
              <w:spacing w:after="0" w:line="360" w:lineRule="auto"/>
              <w:jc w:val="center"/>
              <w:rPr>
                <w:rFonts w:eastAsia="Times New Roman"/>
                <w:b/>
                <w:bCs/>
                <w:color w:val="4C4A47"/>
                <w:sz w:val="20"/>
                <w:szCs w:val="16"/>
                <w:lang w:val="es-MX" w:eastAsia="es-MX"/>
              </w:rPr>
            </w:pPr>
            <w:r w:rsidRPr="00F81000">
              <w:rPr>
                <w:rFonts w:eastAsia="Times New Roman"/>
                <w:b/>
                <w:bCs/>
                <w:color w:val="4C4A47"/>
                <w:sz w:val="20"/>
                <w:szCs w:val="16"/>
                <w:lang w:val="es-MX" w:eastAsia="es-MX"/>
              </w:rPr>
              <w:t xml:space="preserve">  </w:t>
            </w:r>
          </w:p>
        </w:tc>
      </w:tr>
    </w:tbl>
    <w:p w14:paraId="17A9A25C" w14:textId="77777777" w:rsidR="00EF2F1D" w:rsidRDefault="00EF2F1D" w:rsidP="00CA014D">
      <w:pPr>
        <w:spacing w:line="360" w:lineRule="auto"/>
        <w:jc w:val="both"/>
        <w:rPr>
          <w:rFonts w:eastAsia="Calibri"/>
          <w:noProof/>
          <w:lang w:val="es-ES"/>
        </w:rPr>
      </w:pPr>
    </w:p>
    <w:p w14:paraId="0A480C31"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Salud Auditiva</w:t>
      </w:r>
    </w:p>
    <w:p w14:paraId="090858AB" w14:textId="7F9A852C" w:rsidR="00CA014D" w:rsidRPr="00BB1137" w:rsidRDefault="00CA014D" w:rsidP="00CA014D">
      <w:pPr>
        <w:spacing w:line="360" w:lineRule="auto"/>
        <w:jc w:val="both"/>
        <w:rPr>
          <w:rFonts w:eastAsia="Calibri"/>
          <w:noProof/>
          <w:lang w:val="es-ES"/>
        </w:rPr>
      </w:pPr>
      <w:r w:rsidRPr="00BB1137">
        <w:rPr>
          <w:rFonts w:eastAsia="Calibri"/>
          <w:noProof/>
          <w:lang w:val="es-ES"/>
        </w:rPr>
        <w:t xml:space="preserve">En el año 2022, </w:t>
      </w:r>
      <w:r w:rsidR="00ED6702" w:rsidRPr="00BB1137">
        <w:rPr>
          <w:rFonts w:eastAsia="Calibri"/>
          <w:noProof/>
          <w:lang w:val="es-ES"/>
        </w:rPr>
        <w:t>fueron evaluados y tratados en el Programa de Salud Auditiva</w:t>
      </w:r>
      <w:r w:rsidR="00ED6702">
        <w:rPr>
          <w:rFonts w:eastAsia="Calibri"/>
          <w:noProof/>
          <w:lang w:val="es-ES"/>
        </w:rPr>
        <w:t xml:space="preserve">, </w:t>
      </w:r>
      <w:r w:rsidRPr="00BB1137">
        <w:rPr>
          <w:rFonts w:eastAsia="Calibri"/>
          <w:noProof/>
          <w:lang w:val="es-ES"/>
        </w:rPr>
        <w:t>2,256 estudiantes, el cual tuvo un presupuesto programado de RD$39,970,932.77 y en los que también fueron adaptados 222 estudiantes con sus auxiliares auditivos.</w:t>
      </w:r>
    </w:p>
    <w:p w14:paraId="61C674F1" w14:textId="77777777" w:rsidR="00EF2F1D" w:rsidRDefault="00CA014D" w:rsidP="00CA014D">
      <w:pPr>
        <w:spacing w:line="360" w:lineRule="auto"/>
        <w:jc w:val="both"/>
        <w:rPr>
          <w:rFonts w:eastAsia="Calibri"/>
          <w:noProof/>
          <w:lang w:val="es-ES"/>
        </w:rPr>
      </w:pPr>
      <w:r w:rsidRPr="00BB1137">
        <w:rPr>
          <w:rFonts w:eastAsia="Calibri"/>
          <w:noProof/>
          <w:lang w:val="es-ES"/>
        </w:rPr>
        <w:t xml:space="preserve">Este programa busca brindar asistencia en la prevención de problemas auditivos; educa para el cuidado y preservación del órgano auditivo; </w:t>
      </w:r>
    </w:p>
    <w:p w14:paraId="203E59B0" w14:textId="1581335F" w:rsidR="00CA014D" w:rsidRPr="00BB1137" w:rsidRDefault="00CA014D" w:rsidP="00CA014D">
      <w:pPr>
        <w:spacing w:line="360" w:lineRule="auto"/>
        <w:jc w:val="both"/>
        <w:rPr>
          <w:rFonts w:eastAsia="Calibri"/>
          <w:noProof/>
          <w:lang w:val="es-ES"/>
        </w:rPr>
      </w:pPr>
      <w:r w:rsidRPr="00BB1137">
        <w:rPr>
          <w:rFonts w:eastAsia="Calibri"/>
          <w:noProof/>
          <w:lang w:val="es-ES"/>
        </w:rPr>
        <w:t>suple rehabilitación, adaptación y atención auditiva a escolares desde los niveles inicial hasta primer ciclo secundario, con la entrega de auxiliares auditivos.</w:t>
      </w:r>
    </w:p>
    <w:p w14:paraId="130365F2" w14:textId="77777777" w:rsidR="00CA014D" w:rsidRDefault="00CA014D" w:rsidP="00CA014D">
      <w:pPr>
        <w:spacing w:line="360" w:lineRule="auto"/>
        <w:jc w:val="both"/>
        <w:rPr>
          <w:rFonts w:eastAsia="Calibri"/>
          <w:noProof/>
          <w:lang w:val="es-ES"/>
        </w:rPr>
      </w:pPr>
      <w:r w:rsidRPr="00BB1137">
        <w:rPr>
          <w:rFonts w:eastAsia="Calibri"/>
          <w:noProof/>
          <w:lang w:val="es-ES"/>
        </w:rPr>
        <w:t>A continuación, una tabla de los servicios en los que fueron beneficiados:</w:t>
      </w:r>
    </w:p>
    <w:p w14:paraId="046AA074" w14:textId="77777777" w:rsidR="00CA014D" w:rsidRPr="00BB1137" w:rsidRDefault="00CA014D" w:rsidP="00CA014D">
      <w:pPr>
        <w:spacing w:line="360" w:lineRule="auto"/>
        <w:jc w:val="center"/>
        <w:rPr>
          <w:rFonts w:eastAsia="Calibri"/>
          <w:b/>
          <w:noProof/>
          <w:sz w:val="20"/>
          <w:szCs w:val="20"/>
          <w:lang w:val="es-ES"/>
        </w:rPr>
      </w:pPr>
      <w:r w:rsidRPr="00BB1137">
        <w:rPr>
          <w:rFonts w:eastAsia="Calibri"/>
          <w:b/>
          <w:noProof/>
          <w:sz w:val="20"/>
          <w:szCs w:val="20"/>
          <w:lang w:val="es-ES"/>
        </w:rPr>
        <w:t>Tabla XV</w:t>
      </w:r>
    </w:p>
    <w:p w14:paraId="099A23B6" w14:textId="0531D7FD" w:rsidR="00CA014D" w:rsidRDefault="00CA014D" w:rsidP="00CA014D">
      <w:pPr>
        <w:spacing w:line="360" w:lineRule="auto"/>
        <w:jc w:val="center"/>
        <w:rPr>
          <w:rFonts w:eastAsia="Calibri"/>
          <w:b/>
          <w:noProof/>
          <w:sz w:val="20"/>
          <w:szCs w:val="20"/>
          <w:lang w:val="es-ES"/>
        </w:rPr>
      </w:pPr>
      <w:r w:rsidRPr="00BB1137">
        <w:rPr>
          <w:rFonts w:eastAsia="Calibri"/>
          <w:b/>
          <w:noProof/>
          <w:sz w:val="20"/>
          <w:szCs w:val="20"/>
          <w:lang w:val="es-ES"/>
        </w:rPr>
        <w:lastRenderedPageBreak/>
        <w:t xml:space="preserve">Beneficiarios </w:t>
      </w:r>
      <w:r w:rsidR="00202034">
        <w:rPr>
          <w:rFonts w:eastAsia="Calibri"/>
          <w:b/>
          <w:noProof/>
          <w:sz w:val="20"/>
          <w:szCs w:val="20"/>
          <w:lang w:val="es-ES"/>
        </w:rPr>
        <w:t>e</w:t>
      </w:r>
      <w:r w:rsidRPr="00BB1137">
        <w:rPr>
          <w:rFonts w:eastAsia="Calibri"/>
          <w:b/>
          <w:noProof/>
          <w:sz w:val="20"/>
          <w:szCs w:val="20"/>
          <w:lang w:val="es-ES"/>
        </w:rPr>
        <w:t>valuados con Salud Auditiva, año 2022</w:t>
      </w:r>
    </w:p>
    <w:tbl>
      <w:tblPr>
        <w:tblpPr w:leftFromText="141" w:rightFromText="141" w:vertAnchor="text" w:tblpY="1"/>
        <w:tblOverlap w:val="never"/>
        <w:tblW w:w="5000" w:type="pct"/>
        <w:tblCellMar>
          <w:left w:w="70" w:type="dxa"/>
          <w:right w:w="70" w:type="dxa"/>
        </w:tblCellMar>
        <w:tblLook w:val="04A0" w:firstRow="1" w:lastRow="0" w:firstColumn="1" w:lastColumn="0" w:noHBand="0" w:noVBand="1"/>
      </w:tblPr>
      <w:tblGrid>
        <w:gridCol w:w="5009"/>
        <w:gridCol w:w="2911"/>
      </w:tblGrid>
      <w:tr w:rsidR="00CA014D" w:rsidRPr="00586F3F" w14:paraId="050ED761" w14:textId="77777777" w:rsidTr="00164023">
        <w:trPr>
          <w:trHeight w:val="590"/>
          <w:tblHeader/>
        </w:trPr>
        <w:tc>
          <w:tcPr>
            <w:tcW w:w="3162" w:type="pct"/>
            <w:shd w:val="clear" w:color="auto" w:fill="BDD6EE" w:themeFill="accent5" w:themeFillTint="66"/>
            <w:vAlign w:val="center"/>
            <w:hideMark/>
          </w:tcPr>
          <w:p w14:paraId="7958BEFA" w14:textId="77777777" w:rsidR="00CA014D" w:rsidRPr="00586F3F" w:rsidRDefault="00CA014D" w:rsidP="00164023">
            <w:pPr>
              <w:spacing w:after="0" w:line="360" w:lineRule="auto"/>
              <w:rPr>
                <w:rFonts w:eastAsia="Times New Roman"/>
                <w:b/>
                <w:bCs/>
                <w:color w:val="4C4A47"/>
                <w:sz w:val="20"/>
                <w:szCs w:val="20"/>
                <w:lang w:eastAsia="es-DO"/>
              </w:rPr>
            </w:pPr>
            <w:r>
              <w:rPr>
                <w:rFonts w:eastAsia="Times New Roman"/>
                <w:b/>
                <w:bCs/>
                <w:color w:val="4C4A47"/>
                <w:sz w:val="20"/>
                <w:szCs w:val="20"/>
                <w:lang w:val="es-ES" w:eastAsia="es-DO"/>
              </w:rPr>
              <w:t>SERVICIOS</w:t>
            </w:r>
          </w:p>
        </w:tc>
        <w:tc>
          <w:tcPr>
            <w:tcW w:w="1838" w:type="pct"/>
            <w:shd w:val="clear" w:color="auto" w:fill="BDD6EE" w:themeFill="accent5" w:themeFillTint="66"/>
            <w:noWrap/>
            <w:vAlign w:val="center"/>
            <w:hideMark/>
          </w:tcPr>
          <w:p w14:paraId="5CA3700F" w14:textId="77777777" w:rsidR="00CA014D" w:rsidRPr="00586F3F" w:rsidRDefault="00CA014D" w:rsidP="00164023">
            <w:pPr>
              <w:spacing w:after="0" w:line="360" w:lineRule="auto"/>
              <w:jc w:val="center"/>
              <w:rPr>
                <w:rFonts w:eastAsia="Times New Roman"/>
                <w:b/>
                <w:bCs/>
                <w:color w:val="4C4A47"/>
                <w:sz w:val="20"/>
                <w:szCs w:val="20"/>
                <w:lang w:eastAsia="es-DO"/>
              </w:rPr>
            </w:pPr>
            <w:r>
              <w:rPr>
                <w:rFonts w:eastAsia="Times New Roman"/>
                <w:b/>
                <w:bCs/>
                <w:color w:val="4C4A47"/>
                <w:sz w:val="20"/>
                <w:szCs w:val="20"/>
                <w:lang w:val="es-ES" w:eastAsia="es-DO"/>
              </w:rPr>
              <w:t>CANTIDAD</w:t>
            </w:r>
          </w:p>
        </w:tc>
      </w:tr>
      <w:tr w:rsidR="00CA014D" w:rsidRPr="00586F3F" w14:paraId="48C1E02A" w14:textId="77777777" w:rsidTr="00164023">
        <w:trPr>
          <w:trHeight w:val="590"/>
        </w:trPr>
        <w:tc>
          <w:tcPr>
            <w:tcW w:w="3162" w:type="pct"/>
            <w:shd w:val="clear" w:color="auto" w:fill="auto"/>
            <w:vAlign w:val="center"/>
            <w:hideMark/>
          </w:tcPr>
          <w:p w14:paraId="2569553E" w14:textId="77777777" w:rsidR="00CA014D" w:rsidRPr="00586F3F" w:rsidRDefault="00CA014D" w:rsidP="00164023">
            <w:pPr>
              <w:spacing w:after="0" w:line="360" w:lineRule="auto"/>
              <w:rPr>
                <w:rFonts w:eastAsia="Times New Roman"/>
                <w:color w:val="4C4A47"/>
                <w:sz w:val="20"/>
                <w:szCs w:val="20"/>
                <w:lang w:eastAsia="es-DO"/>
              </w:rPr>
            </w:pPr>
            <w:r>
              <w:rPr>
                <w:rFonts w:eastAsia="Times New Roman"/>
                <w:color w:val="4C4A47"/>
                <w:sz w:val="20"/>
                <w:szCs w:val="20"/>
                <w:lang w:val="es-ES" w:eastAsia="es-DO"/>
              </w:rPr>
              <w:t xml:space="preserve">Evaluaciones y pruebas </w:t>
            </w:r>
            <w:proofErr w:type="spellStart"/>
            <w:r>
              <w:rPr>
                <w:rFonts w:eastAsia="Times New Roman"/>
                <w:color w:val="4C4A47"/>
                <w:sz w:val="20"/>
                <w:szCs w:val="20"/>
                <w:lang w:val="es-ES" w:eastAsia="es-DO"/>
              </w:rPr>
              <w:t>hipoacústicas</w:t>
            </w:r>
            <w:proofErr w:type="spellEnd"/>
          </w:p>
        </w:tc>
        <w:tc>
          <w:tcPr>
            <w:tcW w:w="1838" w:type="pct"/>
            <w:shd w:val="clear" w:color="auto" w:fill="auto"/>
            <w:noWrap/>
            <w:vAlign w:val="center"/>
            <w:hideMark/>
          </w:tcPr>
          <w:p w14:paraId="54F7FD6B" w14:textId="77777777" w:rsidR="00CA014D" w:rsidRPr="00586F3F" w:rsidRDefault="00CA014D" w:rsidP="00164023">
            <w:pPr>
              <w:spacing w:after="0" w:line="360" w:lineRule="auto"/>
              <w:jc w:val="right"/>
              <w:rPr>
                <w:rFonts w:eastAsia="Times New Roman"/>
                <w:color w:val="4C4A47"/>
                <w:sz w:val="20"/>
                <w:szCs w:val="20"/>
                <w:lang w:eastAsia="es-DO"/>
              </w:rPr>
            </w:pPr>
            <w:r>
              <w:rPr>
                <w:rFonts w:eastAsia="Times New Roman"/>
                <w:color w:val="4C4A47"/>
                <w:sz w:val="20"/>
                <w:szCs w:val="20"/>
                <w:lang w:eastAsia="es-DO"/>
              </w:rPr>
              <w:t>2,256</w:t>
            </w:r>
          </w:p>
        </w:tc>
      </w:tr>
      <w:tr w:rsidR="00CA014D" w:rsidRPr="00586F3F" w14:paraId="1C7FED83" w14:textId="77777777" w:rsidTr="00164023">
        <w:trPr>
          <w:trHeight w:val="590"/>
        </w:trPr>
        <w:tc>
          <w:tcPr>
            <w:tcW w:w="3162" w:type="pct"/>
            <w:shd w:val="clear" w:color="auto" w:fill="auto"/>
            <w:vAlign w:val="center"/>
            <w:hideMark/>
          </w:tcPr>
          <w:p w14:paraId="50C1937B" w14:textId="77777777" w:rsidR="00CA014D" w:rsidRPr="00586F3F" w:rsidRDefault="00CA014D" w:rsidP="00164023">
            <w:pPr>
              <w:spacing w:after="0" w:line="360" w:lineRule="auto"/>
              <w:rPr>
                <w:rFonts w:eastAsia="Times New Roman"/>
                <w:color w:val="4C4A47"/>
                <w:sz w:val="20"/>
                <w:szCs w:val="20"/>
                <w:lang w:eastAsia="es-DO"/>
              </w:rPr>
            </w:pPr>
            <w:r>
              <w:rPr>
                <w:rFonts w:eastAsia="Times New Roman"/>
                <w:color w:val="4C4A47"/>
                <w:sz w:val="20"/>
                <w:szCs w:val="20"/>
                <w:lang w:val="es-ES" w:eastAsia="es-DO"/>
              </w:rPr>
              <w:t>Entrega de auxiliares auditivos</w:t>
            </w:r>
          </w:p>
        </w:tc>
        <w:tc>
          <w:tcPr>
            <w:tcW w:w="1838" w:type="pct"/>
            <w:shd w:val="clear" w:color="auto" w:fill="auto"/>
            <w:noWrap/>
            <w:vAlign w:val="center"/>
            <w:hideMark/>
          </w:tcPr>
          <w:p w14:paraId="2D43C8ED" w14:textId="77777777" w:rsidR="00CA014D" w:rsidRPr="00586F3F" w:rsidRDefault="00CA014D" w:rsidP="00164023">
            <w:pPr>
              <w:spacing w:after="0" w:line="360" w:lineRule="auto"/>
              <w:jc w:val="right"/>
              <w:rPr>
                <w:rFonts w:eastAsia="Times New Roman"/>
                <w:color w:val="4C4A47"/>
                <w:sz w:val="20"/>
                <w:szCs w:val="20"/>
                <w:lang w:eastAsia="es-DO"/>
              </w:rPr>
            </w:pPr>
            <w:r>
              <w:rPr>
                <w:rFonts w:eastAsia="Times New Roman"/>
                <w:color w:val="4C4A47"/>
                <w:sz w:val="20"/>
                <w:szCs w:val="20"/>
                <w:lang w:val="es-ES" w:eastAsia="es-DO"/>
              </w:rPr>
              <w:t>222</w:t>
            </w:r>
          </w:p>
        </w:tc>
      </w:tr>
      <w:tr w:rsidR="00CA014D" w:rsidRPr="00586F3F" w14:paraId="5AF2B742" w14:textId="77777777" w:rsidTr="00164023">
        <w:trPr>
          <w:trHeight w:val="590"/>
        </w:trPr>
        <w:tc>
          <w:tcPr>
            <w:tcW w:w="3162" w:type="pct"/>
            <w:shd w:val="clear" w:color="auto" w:fill="auto"/>
            <w:vAlign w:val="center"/>
            <w:hideMark/>
          </w:tcPr>
          <w:p w14:paraId="72C78404" w14:textId="77777777" w:rsidR="00CA014D" w:rsidRPr="00BB1137" w:rsidRDefault="00CA014D" w:rsidP="00164023">
            <w:pPr>
              <w:spacing w:after="0" w:line="360" w:lineRule="auto"/>
              <w:rPr>
                <w:rFonts w:eastAsia="Times New Roman"/>
                <w:color w:val="4C4A47"/>
                <w:sz w:val="20"/>
                <w:szCs w:val="20"/>
                <w:lang w:val="es-ES" w:eastAsia="es-DO"/>
              </w:rPr>
            </w:pPr>
            <w:r>
              <w:rPr>
                <w:rFonts w:eastAsia="Times New Roman"/>
                <w:color w:val="4C4A47"/>
                <w:sz w:val="20"/>
                <w:szCs w:val="20"/>
                <w:lang w:val="es-ES" w:eastAsia="es-DO"/>
              </w:rPr>
              <w:t>Orientación en contaminación sónica e higiene auditiva</w:t>
            </w:r>
          </w:p>
        </w:tc>
        <w:tc>
          <w:tcPr>
            <w:tcW w:w="1838" w:type="pct"/>
            <w:shd w:val="clear" w:color="auto" w:fill="auto"/>
            <w:noWrap/>
            <w:vAlign w:val="center"/>
            <w:hideMark/>
          </w:tcPr>
          <w:p w14:paraId="6B208DF4" w14:textId="77777777" w:rsidR="00CA014D" w:rsidRPr="00586F3F" w:rsidRDefault="00CA014D" w:rsidP="00164023">
            <w:pPr>
              <w:spacing w:after="0" w:line="360" w:lineRule="auto"/>
              <w:jc w:val="right"/>
              <w:rPr>
                <w:rFonts w:eastAsia="Times New Roman"/>
                <w:color w:val="4C4A47"/>
                <w:sz w:val="20"/>
                <w:szCs w:val="20"/>
                <w:lang w:eastAsia="es-DO"/>
              </w:rPr>
            </w:pPr>
            <w:r>
              <w:rPr>
                <w:rFonts w:eastAsia="Times New Roman"/>
                <w:color w:val="4C4A47"/>
                <w:sz w:val="20"/>
                <w:szCs w:val="20"/>
                <w:lang w:val="es-ES" w:eastAsia="es-DO"/>
              </w:rPr>
              <w:t>4,174</w:t>
            </w:r>
          </w:p>
        </w:tc>
      </w:tr>
    </w:tbl>
    <w:tbl>
      <w:tblPr>
        <w:tblW w:w="5049" w:type="pct"/>
        <w:tblCellMar>
          <w:left w:w="70" w:type="dxa"/>
          <w:right w:w="70" w:type="dxa"/>
        </w:tblCellMar>
        <w:tblLook w:val="04A0" w:firstRow="1" w:lastRow="0" w:firstColumn="1" w:lastColumn="0" w:noHBand="0" w:noVBand="1"/>
      </w:tblPr>
      <w:tblGrid>
        <w:gridCol w:w="4962"/>
        <w:gridCol w:w="3036"/>
      </w:tblGrid>
      <w:tr w:rsidR="00CA014D" w:rsidRPr="004C0644" w14:paraId="03FCA46D" w14:textId="77777777" w:rsidTr="00CA014D">
        <w:trPr>
          <w:trHeight w:val="165"/>
        </w:trPr>
        <w:tc>
          <w:tcPr>
            <w:tcW w:w="3102" w:type="pct"/>
            <w:shd w:val="clear" w:color="auto" w:fill="D9E2F3" w:themeFill="accent1" w:themeFillTint="33"/>
            <w:vAlign w:val="center"/>
          </w:tcPr>
          <w:p w14:paraId="2C6D554A" w14:textId="77777777" w:rsidR="00CA014D" w:rsidRPr="00F81000" w:rsidRDefault="00CA014D" w:rsidP="000E317C">
            <w:pPr>
              <w:spacing w:after="0" w:line="360" w:lineRule="auto"/>
              <w:rPr>
                <w:rFonts w:eastAsia="Times New Roman"/>
                <w:bCs/>
                <w:color w:val="4C4A47"/>
                <w:sz w:val="16"/>
                <w:szCs w:val="16"/>
                <w:lang w:val="es-MX" w:eastAsia="es-MX"/>
              </w:rPr>
            </w:pPr>
            <w:r w:rsidRPr="00F81000">
              <w:rPr>
                <w:rFonts w:eastAsia="Times New Roman"/>
                <w:bCs/>
                <w:color w:val="4C4A47"/>
                <w:sz w:val="16"/>
                <w:szCs w:val="16"/>
                <w:lang w:val="es-MX" w:eastAsia="es-MX"/>
              </w:rPr>
              <w:t xml:space="preserve">      Fuente: División de Salud Auditiva.</w:t>
            </w:r>
          </w:p>
        </w:tc>
        <w:tc>
          <w:tcPr>
            <w:tcW w:w="1898" w:type="pct"/>
            <w:shd w:val="clear" w:color="auto" w:fill="D9E2F3" w:themeFill="accent1" w:themeFillTint="33"/>
            <w:noWrap/>
            <w:vAlign w:val="center"/>
          </w:tcPr>
          <w:p w14:paraId="796DCA73" w14:textId="77777777" w:rsidR="00CA014D" w:rsidRPr="00F81000" w:rsidRDefault="00CA014D" w:rsidP="000E317C">
            <w:pPr>
              <w:spacing w:after="0" w:line="360" w:lineRule="auto"/>
              <w:jc w:val="center"/>
              <w:rPr>
                <w:rFonts w:eastAsia="Times New Roman"/>
                <w:b/>
                <w:bCs/>
                <w:color w:val="4C4A47"/>
                <w:sz w:val="20"/>
                <w:szCs w:val="16"/>
                <w:lang w:val="es-MX" w:eastAsia="es-MX"/>
              </w:rPr>
            </w:pPr>
            <w:r w:rsidRPr="00F81000">
              <w:rPr>
                <w:rFonts w:eastAsia="Times New Roman"/>
                <w:b/>
                <w:bCs/>
                <w:color w:val="4C4A47"/>
                <w:sz w:val="20"/>
                <w:szCs w:val="16"/>
                <w:lang w:val="es-MX" w:eastAsia="es-MX"/>
              </w:rPr>
              <w:t xml:space="preserve">  </w:t>
            </w:r>
          </w:p>
        </w:tc>
      </w:tr>
    </w:tbl>
    <w:p w14:paraId="48BE586A" w14:textId="4CE711A4" w:rsidR="00CA014D" w:rsidRDefault="00CA014D" w:rsidP="000E317C">
      <w:pPr>
        <w:pStyle w:val="Ttulo1"/>
        <w:rPr>
          <w:lang w:val="es-DO"/>
        </w:rPr>
      </w:pPr>
      <w:bookmarkStart w:id="8" w:name="_Toc121472513"/>
      <w:r>
        <w:rPr>
          <w:lang w:val="es-DO"/>
        </w:rPr>
        <w:t>PROGRAMAS DE APOYO E</w:t>
      </w:r>
      <w:bookmarkEnd w:id="8"/>
      <w:r w:rsidR="006370C1">
        <w:rPr>
          <w:lang w:val="es-DO"/>
        </w:rPr>
        <w:t>STUDIANTIL</w:t>
      </w:r>
    </w:p>
    <w:p w14:paraId="1B499345" w14:textId="77777777" w:rsidR="00CA014D" w:rsidRDefault="00CA014D" w:rsidP="00CA014D">
      <w:pPr>
        <w:rPr>
          <w:lang w:val="es-DO"/>
        </w:rPr>
      </w:pPr>
    </w:p>
    <w:p w14:paraId="1CCE6864" w14:textId="77777777" w:rsidR="005716F2" w:rsidRDefault="00CA014D" w:rsidP="00CA014D">
      <w:pPr>
        <w:spacing w:line="360" w:lineRule="auto"/>
        <w:jc w:val="both"/>
        <w:rPr>
          <w:rFonts w:eastAsia="Calibri"/>
          <w:noProof/>
          <w:lang w:val="es-ES"/>
        </w:rPr>
      </w:pPr>
      <w:r w:rsidRPr="00BB1137">
        <w:rPr>
          <w:rFonts w:eastAsia="Calibri"/>
          <w:noProof/>
          <w:lang w:val="es-ES"/>
        </w:rPr>
        <w:t>Los Programas de Servicios Sociales tienen como propósito garantizar el acceso a servicios de apoyo que impulsen mejoras en las condiciones socio-educativas de los niños y adolescentes, para su permanencia en el sistema educativo y mejora del rendimiento escolar. A través de este programa se ofrece servicios de asistencia a estudiantes en situación de vulnerabi</w:t>
      </w:r>
      <w:r w:rsidR="005716F2">
        <w:rPr>
          <w:rFonts w:eastAsia="Calibri"/>
          <w:noProof/>
          <w:lang w:val="es-ES"/>
        </w:rPr>
        <w:t xml:space="preserve">lidad, becas, utilería escolar, </w:t>
      </w:r>
    </w:p>
    <w:p w14:paraId="034EBE4B" w14:textId="1D776416" w:rsidR="00D25937" w:rsidRDefault="00CA014D" w:rsidP="00CA014D">
      <w:pPr>
        <w:spacing w:line="360" w:lineRule="auto"/>
        <w:jc w:val="both"/>
        <w:rPr>
          <w:rFonts w:eastAsia="Calibri"/>
          <w:noProof/>
          <w:lang w:val="es-ES"/>
        </w:rPr>
      </w:pPr>
      <w:r w:rsidRPr="00BB1137">
        <w:rPr>
          <w:rFonts w:eastAsia="Calibri"/>
          <w:noProof/>
          <w:lang w:val="es-ES"/>
        </w:rPr>
        <w:t>actividades de extensión cultural y fomento de la cultura cooperativista en los centros educativos a través de la creación de las cooperativas escolares.</w:t>
      </w:r>
    </w:p>
    <w:p w14:paraId="41548714" w14:textId="6407337A" w:rsidR="00CA014D" w:rsidRPr="00CA014D" w:rsidRDefault="00CA014D" w:rsidP="00CA014D">
      <w:pPr>
        <w:spacing w:line="360" w:lineRule="auto"/>
        <w:jc w:val="both"/>
        <w:rPr>
          <w:rFonts w:eastAsia="Calibri"/>
          <w:noProof/>
          <w:lang w:val="es-ES"/>
        </w:rPr>
      </w:pPr>
      <w:r w:rsidRPr="00CA014D">
        <w:rPr>
          <w:rFonts w:eastAsia="Calibri"/>
          <w:noProof/>
          <w:lang w:val="es-ES"/>
        </w:rPr>
        <w:t xml:space="preserve">Utilería Escolar </w:t>
      </w:r>
    </w:p>
    <w:p w14:paraId="62CEF483"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 xml:space="preserve">Es un programa que tiene por objetivo la distribución y entrega de la utilería a estudiantes de centros educativos públicos de la República Dominicana, siguiendo los protocolos establecidos, para garantizar la permanencia en el sistema educativo y mejora del rendimiento escolar. </w:t>
      </w:r>
    </w:p>
    <w:p w14:paraId="38873529"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 xml:space="preserve">En el 2022, la inversión en Utilería Escolar corresponde a RD$1, 116, 757,970.66, monto que fue destinado para la entrega de 584,470 kits a aquellos estudiantes que se encuentran en las peores condiciones </w:t>
      </w:r>
      <w:r w:rsidRPr="00BB1137">
        <w:rPr>
          <w:rFonts w:eastAsia="Calibri"/>
          <w:noProof/>
          <w:lang w:val="es-ES"/>
        </w:rPr>
        <w:lastRenderedPageBreak/>
        <w:t xml:space="preserve">de vulnerabilidad en el sistema educativo, priorizando aquellos territorios que presentan los niveles más altos de pobreza en la República Dominicana. </w:t>
      </w:r>
    </w:p>
    <w:p w14:paraId="360F2B21"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Becas Escolares</w:t>
      </w:r>
    </w:p>
    <w:p w14:paraId="7EF66488" w14:textId="4781FCD7" w:rsidR="00CA014D" w:rsidRPr="00BB1137" w:rsidRDefault="00CA014D" w:rsidP="00CA014D">
      <w:pPr>
        <w:spacing w:line="360" w:lineRule="auto"/>
        <w:jc w:val="both"/>
        <w:rPr>
          <w:rFonts w:eastAsia="Calibri"/>
          <w:noProof/>
          <w:lang w:val="es-ES"/>
        </w:rPr>
      </w:pPr>
      <w:r w:rsidRPr="00BB1137">
        <w:rPr>
          <w:rFonts w:eastAsia="Calibri"/>
          <w:noProof/>
          <w:lang w:val="es-ES"/>
        </w:rPr>
        <w:t>Durante el año 2022, se realizó un seguimiento general, vía telefónica y digital, a un total de 382 estudiantes becados en 128 centros educativos en el programa de Becas Escolares con el propósito de brindar acceso e igualdad de oportuni</w:t>
      </w:r>
      <w:r w:rsidR="00ED6702">
        <w:rPr>
          <w:rFonts w:eastAsia="Calibri"/>
          <w:noProof/>
          <w:lang w:val="es-ES"/>
        </w:rPr>
        <w:t xml:space="preserve">dades educativas, desarrollo de </w:t>
      </w:r>
      <w:r w:rsidRPr="00BB1137">
        <w:rPr>
          <w:rFonts w:eastAsia="Calibri"/>
          <w:noProof/>
          <w:lang w:val="es-ES"/>
        </w:rPr>
        <w:t>capacidades y crecimiento individual a estudiantes de primaria y secundaria, contribuyendo al mejoramiento a la excelencia académica en los estudiantes procedentes de familias de recursos económicos limitados.</w:t>
      </w:r>
    </w:p>
    <w:p w14:paraId="4D7BA38D"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Ayuda Escolar</w:t>
      </w:r>
    </w:p>
    <w:p w14:paraId="1B3E32AA" w14:textId="77777777" w:rsidR="00CA014D" w:rsidRPr="00BB1137" w:rsidRDefault="00CA014D" w:rsidP="00CA014D">
      <w:pPr>
        <w:spacing w:line="360" w:lineRule="auto"/>
        <w:jc w:val="both"/>
        <w:rPr>
          <w:rFonts w:eastAsia="Calibri"/>
          <w:noProof/>
          <w:lang w:val="es-ES"/>
        </w:rPr>
      </w:pPr>
      <w:r w:rsidRPr="00BB1137">
        <w:rPr>
          <w:rFonts w:eastAsia="Calibri"/>
          <w:noProof/>
          <w:lang w:val="es-ES"/>
        </w:rPr>
        <w:t xml:space="preserve">En el marco de programa de apoyo económico, el INABIE revisó la política y lineamientos de esta iniciativa, propiciando así mayor transparencia y efectividad para alcanzar los estudiantes en verdadera situación de vulnerabilidad económica. </w:t>
      </w:r>
    </w:p>
    <w:p w14:paraId="5C2A2C21" w14:textId="58EBC7AD" w:rsidR="00164023" w:rsidRDefault="00CA014D" w:rsidP="00CA014D">
      <w:pPr>
        <w:spacing w:line="360" w:lineRule="auto"/>
        <w:jc w:val="both"/>
        <w:rPr>
          <w:rFonts w:eastAsia="Calibri"/>
          <w:noProof/>
          <w:lang w:val="es-ES"/>
        </w:rPr>
      </w:pPr>
      <w:r w:rsidRPr="00BB1137">
        <w:rPr>
          <w:rFonts w:eastAsia="Calibri"/>
          <w:noProof/>
          <w:lang w:val="es-ES"/>
        </w:rPr>
        <w:t xml:space="preserve">A continuación cuadro resumen con las aportaciones realizadas </w:t>
      </w:r>
      <w:r w:rsidR="000E317C">
        <w:rPr>
          <w:rFonts w:eastAsia="Calibri"/>
          <w:noProof/>
          <w:lang w:val="es-ES"/>
        </w:rPr>
        <w:t>durante el</w:t>
      </w:r>
      <w:r w:rsidRPr="00BB1137">
        <w:rPr>
          <w:rFonts w:eastAsia="Calibri"/>
          <w:noProof/>
          <w:lang w:val="es-ES"/>
        </w:rPr>
        <w:t xml:space="preserve"> año</w:t>
      </w:r>
      <w:r w:rsidR="00ED6702">
        <w:rPr>
          <w:rFonts w:eastAsia="Calibri"/>
          <w:noProof/>
          <w:lang w:val="es-ES"/>
        </w:rPr>
        <w:t xml:space="preserve"> 2022</w:t>
      </w:r>
      <w:r w:rsidRPr="00BB1137">
        <w:rPr>
          <w:rFonts w:eastAsia="Calibri"/>
          <w:noProof/>
          <w:lang w:val="es-ES"/>
        </w:rPr>
        <w:t>:</w:t>
      </w:r>
    </w:p>
    <w:p w14:paraId="685821F2" w14:textId="77777777" w:rsidR="00164023" w:rsidRDefault="00164023" w:rsidP="00CA014D">
      <w:pPr>
        <w:spacing w:line="360" w:lineRule="auto"/>
        <w:jc w:val="both"/>
        <w:rPr>
          <w:rFonts w:eastAsia="Calibri"/>
          <w:noProof/>
          <w:lang w:val="es-ES"/>
        </w:rPr>
      </w:pPr>
    </w:p>
    <w:p w14:paraId="181B228C" w14:textId="77777777" w:rsidR="00164023" w:rsidRDefault="00164023" w:rsidP="00CA014D">
      <w:pPr>
        <w:spacing w:line="360" w:lineRule="auto"/>
        <w:jc w:val="both"/>
        <w:rPr>
          <w:rFonts w:eastAsia="Calibri"/>
          <w:noProof/>
          <w:lang w:val="es-ES"/>
        </w:rPr>
      </w:pPr>
    </w:p>
    <w:p w14:paraId="64092255" w14:textId="77777777" w:rsidR="00164023" w:rsidRDefault="00164023" w:rsidP="00CA014D">
      <w:pPr>
        <w:spacing w:line="360" w:lineRule="auto"/>
        <w:jc w:val="both"/>
        <w:rPr>
          <w:rFonts w:eastAsia="Calibri"/>
          <w:noProof/>
          <w:lang w:val="es-ES"/>
        </w:rPr>
      </w:pPr>
    </w:p>
    <w:p w14:paraId="4D77100A" w14:textId="77777777" w:rsidR="00164023" w:rsidRDefault="00164023" w:rsidP="00CA014D">
      <w:pPr>
        <w:spacing w:line="360" w:lineRule="auto"/>
        <w:jc w:val="both"/>
        <w:rPr>
          <w:rFonts w:eastAsia="Calibri"/>
          <w:noProof/>
          <w:lang w:val="es-ES"/>
        </w:rPr>
      </w:pPr>
    </w:p>
    <w:p w14:paraId="6BAF1E74" w14:textId="77777777" w:rsidR="00164023" w:rsidRDefault="00164023" w:rsidP="00CA014D">
      <w:pPr>
        <w:spacing w:line="360" w:lineRule="auto"/>
        <w:jc w:val="both"/>
        <w:rPr>
          <w:rFonts w:eastAsia="Calibri"/>
          <w:noProof/>
          <w:lang w:val="es-ES"/>
        </w:rPr>
      </w:pPr>
    </w:p>
    <w:p w14:paraId="38304BA4" w14:textId="77777777" w:rsidR="00164023" w:rsidRDefault="00164023" w:rsidP="00CA014D">
      <w:pPr>
        <w:spacing w:line="360" w:lineRule="auto"/>
        <w:jc w:val="both"/>
        <w:rPr>
          <w:rFonts w:eastAsia="Calibri"/>
          <w:noProof/>
          <w:lang w:val="es-ES"/>
        </w:rPr>
      </w:pPr>
    </w:p>
    <w:p w14:paraId="2FD2A407" w14:textId="77777777" w:rsidR="00164023" w:rsidRDefault="00164023" w:rsidP="00CA014D">
      <w:pPr>
        <w:spacing w:line="360" w:lineRule="auto"/>
        <w:jc w:val="both"/>
        <w:rPr>
          <w:rFonts w:eastAsia="Calibri"/>
          <w:noProof/>
          <w:lang w:val="es-ES"/>
        </w:rPr>
      </w:pPr>
    </w:p>
    <w:p w14:paraId="40C2FA90" w14:textId="77777777" w:rsidR="00CA014D" w:rsidRPr="00BB1137" w:rsidRDefault="00CA014D" w:rsidP="00CA014D">
      <w:pPr>
        <w:spacing w:line="360" w:lineRule="auto"/>
        <w:jc w:val="center"/>
        <w:rPr>
          <w:rFonts w:eastAsia="Calibri"/>
          <w:b/>
          <w:noProof/>
          <w:sz w:val="20"/>
          <w:szCs w:val="20"/>
          <w:lang w:val="es-ES"/>
        </w:rPr>
      </w:pPr>
      <w:r w:rsidRPr="00BB1137">
        <w:rPr>
          <w:rFonts w:eastAsia="Calibri"/>
          <w:b/>
          <w:noProof/>
          <w:sz w:val="20"/>
          <w:szCs w:val="20"/>
          <w:lang w:val="es-ES"/>
        </w:rPr>
        <w:lastRenderedPageBreak/>
        <w:t>Tabla XVI</w:t>
      </w:r>
    </w:p>
    <w:p w14:paraId="1313378A" w14:textId="4C97CE7D" w:rsidR="00CA014D" w:rsidRDefault="00202034" w:rsidP="00CA014D">
      <w:pPr>
        <w:spacing w:line="360" w:lineRule="auto"/>
        <w:jc w:val="center"/>
        <w:rPr>
          <w:rFonts w:eastAsia="Calibri"/>
          <w:b/>
          <w:noProof/>
          <w:sz w:val="20"/>
          <w:szCs w:val="20"/>
          <w:lang w:val="es-ES"/>
        </w:rPr>
      </w:pPr>
      <w:r>
        <w:rPr>
          <w:rFonts w:eastAsia="Calibri"/>
          <w:b/>
          <w:noProof/>
          <w:sz w:val="20"/>
          <w:szCs w:val="20"/>
          <w:lang w:val="es-ES"/>
        </w:rPr>
        <w:t>Beneficiarios p</w:t>
      </w:r>
      <w:r w:rsidR="00CA014D" w:rsidRPr="00BB1137">
        <w:rPr>
          <w:rFonts w:eastAsia="Calibri"/>
          <w:b/>
          <w:noProof/>
          <w:sz w:val="20"/>
          <w:szCs w:val="20"/>
          <w:lang w:val="es-ES"/>
        </w:rPr>
        <w:t xml:space="preserve">rograma </w:t>
      </w:r>
      <w:r>
        <w:rPr>
          <w:rFonts w:eastAsia="Calibri"/>
          <w:b/>
          <w:noProof/>
          <w:sz w:val="20"/>
          <w:szCs w:val="20"/>
          <w:lang w:val="es-ES"/>
        </w:rPr>
        <w:t>ayuda económica para estudiantes en vulnerabilidad e</w:t>
      </w:r>
      <w:r w:rsidR="00CA014D" w:rsidRPr="00BB1137">
        <w:rPr>
          <w:rFonts w:eastAsia="Calibri"/>
          <w:b/>
          <w:noProof/>
          <w:sz w:val="20"/>
          <w:szCs w:val="20"/>
          <w:lang w:val="es-ES"/>
        </w:rPr>
        <w:t>xtrema</w:t>
      </w:r>
      <w:r w:rsidR="001359E1">
        <w:rPr>
          <w:rFonts w:eastAsia="Calibri"/>
          <w:b/>
          <w:noProof/>
          <w:sz w:val="20"/>
          <w:szCs w:val="20"/>
          <w:lang w:val="es-ES"/>
        </w:rPr>
        <w:t xml:space="preserve"> </w:t>
      </w:r>
      <w:r>
        <w:rPr>
          <w:rFonts w:eastAsia="Calibri"/>
          <w:b/>
          <w:noProof/>
          <w:sz w:val="20"/>
          <w:szCs w:val="20"/>
          <w:lang w:val="es-ES"/>
        </w:rPr>
        <w:t>a Octubre 2022</w:t>
      </w:r>
    </w:p>
    <w:tbl>
      <w:tblPr>
        <w:tblW w:w="5680" w:type="dxa"/>
        <w:jc w:val="center"/>
        <w:tblCellMar>
          <w:left w:w="70" w:type="dxa"/>
          <w:right w:w="70" w:type="dxa"/>
        </w:tblCellMar>
        <w:tblLook w:val="04A0" w:firstRow="1" w:lastRow="0" w:firstColumn="1" w:lastColumn="0" w:noHBand="0" w:noVBand="1"/>
      </w:tblPr>
      <w:tblGrid>
        <w:gridCol w:w="1677"/>
        <w:gridCol w:w="1984"/>
        <w:gridCol w:w="2019"/>
      </w:tblGrid>
      <w:tr w:rsidR="00CA014D" w:rsidRPr="009A004C" w14:paraId="24DCEEDF" w14:textId="77777777" w:rsidTr="00164023">
        <w:trPr>
          <w:trHeight w:val="590"/>
          <w:tblHeader/>
          <w:jc w:val="center"/>
        </w:trPr>
        <w:tc>
          <w:tcPr>
            <w:tcW w:w="1677" w:type="dxa"/>
            <w:shd w:val="clear" w:color="000000" w:fill="C6D9F1"/>
            <w:noWrap/>
            <w:vAlign w:val="center"/>
            <w:hideMark/>
          </w:tcPr>
          <w:p w14:paraId="634658B6" w14:textId="77777777" w:rsidR="00CA014D" w:rsidRPr="009A004C" w:rsidRDefault="00CA014D" w:rsidP="00CA014D">
            <w:pPr>
              <w:spacing w:after="0" w:line="360" w:lineRule="auto"/>
              <w:jc w:val="center"/>
              <w:rPr>
                <w:rFonts w:eastAsia="Times New Roman"/>
                <w:b/>
                <w:bCs/>
                <w:color w:val="4C4A47"/>
                <w:sz w:val="20"/>
                <w:szCs w:val="20"/>
                <w:lang w:eastAsia="es-DO"/>
              </w:rPr>
            </w:pPr>
            <w:r>
              <w:rPr>
                <w:rFonts w:eastAsia="Times New Roman"/>
                <w:b/>
                <w:bCs/>
                <w:color w:val="4C4A47"/>
                <w:sz w:val="20"/>
                <w:szCs w:val="20"/>
                <w:lang w:val="es-MX" w:eastAsia="es-DO"/>
              </w:rPr>
              <w:t>MES</w:t>
            </w:r>
          </w:p>
        </w:tc>
        <w:tc>
          <w:tcPr>
            <w:tcW w:w="1984" w:type="dxa"/>
            <w:shd w:val="clear" w:color="000000" w:fill="C6D9F1"/>
            <w:vAlign w:val="center"/>
            <w:hideMark/>
          </w:tcPr>
          <w:p w14:paraId="1CC62512" w14:textId="77777777" w:rsidR="00CA014D" w:rsidRPr="009A004C" w:rsidRDefault="00CA014D" w:rsidP="00CA014D">
            <w:pPr>
              <w:spacing w:after="0" w:line="360" w:lineRule="auto"/>
              <w:jc w:val="center"/>
              <w:rPr>
                <w:rFonts w:eastAsia="Times New Roman"/>
                <w:b/>
                <w:bCs/>
                <w:color w:val="4C4A47"/>
                <w:sz w:val="20"/>
                <w:szCs w:val="20"/>
                <w:lang w:eastAsia="es-DO"/>
              </w:rPr>
            </w:pPr>
            <w:r>
              <w:rPr>
                <w:rFonts w:eastAsia="Times New Roman"/>
                <w:b/>
                <w:bCs/>
                <w:color w:val="4C4A47"/>
                <w:sz w:val="20"/>
                <w:szCs w:val="20"/>
                <w:lang w:val="es-MX" w:eastAsia="es-DO"/>
              </w:rPr>
              <w:t>CANTIDAD DE AYUDAS</w:t>
            </w:r>
          </w:p>
        </w:tc>
        <w:tc>
          <w:tcPr>
            <w:tcW w:w="2019" w:type="dxa"/>
            <w:shd w:val="clear" w:color="000000" w:fill="C6D9F1"/>
            <w:vAlign w:val="center"/>
          </w:tcPr>
          <w:p w14:paraId="7888ED0A" w14:textId="77777777" w:rsidR="00CA014D" w:rsidRDefault="00CA014D" w:rsidP="00CA014D">
            <w:pPr>
              <w:spacing w:after="0" w:line="360" w:lineRule="auto"/>
              <w:jc w:val="center"/>
              <w:rPr>
                <w:rFonts w:eastAsia="Times New Roman"/>
                <w:b/>
                <w:bCs/>
                <w:color w:val="4C4A47"/>
                <w:sz w:val="20"/>
                <w:szCs w:val="20"/>
                <w:lang w:val="es-MX" w:eastAsia="es-DO"/>
              </w:rPr>
            </w:pPr>
            <w:r>
              <w:rPr>
                <w:rFonts w:eastAsia="Times New Roman"/>
                <w:b/>
                <w:bCs/>
                <w:color w:val="4C4A47"/>
                <w:sz w:val="20"/>
                <w:szCs w:val="20"/>
                <w:lang w:val="es-MX" w:eastAsia="es-DO"/>
              </w:rPr>
              <w:t>MONTO MENSUAL</w:t>
            </w:r>
          </w:p>
          <w:p w14:paraId="37FAA01B" w14:textId="77777777" w:rsidR="00CA014D" w:rsidRPr="00F82806" w:rsidRDefault="00CA014D" w:rsidP="00CA014D">
            <w:pPr>
              <w:spacing w:after="0" w:line="360" w:lineRule="auto"/>
              <w:jc w:val="center"/>
              <w:rPr>
                <w:rFonts w:eastAsia="Times New Roman"/>
                <w:b/>
                <w:bCs/>
                <w:color w:val="4C4A47"/>
                <w:sz w:val="20"/>
                <w:szCs w:val="20"/>
                <w:lang w:val="es-MX" w:eastAsia="es-DO"/>
              </w:rPr>
            </w:pPr>
            <w:r>
              <w:rPr>
                <w:rFonts w:eastAsia="Times New Roman"/>
                <w:b/>
                <w:bCs/>
                <w:color w:val="4C4A47"/>
                <w:sz w:val="20"/>
                <w:szCs w:val="20"/>
                <w:lang w:val="es-MX" w:eastAsia="es-DO"/>
              </w:rPr>
              <w:t>OTORGADO</w:t>
            </w:r>
          </w:p>
        </w:tc>
      </w:tr>
      <w:tr w:rsidR="00CA014D" w:rsidRPr="009A004C" w14:paraId="5ECBF50C" w14:textId="77777777" w:rsidTr="00164023">
        <w:trPr>
          <w:trHeight w:val="590"/>
          <w:tblHeader/>
          <w:jc w:val="center"/>
        </w:trPr>
        <w:tc>
          <w:tcPr>
            <w:tcW w:w="1677" w:type="dxa"/>
            <w:shd w:val="clear" w:color="auto" w:fill="auto"/>
            <w:noWrap/>
            <w:vAlign w:val="center"/>
          </w:tcPr>
          <w:p w14:paraId="4AC4AA4B" w14:textId="77777777" w:rsidR="00CA014D" w:rsidRPr="009A004C" w:rsidRDefault="00CA014D" w:rsidP="00CA014D">
            <w:pPr>
              <w:spacing w:after="0" w:line="360" w:lineRule="auto"/>
              <w:rPr>
                <w:rFonts w:eastAsia="Times New Roman"/>
                <w:color w:val="4C4A47"/>
                <w:sz w:val="20"/>
                <w:szCs w:val="20"/>
                <w:lang w:val="es-MX" w:eastAsia="es-DO"/>
              </w:rPr>
            </w:pPr>
            <w:r>
              <w:rPr>
                <w:rFonts w:eastAsia="Times New Roman"/>
                <w:color w:val="4C4A47"/>
                <w:sz w:val="20"/>
                <w:szCs w:val="20"/>
                <w:lang w:val="es-MX" w:eastAsia="es-DO"/>
              </w:rPr>
              <w:t>Enero</w:t>
            </w:r>
          </w:p>
        </w:tc>
        <w:tc>
          <w:tcPr>
            <w:tcW w:w="1984" w:type="dxa"/>
            <w:shd w:val="clear" w:color="auto" w:fill="auto"/>
            <w:noWrap/>
            <w:vAlign w:val="center"/>
          </w:tcPr>
          <w:p w14:paraId="75C5CB72" w14:textId="77777777" w:rsidR="00CA014D" w:rsidRDefault="00CA014D" w:rsidP="00CA014D">
            <w:pPr>
              <w:spacing w:after="0" w:line="360" w:lineRule="auto"/>
              <w:jc w:val="center"/>
              <w:rPr>
                <w:color w:val="4C4A47"/>
                <w:sz w:val="20"/>
                <w:szCs w:val="20"/>
              </w:rPr>
            </w:pPr>
            <w:r>
              <w:rPr>
                <w:color w:val="4C4A47"/>
                <w:sz w:val="20"/>
                <w:szCs w:val="20"/>
              </w:rPr>
              <w:t>0</w:t>
            </w:r>
          </w:p>
        </w:tc>
        <w:tc>
          <w:tcPr>
            <w:tcW w:w="2019" w:type="dxa"/>
            <w:shd w:val="clear" w:color="auto" w:fill="auto"/>
            <w:noWrap/>
            <w:vAlign w:val="center"/>
          </w:tcPr>
          <w:p w14:paraId="401ACA34" w14:textId="77777777" w:rsidR="00CA014D" w:rsidRDefault="00CA014D" w:rsidP="00CA014D">
            <w:pPr>
              <w:spacing w:after="0" w:line="360" w:lineRule="auto"/>
              <w:jc w:val="right"/>
              <w:rPr>
                <w:color w:val="4C4A47"/>
                <w:sz w:val="20"/>
                <w:szCs w:val="20"/>
              </w:rPr>
            </w:pPr>
            <w:r>
              <w:rPr>
                <w:color w:val="4C4A47"/>
                <w:sz w:val="20"/>
                <w:szCs w:val="20"/>
              </w:rPr>
              <w:t>0.00</w:t>
            </w:r>
          </w:p>
        </w:tc>
      </w:tr>
      <w:tr w:rsidR="00CA014D" w:rsidRPr="009A004C" w14:paraId="3C347F49" w14:textId="77777777" w:rsidTr="00164023">
        <w:trPr>
          <w:trHeight w:val="590"/>
          <w:tblHeader/>
          <w:jc w:val="center"/>
        </w:trPr>
        <w:tc>
          <w:tcPr>
            <w:tcW w:w="1677" w:type="dxa"/>
            <w:shd w:val="clear" w:color="auto" w:fill="auto"/>
            <w:noWrap/>
            <w:vAlign w:val="center"/>
          </w:tcPr>
          <w:p w14:paraId="5184A420" w14:textId="77777777" w:rsidR="00CA014D" w:rsidRPr="009A004C" w:rsidRDefault="00CA014D" w:rsidP="00CA014D">
            <w:pPr>
              <w:spacing w:after="0" w:line="360" w:lineRule="auto"/>
              <w:rPr>
                <w:rFonts w:eastAsia="Times New Roman"/>
                <w:color w:val="4C4A47"/>
                <w:sz w:val="20"/>
                <w:szCs w:val="20"/>
                <w:lang w:val="es-MX" w:eastAsia="es-DO"/>
              </w:rPr>
            </w:pPr>
            <w:r>
              <w:rPr>
                <w:rFonts w:eastAsia="Times New Roman"/>
                <w:color w:val="4C4A47"/>
                <w:sz w:val="20"/>
                <w:szCs w:val="20"/>
                <w:lang w:val="es-MX" w:eastAsia="es-DO"/>
              </w:rPr>
              <w:t>Febrero</w:t>
            </w:r>
          </w:p>
        </w:tc>
        <w:tc>
          <w:tcPr>
            <w:tcW w:w="1984" w:type="dxa"/>
            <w:shd w:val="clear" w:color="auto" w:fill="auto"/>
            <w:noWrap/>
            <w:vAlign w:val="center"/>
          </w:tcPr>
          <w:p w14:paraId="68994680" w14:textId="77777777" w:rsidR="00CA014D" w:rsidRDefault="00CA014D" w:rsidP="00CA014D">
            <w:pPr>
              <w:spacing w:after="0" w:line="360" w:lineRule="auto"/>
              <w:jc w:val="center"/>
              <w:rPr>
                <w:color w:val="4C4A47"/>
                <w:sz w:val="20"/>
                <w:szCs w:val="20"/>
              </w:rPr>
            </w:pPr>
            <w:r>
              <w:rPr>
                <w:color w:val="4C4A47"/>
                <w:sz w:val="20"/>
                <w:szCs w:val="20"/>
              </w:rPr>
              <w:t>0</w:t>
            </w:r>
          </w:p>
        </w:tc>
        <w:tc>
          <w:tcPr>
            <w:tcW w:w="2019" w:type="dxa"/>
            <w:shd w:val="clear" w:color="auto" w:fill="auto"/>
            <w:noWrap/>
            <w:vAlign w:val="center"/>
          </w:tcPr>
          <w:p w14:paraId="5B328566" w14:textId="77777777" w:rsidR="00CA014D" w:rsidRDefault="00CA014D" w:rsidP="00CA014D">
            <w:pPr>
              <w:spacing w:after="0" w:line="360" w:lineRule="auto"/>
              <w:jc w:val="right"/>
              <w:rPr>
                <w:color w:val="4C4A47"/>
                <w:sz w:val="20"/>
                <w:szCs w:val="20"/>
              </w:rPr>
            </w:pPr>
            <w:r>
              <w:rPr>
                <w:color w:val="4C4A47"/>
                <w:sz w:val="20"/>
                <w:szCs w:val="20"/>
              </w:rPr>
              <w:t>0.00</w:t>
            </w:r>
          </w:p>
        </w:tc>
      </w:tr>
      <w:tr w:rsidR="00CA014D" w:rsidRPr="009A004C" w14:paraId="3867EFBE" w14:textId="77777777" w:rsidTr="00164023">
        <w:trPr>
          <w:trHeight w:val="590"/>
          <w:tblHeader/>
          <w:jc w:val="center"/>
        </w:trPr>
        <w:tc>
          <w:tcPr>
            <w:tcW w:w="1677" w:type="dxa"/>
            <w:shd w:val="clear" w:color="auto" w:fill="auto"/>
            <w:noWrap/>
            <w:vAlign w:val="center"/>
            <w:hideMark/>
          </w:tcPr>
          <w:p w14:paraId="4503D635" w14:textId="77777777" w:rsidR="00CA014D" w:rsidRPr="009A004C" w:rsidRDefault="00CA014D" w:rsidP="00CA014D">
            <w:pPr>
              <w:spacing w:after="0" w:line="360" w:lineRule="auto"/>
              <w:rPr>
                <w:rFonts w:eastAsia="Times New Roman"/>
                <w:color w:val="4C4A47"/>
                <w:sz w:val="20"/>
                <w:szCs w:val="20"/>
                <w:lang w:eastAsia="es-DO"/>
              </w:rPr>
            </w:pPr>
            <w:r w:rsidRPr="009A004C">
              <w:rPr>
                <w:rFonts w:eastAsia="Times New Roman"/>
                <w:color w:val="4C4A47"/>
                <w:sz w:val="20"/>
                <w:szCs w:val="20"/>
                <w:lang w:val="es-MX" w:eastAsia="es-DO"/>
              </w:rPr>
              <w:t>Marzo</w:t>
            </w:r>
          </w:p>
        </w:tc>
        <w:tc>
          <w:tcPr>
            <w:tcW w:w="1984" w:type="dxa"/>
            <w:shd w:val="clear" w:color="auto" w:fill="auto"/>
            <w:noWrap/>
            <w:vAlign w:val="center"/>
            <w:hideMark/>
          </w:tcPr>
          <w:p w14:paraId="3F3D7C0E" w14:textId="77777777" w:rsidR="00CA014D" w:rsidRPr="009A004C" w:rsidRDefault="00CA014D" w:rsidP="00CA014D">
            <w:pPr>
              <w:spacing w:after="0" w:line="360" w:lineRule="auto"/>
              <w:jc w:val="center"/>
              <w:rPr>
                <w:rFonts w:eastAsia="Times New Roman"/>
                <w:color w:val="4C4A47"/>
                <w:sz w:val="20"/>
                <w:szCs w:val="20"/>
                <w:lang w:eastAsia="es-DO"/>
              </w:rPr>
            </w:pPr>
            <w:r>
              <w:rPr>
                <w:color w:val="4C4A47"/>
                <w:sz w:val="20"/>
                <w:szCs w:val="20"/>
              </w:rPr>
              <w:t>2</w:t>
            </w:r>
          </w:p>
        </w:tc>
        <w:tc>
          <w:tcPr>
            <w:tcW w:w="2019" w:type="dxa"/>
            <w:shd w:val="clear" w:color="auto" w:fill="auto"/>
            <w:noWrap/>
            <w:vAlign w:val="center"/>
          </w:tcPr>
          <w:p w14:paraId="34CD05E5" w14:textId="77777777" w:rsidR="00CA014D" w:rsidRPr="009A004C" w:rsidRDefault="00CA014D" w:rsidP="00CA014D">
            <w:pPr>
              <w:spacing w:after="0" w:line="360" w:lineRule="auto"/>
              <w:jc w:val="right"/>
              <w:rPr>
                <w:rFonts w:eastAsia="Times New Roman"/>
                <w:color w:val="4C4A47"/>
                <w:sz w:val="20"/>
                <w:szCs w:val="20"/>
                <w:lang w:eastAsia="es-DO"/>
              </w:rPr>
            </w:pPr>
            <w:r>
              <w:rPr>
                <w:color w:val="4C4A47"/>
                <w:sz w:val="20"/>
                <w:szCs w:val="20"/>
              </w:rPr>
              <w:t>6,112.05</w:t>
            </w:r>
          </w:p>
        </w:tc>
      </w:tr>
      <w:tr w:rsidR="00CA014D" w:rsidRPr="009A004C" w14:paraId="099650B8" w14:textId="77777777" w:rsidTr="00164023">
        <w:trPr>
          <w:trHeight w:val="590"/>
          <w:tblHeader/>
          <w:jc w:val="center"/>
        </w:trPr>
        <w:tc>
          <w:tcPr>
            <w:tcW w:w="1677" w:type="dxa"/>
            <w:shd w:val="clear" w:color="auto" w:fill="auto"/>
            <w:noWrap/>
            <w:vAlign w:val="center"/>
            <w:hideMark/>
          </w:tcPr>
          <w:p w14:paraId="066525CB" w14:textId="77777777" w:rsidR="00CA014D" w:rsidRPr="009A004C" w:rsidRDefault="00CA014D" w:rsidP="00CA014D">
            <w:pPr>
              <w:spacing w:after="0" w:line="360" w:lineRule="auto"/>
              <w:rPr>
                <w:rFonts w:eastAsia="Times New Roman"/>
                <w:color w:val="4C4A47"/>
                <w:sz w:val="20"/>
                <w:szCs w:val="20"/>
                <w:lang w:eastAsia="es-DO"/>
              </w:rPr>
            </w:pPr>
            <w:r w:rsidRPr="009A004C">
              <w:rPr>
                <w:rFonts w:eastAsia="Times New Roman"/>
                <w:color w:val="4C4A47"/>
                <w:sz w:val="20"/>
                <w:szCs w:val="20"/>
                <w:lang w:val="es-MX" w:eastAsia="es-DO"/>
              </w:rPr>
              <w:t>Abril</w:t>
            </w:r>
          </w:p>
        </w:tc>
        <w:tc>
          <w:tcPr>
            <w:tcW w:w="1984" w:type="dxa"/>
            <w:shd w:val="clear" w:color="auto" w:fill="auto"/>
            <w:noWrap/>
            <w:vAlign w:val="center"/>
            <w:hideMark/>
          </w:tcPr>
          <w:p w14:paraId="71678115" w14:textId="77777777" w:rsidR="00CA014D" w:rsidRPr="009A004C" w:rsidRDefault="00CA014D" w:rsidP="00CA014D">
            <w:pPr>
              <w:spacing w:after="0" w:line="360" w:lineRule="auto"/>
              <w:jc w:val="center"/>
              <w:rPr>
                <w:rFonts w:eastAsia="Times New Roman"/>
                <w:color w:val="4C4A47"/>
                <w:sz w:val="20"/>
                <w:szCs w:val="20"/>
                <w:lang w:eastAsia="es-DO"/>
              </w:rPr>
            </w:pPr>
            <w:r>
              <w:rPr>
                <w:color w:val="4C4A47"/>
                <w:sz w:val="20"/>
                <w:szCs w:val="20"/>
              </w:rPr>
              <w:t>3</w:t>
            </w:r>
          </w:p>
        </w:tc>
        <w:tc>
          <w:tcPr>
            <w:tcW w:w="2019" w:type="dxa"/>
            <w:shd w:val="clear" w:color="auto" w:fill="auto"/>
            <w:noWrap/>
            <w:vAlign w:val="center"/>
          </w:tcPr>
          <w:p w14:paraId="2AD00681" w14:textId="77777777" w:rsidR="00CA014D" w:rsidRPr="009A004C" w:rsidRDefault="00CA014D" w:rsidP="00CA014D">
            <w:pPr>
              <w:spacing w:after="0" w:line="360" w:lineRule="auto"/>
              <w:jc w:val="right"/>
              <w:rPr>
                <w:rFonts w:eastAsia="Times New Roman"/>
                <w:color w:val="4C4A47"/>
                <w:sz w:val="20"/>
                <w:szCs w:val="20"/>
                <w:lang w:eastAsia="es-DO"/>
              </w:rPr>
            </w:pPr>
            <w:r>
              <w:rPr>
                <w:color w:val="4C4A47"/>
                <w:sz w:val="20"/>
                <w:szCs w:val="20"/>
              </w:rPr>
              <w:t>159,122.46</w:t>
            </w:r>
          </w:p>
        </w:tc>
      </w:tr>
      <w:tr w:rsidR="00CA014D" w:rsidRPr="009A004C" w14:paraId="1F5BCE9D" w14:textId="77777777" w:rsidTr="00164023">
        <w:trPr>
          <w:trHeight w:val="590"/>
          <w:tblHeader/>
          <w:jc w:val="center"/>
        </w:trPr>
        <w:tc>
          <w:tcPr>
            <w:tcW w:w="1677" w:type="dxa"/>
            <w:shd w:val="clear" w:color="auto" w:fill="auto"/>
            <w:noWrap/>
            <w:vAlign w:val="center"/>
            <w:hideMark/>
          </w:tcPr>
          <w:p w14:paraId="66A34BC1" w14:textId="77777777" w:rsidR="00CA014D" w:rsidRPr="009A004C" w:rsidRDefault="00CA014D" w:rsidP="00CA014D">
            <w:pPr>
              <w:spacing w:after="0" w:line="360" w:lineRule="auto"/>
              <w:rPr>
                <w:rFonts w:eastAsia="Times New Roman"/>
                <w:color w:val="4C4A47"/>
                <w:sz w:val="20"/>
                <w:szCs w:val="20"/>
                <w:lang w:eastAsia="es-DO"/>
              </w:rPr>
            </w:pPr>
            <w:r w:rsidRPr="009A004C">
              <w:rPr>
                <w:rFonts w:eastAsia="Times New Roman"/>
                <w:color w:val="4C4A47"/>
                <w:sz w:val="20"/>
                <w:szCs w:val="20"/>
                <w:lang w:val="es-MX" w:eastAsia="es-DO"/>
              </w:rPr>
              <w:t>Mayo</w:t>
            </w:r>
          </w:p>
        </w:tc>
        <w:tc>
          <w:tcPr>
            <w:tcW w:w="1984" w:type="dxa"/>
            <w:shd w:val="clear" w:color="auto" w:fill="auto"/>
            <w:noWrap/>
            <w:vAlign w:val="center"/>
            <w:hideMark/>
          </w:tcPr>
          <w:p w14:paraId="219E0BB3" w14:textId="77777777" w:rsidR="00CA014D" w:rsidRPr="009A004C" w:rsidRDefault="00CA014D" w:rsidP="00CA014D">
            <w:pPr>
              <w:spacing w:after="0" w:line="360" w:lineRule="auto"/>
              <w:jc w:val="center"/>
              <w:rPr>
                <w:rFonts w:eastAsia="Times New Roman"/>
                <w:color w:val="4C4A47"/>
                <w:sz w:val="20"/>
                <w:szCs w:val="20"/>
                <w:lang w:eastAsia="es-DO"/>
              </w:rPr>
            </w:pPr>
            <w:r>
              <w:rPr>
                <w:color w:val="4C4A47"/>
                <w:sz w:val="20"/>
                <w:szCs w:val="20"/>
              </w:rPr>
              <w:t>2</w:t>
            </w:r>
          </w:p>
        </w:tc>
        <w:tc>
          <w:tcPr>
            <w:tcW w:w="2019" w:type="dxa"/>
            <w:shd w:val="clear" w:color="auto" w:fill="auto"/>
            <w:noWrap/>
            <w:vAlign w:val="center"/>
          </w:tcPr>
          <w:p w14:paraId="47338AAC" w14:textId="77777777" w:rsidR="00CA014D" w:rsidRPr="009A004C" w:rsidRDefault="00CA014D" w:rsidP="00CA014D">
            <w:pPr>
              <w:spacing w:after="0" w:line="360" w:lineRule="auto"/>
              <w:jc w:val="right"/>
              <w:rPr>
                <w:rFonts w:eastAsia="Times New Roman"/>
                <w:color w:val="4C4A47"/>
                <w:sz w:val="20"/>
                <w:szCs w:val="20"/>
                <w:lang w:eastAsia="es-DO"/>
              </w:rPr>
            </w:pPr>
            <w:r>
              <w:rPr>
                <w:color w:val="4C4A47"/>
                <w:sz w:val="20"/>
                <w:szCs w:val="20"/>
              </w:rPr>
              <w:t>348,296.03</w:t>
            </w:r>
          </w:p>
        </w:tc>
      </w:tr>
      <w:tr w:rsidR="00CA014D" w:rsidRPr="009A004C" w14:paraId="205751FA" w14:textId="77777777" w:rsidTr="00164023">
        <w:trPr>
          <w:trHeight w:val="590"/>
          <w:tblHeader/>
          <w:jc w:val="center"/>
        </w:trPr>
        <w:tc>
          <w:tcPr>
            <w:tcW w:w="1677" w:type="dxa"/>
            <w:shd w:val="clear" w:color="auto" w:fill="auto"/>
            <w:noWrap/>
            <w:vAlign w:val="center"/>
            <w:hideMark/>
          </w:tcPr>
          <w:p w14:paraId="2012269E" w14:textId="77777777" w:rsidR="00CA014D" w:rsidRPr="009A004C" w:rsidRDefault="00CA014D" w:rsidP="00CA014D">
            <w:pPr>
              <w:spacing w:after="0" w:line="360" w:lineRule="auto"/>
              <w:rPr>
                <w:rFonts w:eastAsia="Times New Roman"/>
                <w:color w:val="4C4A47"/>
                <w:sz w:val="20"/>
                <w:szCs w:val="20"/>
                <w:lang w:eastAsia="es-DO"/>
              </w:rPr>
            </w:pPr>
            <w:r w:rsidRPr="009A004C">
              <w:rPr>
                <w:rFonts w:eastAsia="Times New Roman"/>
                <w:color w:val="4C4A47"/>
                <w:sz w:val="20"/>
                <w:szCs w:val="20"/>
                <w:lang w:val="es-MX" w:eastAsia="es-DO"/>
              </w:rPr>
              <w:t>Junio</w:t>
            </w:r>
          </w:p>
        </w:tc>
        <w:tc>
          <w:tcPr>
            <w:tcW w:w="1984" w:type="dxa"/>
            <w:shd w:val="clear" w:color="auto" w:fill="auto"/>
            <w:noWrap/>
            <w:vAlign w:val="center"/>
            <w:hideMark/>
          </w:tcPr>
          <w:p w14:paraId="73603D1C" w14:textId="77777777" w:rsidR="00CA014D" w:rsidRPr="009A004C" w:rsidRDefault="00CA014D" w:rsidP="00CA014D">
            <w:pPr>
              <w:spacing w:after="0" w:line="360" w:lineRule="auto"/>
              <w:jc w:val="center"/>
              <w:rPr>
                <w:rFonts w:eastAsia="Times New Roman"/>
                <w:color w:val="4C4A47"/>
                <w:sz w:val="20"/>
                <w:szCs w:val="20"/>
                <w:lang w:eastAsia="es-DO"/>
              </w:rPr>
            </w:pPr>
            <w:r>
              <w:rPr>
                <w:color w:val="4C4A47"/>
                <w:sz w:val="20"/>
                <w:szCs w:val="20"/>
              </w:rPr>
              <w:t>1</w:t>
            </w:r>
          </w:p>
        </w:tc>
        <w:tc>
          <w:tcPr>
            <w:tcW w:w="2019" w:type="dxa"/>
            <w:shd w:val="clear" w:color="auto" w:fill="auto"/>
            <w:noWrap/>
            <w:vAlign w:val="center"/>
          </w:tcPr>
          <w:p w14:paraId="4E154079" w14:textId="77777777" w:rsidR="00CA014D" w:rsidRPr="009A004C" w:rsidRDefault="00CA014D" w:rsidP="00CA014D">
            <w:pPr>
              <w:spacing w:after="0" w:line="360" w:lineRule="auto"/>
              <w:jc w:val="right"/>
              <w:rPr>
                <w:rFonts w:eastAsia="Times New Roman"/>
                <w:color w:val="4C4A47"/>
                <w:sz w:val="20"/>
                <w:szCs w:val="20"/>
                <w:lang w:eastAsia="es-DO"/>
              </w:rPr>
            </w:pPr>
            <w:r>
              <w:rPr>
                <w:color w:val="4C4A47"/>
                <w:sz w:val="20"/>
                <w:szCs w:val="20"/>
              </w:rPr>
              <w:t>2,400.00</w:t>
            </w:r>
          </w:p>
        </w:tc>
      </w:tr>
      <w:tr w:rsidR="00CA014D" w:rsidRPr="009A004C" w14:paraId="4A143978" w14:textId="77777777" w:rsidTr="00164023">
        <w:trPr>
          <w:trHeight w:val="590"/>
          <w:tblHeader/>
          <w:jc w:val="center"/>
        </w:trPr>
        <w:tc>
          <w:tcPr>
            <w:tcW w:w="1677" w:type="dxa"/>
            <w:shd w:val="clear" w:color="auto" w:fill="auto"/>
            <w:noWrap/>
            <w:vAlign w:val="center"/>
            <w:hideMark/>
          </w:tcPr>
          <w:p w14:paraId="50F0AC80" w14:textId="77777777" w:rsidR="00CA014D" w:rsidRPr="009A004C" w:rsidRDefault="00CA014D" w:rsidP="00CA014D">
            <w:pPr>
              <w:spacing w:after="0" w:line="360" w:lineRule="auto"/>
              <w:rPr>
                <w:rFonts w:eastAsia="Times New Roman"/>
                <w:color w:val="4C4A47"/>
                <w:sz w:val="20"/>
                <w:szCs w:val="20"/>
                <w:lang w:eastAsia="es-DO"/>
              </w:rPr>
            </w:pPr>
            <w:r w:rsidRPr="009A004C">
              <w:rPr>
                <w:rFonts w:eastAsia="Times New Roman"/>
                <w:color w:val="4C4A47"/>
                <w:sz w:val="20"/>
                <w:szCs w:val="20"/>
                <w:lang w:val="es-MX" w:eastAsia="es-DO"/>
              </w:rPr>
              <w:t xml:space="preserve">Julio </w:t>
            </w:r>
          </w:p>
        </w:tc>
        <w:tc>
          <w:tcPr>
            <w:tcW w:w="1984" w:type="dxa"/>
            <w:shd w:val="clear" w:color="auto" w:fill="auto"/>
            <w:noWrap/>
            <w:vAlign w:val="center"/>
            <w:hideMark/>
          </w:tcPr>
          <w:p w14:paraId="3C168BAF" w14:textId="77777777" w:rsidR="00CA014D" w:rsidRPr="009A004C" w:rsidRDefault="00CA014D" w:rsidP="00CA014D">
            <w:pPr>
              <w:spacing w:after="0" w:line="360" w:lineRule="auto"/>
              <w:jc w:val="center"/>
              <w:rPr>
                <w:rFonts w:eastAsia="Times New Roman"/>
                <w:color w:val="4C4A47"/>
                <w:sz w:val="20"/>
                <w:szCs w:val="20"/>
                <w:lang w:eastAsia="es-DO"/>
              </w:rPr>
            </w:pPr>
            <w:r>
              <w:rPr>
                <w:color w:val="4C4A47"/>
                <w:sz w:val="20"/>
                <w:szCs w:val="20"/>
              </w:rPr>
              <w:t>1</w:t>
            </w:r>
          </w:p>
        </w:tc>
        <w:tc>
          <w:tcPr>
            <w:tcW w:w="2019" w:type="dxa"/>
            <w:shd w:val="clear" w:color="auto" w:fill="auto"/>
            <w:noWrap/>
            <w:vAlign w:val="center"/>
          </w:tcPr>
          <w:p w14:paraId="47F9829A" w14:textId="77777777" w:rsidR="00CA014D" w:rsidRPr="009A004C" w:rsidRDefault="00CA014D" w:rsidP="00CA014D">
            <w:pPr>
              <w:spacing w:after="0" w:line="360" w:lineRule="auto"/>
              <w:jc w:val="right"/>
              <w:rPr>
                <w:rFonts w:eastAsia="Times New Roman"/>
                <w:color w:val="4C4A47"/>
                <w:sz w:val="20"/>
                <w:szCs w:val="20"/>
                <w:lang w:eastAsia="es-DO"/>
              </w:rPr>
            </w:pPr>
            <w:r>
              <w:rPr>
                <w:color w:val="4C4A47"/>
                <w:sz w:val="20"/>
                <w:szCs w:val="20"/>
              </w:rPr>
              <w:t>34,000.00</w:t>
            </w:r>
          </w:p>
        </w:tc>
      </w:tr>
      <w:tr w:rsidR="00CA014D" w:rsidRPr="009A004C" w14:paraId="08B133E2" w14:textId="77777777" w:rsidTr="00164023">
        <w:trPr>
          <w:trHeight w:val="590"/>
          <w:tblHeader/>
          <w:jc w:val="center"/>
        </w:trPr>
        <w:tc>
          <w:tcPr>
            <w:tcW w:w="1677" w:type="dxa"/>
            <w:shd w:val="clear" w:color="auto" w:fill="auto"/>
            <w:noWrap/>
            <w:vAlign w:val="center"/>
            <w:hideMark/>
          </w:tcPr>
          <w:p w14:paraId="04ED7D2D" w14:textId="77777777" w:rsidR="00CA014D" w:rsidRPr="009A004C" w:rsidRDefault="00CA014D" w:rsidP="00CA014D">
            <w:pPr>
              <w:spacing w:after="0" w:line="360" w:lineRule="auto"/>
              <w:rPr>
                <w:rFonts w:eastAsia="Times New Roman"/>
                <w:color w:val="4C4A47"/>
                <w:sz w:val="20"/>
                <w:szCs w:val="20"/>
                <w:lang w:eastAsia="es-DO"/>
              </w:rPr>
            </w:pPr>
            <w:r w:rsidRPr="009A004C">
              <w:rPr>
                <w:rFonts w:eastAsia="Times New Roman"/>
                <w:color w:val="4C4A47"/>
                <w:sz w:val="20"/>
                <w:szCs w:val="20"/>
                <w:lang w:val="es-MX" w:eastAsia="es-DO"/>
              </w:rPr>
              <w:t>Agosto</w:t>
            </w:r>
          </w:p>
        </w:tc>
        <w:tc>
          <w:tcPr>
            <w:tcW w:w="1984" w:type="dxa"/>
            <w:shd w:val="clear" w:color="auto" w:fill="auto"/>
            <w:noWrap/>
            <w:vAlign w:val="center"/>
            <w:hideMark/>
          </w:tcPr>
          <w:p w14:paraId="25E7CCE3" w14:textId="77777777" w:rsidR="00CA014D" w:rsidRPr="009A004C" w:rsidRDefault="00CA014D" w:rsidP="00CA014D">
            <w:pPr>
              <w:spacing w:after="0" w:line="360" w:lineRule="auto"/>
              <w:jc w:val="center"/>
              <w:rPr>
                <w:rFonts w:eastAsia="Times New Roman"/>
                <w:color w:val="4C4A47"/>
                <w:sz w:val="20"/>
                <w:szCs w:val="20"/>
                <w:lang w:eastAsia="es-DO"/>
              </w:rPr>
            </w:pPr>
            <w:r>
              <w:rPr>
                <w:color w:val="4C4A47"/>
                <w:sz w:val="20"/>
                <w:szCs w:val="20"/>
              </w:rPr>
              <w:t>0</w:t>
            </w:r>
          </w:p>
        </w:tc>
        <w:tc>
          <w:tcPr>
            <w:tcW w:w="2019" w:type="dxa"/>
            <w:shd w:val="clear" w:color="auto" w:fill="auto"/>
            <w:noWrap/>
            <w:vAlign w:val="center"/>
          </w:tcPr>
          <w:p w14:paraId="48ABFA61" w14:textId="77777777" w:rsidR="00CA014D" w:rsidRPr="009A004C" w:rsidRDefault="00CA014D" w:rsidP="00CA014D">
            <w:pPr>
              <w:spacing w:after="0" w:line="360" w:lineRule="auto"/>
              <w:jc w:val="right"/>
              <w:rPr>
                <w:rFonts w:eastAsia="Times New Roman"/>
                <w:color w:val="4C4A47"/>
                <w:sz w:val="20"/>
                <w:szCs w:val="20"/>
                <w:lang w:eastAsia="es-DO"/>
              </w:rPr>
            </w:pPr>
            <w:r>
              <w:rPr>
                <w:color w:val="4C4A47"/>
                <w:sz w:val="20"/>
                <w:szCs w:val="20"/>
              </w:rPr>
              <w:t>0.00</w:t>
            </w:r>
          </w:p>
        </w:tc>
      </w:tr>
      <w:tr w:rsidR="00CA014D" w:rsidRPr="009A004C" w14:paraId="27CE3A20" w14:textId="77777777" w:rsidTr="00164023">
        <w:trPr>
          <w:trHeight w:val="590"/>
          <w:tblHeader/>
          <w:jc w:val="center"/>
        </w:trPr>
        <w:tc>
          <w:tcPr>
            <w:tcW w:w="1677" w:type="dxa"/>
            <w:shd w:val="clear" w:color="auto" w:fill="auto"/>
            <w:noWrap/>
            <w:vAlign w:val="center"/>
            <w:hideMark/>
          </w:tcPr>
          <w:p w14:paraId="11201403" w14:textId="77777777" w:rsidR="00CA014D" w:rsidRPr="009A004C" w:rsidRDefault="00CA014D" w:rsidP="00CA014D">
            <w:pPr>
              <w:spacing w:after="0" w:line="360" w:lineRule="auto"/>
              <w:rPr>
                <w:rFonts w:eastAsia="Times New Roman"/>
                <w:color w:val="4C4A47"/>
                <w:sz w:val="20"/>
                <w:szCs w:val="20"/>
                <w:lang w:eastAsia="es-DO"/>
              </w:rPr>
            </w:pPr>
            <w:r w:rsidRPr="009A004C">
              <w:rPr>
                <w:rFonts w:eastAsia="Times New Roman"/>
                <w:color w:val="4C4A47"/>
                <w:sz w:val="20"/>
                <w:szCs w:val="20"/>
                <w:lang w:val="es-MX" w:eastAsia="es-DO"/>
              </w:rPr>
              <w:t>Septiembre</w:t>
            </w:r>
          </w:p>
        </w:tc>
        <w:tc>
          <w:tcPr>
            <w:tcW w:w="1984" w:type="dxa"/>
            <w:shd w:val="clear" w:color="auto" w:fill="auto"/>
            <w:noWrap/>
            <w:vAlign w:val="center"/>
            <w:hideMark/>
          </w:tcPr>
          <w:p w14:paraId="16AC5F54" w14:textId="77777777" w:rsidR="00CA014D" w:rsidRPr="009A004C" w:rsidRDefault="00CA014D" w:rsidP="00CA014D">
            <w:pPr>
              <w:spacing w:after="0" w:line="360" w:lineRule="auto"/>
              <w:jc w:val="center"/>
              <w:rPr>
                <w:rFonts w:eastAsia="Times New Roman"/>
                <w:color w:val="4C4A47"/>
                <w:sz w:val="20"/>
                <w:szCs w:val="20"/>
                <w:lang w:eastAsia="es-DO"/>
              </w:rPr>
            </w:pPr>
            <w:r>
              <w:rPr>
                <w:color w:val="4C4A47"/>
                <w:sz w:val="20"/>
                <w:szCs w:val="20"/>
              </w:rPr>
              <w:t>2</w:t>
            </w:r>
          </w:p>
        </w:tc>
        <w:tc>
          <w:tcPr>
            <w:tcW w:w="2019" w:type="dxa"/>
            <w:shd w:val="clear" w:color="auto" w:fill="auto"/>
            <w:noWrap/>
            <w:vAlign w:val="center"/>
          </w:tcPr>
          <w:p w14:paraId="6DD1E1BE" w14:textId="77777777" w:rsidR="00CA014D" w:rsidRPr="009A004C" w:rsidRDefault="00CA014D" w:rsidP="00CA014D">
            <w:pPr>
              <w:spacing w:after="0" w:line="360" w:lineRule="auto"/>
              <w:jc w:val="right"/>
              <w:rPr>
                <w:rFonts w:eastAsia="Times New Roman"/>
                <w:color w:val="4C4A47"/>
                <w:sz w:val="20"/>
                <w:szCs w:val="20"/>
                <w:lang w:eastAsia="es-DO"/>
              </w:rPr>
            </w:pPr>
            <w:r>
              <w:rPr>
                <w:color w:val="4C4A47"/>
                <w:sz w:val="20"/>
                <w:szCs w:val="20"/>
              </w:rPr>
              <w:t>238,070.26</w:t>
            </w:r>
          </w:p>
        </w:tc>
      </w:tr>
      <w:tr w:rsidR="00CA014D" w:rsidRPr="009A004C" w14:paraId="47B7F971" w14:textId="77777777" w:rsidTr="00164023">
        <w:trPr>
          <w:trHeight w:val="590"/>
          <w:tblHeader/>
          <w:jc w:val="center"/>
        </w:trPr>
        <w:tc>
          <w:tcPr>
            <w:tcW w:w="1677" w:type="dxa"/>
            <w:shd w:val="clear" w:color="auto" w:fill="auto"/>
            <w:noWrap/>
            <w:vAlign w:val="center"/>
            <w:hideMark/>
          </w:tcPr>
          <w:p w14:paraId="2D989A18" w14:textId="77777777" w:rsidR="00CA014D" w:rsidRPr="009A004C" w:rsidRDefault="00CA014D" w:rsidP="00CA014D">
            <w:pPr>
              <w:spacing w:after="0" w:line="360" w:lineRule="auto"/>
              <w:rPr>
                <w:rFonts w:eastAsia="Times New Roman"/>
                <w:color w:val="4C4A47"/>
                <w:sz w:val="20"/>
                <w:szCs w:val="20"/>
                <w:lang w:eastAsia="es-DO"/>
              </w:rPr>
            </w:pPr>
            <w:r w:rsidRPr="009A004C">
              <w:rPr>
                <w:rFonts w:eastAsia="Times New Roman"/>
                <w:color w:val="4C4A47"/>
                <w:sz w:val="20"/>
                <w:szCs w:val="20"/>
                <w:lang w:val="es-MX" w:eastAsia="es-DO"/>
              </w:rPr>
              <w:t>Octubre</w:t>
            </w:r>
          </w:p>
        </w:tc>
        <w:tc>
          <w:tcPr>
            <w:tcW w:w="1984" w:type="dxa"/>
            <w:shd w:val="clear" w:color="auto" w:fill="auto"/>
            <w:noWrap/>
            <w:vAlign w:val="center"/>
            <w:hideMark/>
          </w:tcPr>
          <w:p w14:paraId="525C5499" w14:textId="77777777" w:rsidR="00CA014D" w:rsidRPr="009A004C" w:rsidRDefault="00CA014D" w:rsidP="00CA014D">
            <w:pPr>
              <w:spacing w:after="0" w:line="360" w:lineRule="auto"/>
              <w:jc w:val="center"/>
              <w:rPr>
                <w:rFonts w:eastAsia="Times New Roman"/>
                <w:color w:val="4C4A47"/>
                <w:sz w:val="20"/>
                <w:szCs w:val="20"/>
                <w:lang w:eastAsia="es-DO"/>
              </w:rPr>
            </w:pPr>
            <w:r>
              <w:rPr>
                <w:color w:val="4C4A47"/>
                <w:sz w:val="20"/>
                <w:szCs w:val="20"/>
              </w:rPr>
              <w:t>24</w:t>
            </w:r>
          </w:p>
        </w:tc>
        <w:tc>
          <w:tcPr>
            <w:tcW w:w="2019" w:type="dxa"/>
            <w:shd w:val="clear" w:color="auto" w:fill="auto"/>
            <w:noWrap/>
            <w:vAlign w:val="center"/>
          </w:tcPr>
          <w:p w14:paraId="3B264F2B" w14:textId="77777777" w:rsidR="00CA014D" w:rsidRPr="009A004C" w:rsidRDefault="00CA014D" w:rsidP="00CA014D">
            <w:pPr>
              <w:spacing w:after="0" w:line="360" w:lineRule="auto"/>
              <w:jc w:val="right"/>
              <w:rPr>
                <w:rFonts w:eastAsia="Times New Roman"/>
                <w:color w:val="4C4A47"/>
                <w:sz w:val="20"/>
                <w:szCs w:val="20"/>
                <w:lang w:eastAsia="es-DO"/>
              </w:rPr>
            </w:pPr>
            <w:r>
              <w:rPr>
                <w:color w:val="4C4A47"/>
                <w:sz w:val="20"/>
                <w:szCs w:val="20"/>
              </w:rPr>
              <w:t>158,481.00</w:t>
            </w:r>
          </w:p>
        </w:tc>
      </w:tr>
      <w:tr w:rsidR="00CA014D" w:rsidRPr="009A004C" w14:paraId="1299E90E" w14:textId="77777777" w:rsidTr="00164023">
        <w:trPr>
          <w:trHeight w:val="590"/>
          <w:tblHeader/>
          <w:jc w:val="center"/>
        </w:trPr>
        <w:tc>
          <w:tcPr>
            <w:tcW w:w="1677" w:type="dxa"/>
            <w:shd w:val="clear" w:color="000000" w:fill="C6D9F1"/>
            <w:noWrap/>
            <w:vAlign w:val="center"/>
            <w:hideMark/>
          </w:tcPr>
          <w:p w14:paraId="77E92F33" w14:textId="77777777" w:rsidR="00CA014D" w:rsidRPr="009A004C" w:rsidRDefault="00CA014D" w:rsidP="00CA014D">
            <w:pPr>
              <w:spacing w:after="0" w:line="360" w:lineRule="auto"/>
              <w:jc w:val="center"/>
              <w:rPr>
                <w:rFonts w:eastAsia="Times New Roman"/>
                <w:b/>
                <w:bCs/>
                <w:color w:val="4C4A47"/>
                <w:sz w:val="20"/>
                <w:szCs w:val="20"/>
                <w:lang w:eastAsia="es-DO"/>
              </w:rPr>
            </w:pPr>
            <w:r w:rsidRPr="009A004C">
              <w:rPr>
                <w:rFonts w:eastAsia="Times New Roman"/>
                <w:b/>
                <w:bCs/>
                <w:color w:val="4C4A47"/>
                <w:sz w:val="20"/>
                <w:szCs w:val="20"/>
                <w:lang w:val="es-MX" w:eastAsia="es-DO"/>
              </w:rPr>
              <w:t>TOTALES</w:t>
            </w:r>
          </w:p>
        </w:tc>
        <w:tc>
          <w:tcPr>
            <w:tcW w:w="1984" w:type="dxa"/>
            <w:shd w:val="clear" w:color="000000" w:fill="C6D9F1"/>
            <w:noWrap/>
            <w:vAlign w:val="center"/>
            <w:hideMark/>
          </w:tcPr>
          <w:p w14:paraId="47C4BED9" w14:textId="77777777" w:rsidR="00CA014D" w:rsidRPr="00915062" w:rsidRDefault="00CA014D" w:rsidP="00CA014D">
            <w:pPr>
              <w:spacing w:after="0" w:line="360" w:lineRule="auto"/>
              <w:jc w:val="center"/>
              <w:rPr>
                <w:rFonts w:eastAsia="Times New Roman"/>
                <w:b/>
                <w:color w:val="4C4A47"/>
                <w:sz w:val="20"/>
                <w:szCs w:val="20"/>
                <w:lang w:eastAsia="es-DO"/>
              </w:rPr>
            </w:pPr>
            <w:r w:rsidRPr="00915062">
              <w:rPr>
                <w:rFonts w:eastAsia="Times New Roman"/>
                <w:b/>
                <w:color w:val="4C4A47"/>
                <w:sz w:val="20"/>
                <w:szCs w:val="20"/>
                <w:lang w:val="es-MX" w:eastAsia="es-DO"/>
              </w:rPr>
              <w:t>35</w:t>
            </w:r>
          </w:p>
        </w:tc>
        <w:tc>
          <w:tcPr>
            <w:tcW w:w="2019" w:type="dxa"/>
            <w:shd w:val="clear" w:color="000000" w:fill="C6D9F1"/>
            <w:noWrap/>
            <w:vAlign w:val="center"/>
            <w:hideMark/>
          </w:tcPr>
          <w:p w14:paraId="61DA6678" w14:textId="77777777" w:rsidR="00CA014D" w:rsidRPr="009A004C" w:rsidRDefault="00CA014D" w:rsidP="00CA014D">
            <w:pPr>
              <w:spacing w:after="0" w:line="360" w:lineRule="auto"/>
              <w:jc w:val="right"/>
              <w:rPr>
                <w:rFonts w:eastAsia="Times New Roman"/>
                <w:b/>
                <w:bCs/>
                <w:color w:val="4C4A47"/>
                <w:sz w:val="20"/>
                <w:szCs w:val="20"/>
                <w:lang w:eastAsia="es-DO"/>
              </w:rPr>
            </w:pPr>
            <w:r>
              <w:rPr>
                <w:b/>
                <w:bCs/>
                <w:color w:val="4C4A47"/>
                <w:sz w:val="20"/>
                <w:szCs w:val="20"/>
              </w:rPr>
              <w:t>946,481.80</w:t>
            </w:r>
          </w:p>
        </w:tc>
      </w:tr>
    </w:tbl>
    <w:p w14:paraId="358E814C" w14:textId="77777777" w:rsidR="00CA014D" w:rsidRPr="00BB1137" w:rsidRDefault="00CA014D" w:rsidP="00CA014D">
      <w:pPr>
        <w:spacing w:line="360" w:lineRule="auto"/>
        <w:rPr>
          <w:rFonts w:eastAsia="Calibri"/>
          <w:b/>
          <w:noProof/>
          <w:sz w:val="20"/>
          <w:szCs w:val="20"/>
          <w:lang w:val="es-ES"/>
        </w:rPr>
      </w:pPr>
      <w:r>
        <w:rPr>
          <w:color w:val="4C4A47"/>
          <w:sz w:val="16"/>
          <w:szCs w:val="16"/>
          <w:lang w:val="es-ES"/>
        </w:rPr>
        <w:t xml:space="preserve">                        </w:t>
      </w:r>
      <w:r w:rsidRPr="00BB1137">
        <w:rPr>
          <w:color w:val="4C4A47"/>
          <w:sz w:val="16"/>
          <w:szCs w:val="16"/>
          <w:lang w:val="es-ES"/>
        </w:rPr>
        <w:t>Fuente: División de Apoyo Estudiantil.</w:t>
      </w:r>
    </w:p>
    <w:p w14:paraId="710FCC89" w14:textId="1CBFA77C" w:rsidR="00D1129C" w:rsidRDefault="00CA014D" w:rsidP="003007AA">
      <w:pPr>
        <w:spacing w:line="360" w:lineRule="auto"/>
        <w:jc w:val="both"/>
        <w:rPr>
          <w:rFonts w:eastAsia="Calibri"/>
          <w:noProof/>
          <w:lang w:val="es-ES"/>
        </w:rPr>
      </w:pPr>
      <w:r w:rsidRPr="00BB1137">
        <w:rPr>
          <w:rFonts w:eastAsia="Calibri"/>
          <w:noProof/>
          <w:lang w:val="es-ES"/>
        </w:rPr>
        <w:t>Estas aportaciones brindan asistencia a familias de escasos recursos cuyos escolares enfrentan situaciones de emergencia, como son condiciones de salud, aporte para cobertura a servicios médicos especializados y necesidades educativas especiales o situaciones humanitarias.</w:t>
      </w:r>
    </w:p>
    <w:p w14:paraId="3EEB6507" w14:textId="77777777" w:rsidR="00164023" w:rsidRPr="003007AA" w:rsidRDefault="00164023" w:rsidP="003007AA">
      <w:pPr>
        <w:spacing w:line="360" w:lineRule="auto"/>
        <w:jc w:val="both"/>
        <w:rPr>
          <w:rFonts w:eastAsia="Calibri"/>
          <w:noProof/>
          <w:lang w:val="es-ES"/>
        </w:rPr>
      </w:pPr>
    </w:p>
    <w:p w14:paraId="52B60BA9" w14:textId="57C63492" w:rsidR="00CA014D" w:rsidRDefault="00CA014D" w:rsidP="00654164">
      <w:pPr>
        <w:pStyle w:val="Ttulo1"/>
        <w:rPr>
          <w:lang w:val="es-DO"/>
        </w:rPr>
      </w:pPr>
      <w:bookmarkStart w:id="9" w:name="_Toc121472514"/>
      <w:r>
        <w:rPr>
          <w:lang w:val="es-DO"/>
        </w:rPr>
        <w:lastRenderedPageBreak/>
        <w:t>PROGRAMAS DE PARTICIPACI</w:t>
      </w:r>
      <w:r w:rsidRPr="00283ED5">
        <w:rPr>
          <w:noProof/>
          <w:lang w:val="es-ES"/>
        </w:rPr>
        <w:t>Ó</w:t>
      </w:r>
      <w:r>
        <w:rPr>
          <w:lang w:val="es-DO"/>
        </w:rPr>
        <w:t>N ESTUDIANTIL</w:t>
      </w:r>
      <w:bookmarkEnd w:id="9"/>
    </w:p>
    <w:p w14:paraId="32560170" w14:textId="77777777" w:rsidR="00CA014D" w:rsidRDefault="00CA014D" w:rsidP="00CA014D">
      <w:pPr>
        <w:rPr>
          <w:lang w:val="es-DO"/>
        </w:rPr>
      </w:pPr>
    </w:p>
    <w:p w14:paraId="56F3D933" w14:textId="2EC2FC24" w:rsidR="005716F2" w:rsidRPr="001E30ED" w:rsidRDefault="005716F2" w:rsidP="005716F2">
      <w:pPr>
        <w:spacing w:line="360" w:lineRule="auto"/>
        <w:jc w:val="both"/>
        <w:rPr>
          <w:rFonts w:eastAsia="Calibri"/>
          <w:noProof/>
          <w:lang w:val="es-ES"/>
        </w:rPr>
      </w:pPr>
      <w:r w:rsidRPr="001E30ED">
        <w:rPr>
          <w:rFonts w:eastAsia="Calibri"/>
          <w:noProof/>
          <w:lang w:val="es-ES"/>
        </w:rPr>
        <w:t>Este servicio fomenta la participación, autogestión, cogestión y liderazgo de los estudiantes con</w:t>
      </w:r>
      <w:r>
        <w:rPr>
          <w:rFonts w:eastAsia="Calibri"/>
          <w:noProof/>
          <w:lang w:val="es-ES"/>
        </w:rPr>
        <w:t xml:space="preserve"> la realización de diversas actividades extracurriculares </w:t>
      </w:r>
      <w:r w:rsidRPr="001E30ED">
        <w:rPr>
          <w:rFonts w:eastAsia="Calibri"/>
          <w:noProof/>
          <w:lang w:val="es-ES"/>
        </w:rPr>
        <w:t xml:space="preserve">y co-curriculares. </w:t>
      </w:r>
    </w:p>
    <w:p w14:paraId="555C74A6" w14:textId="5576078D" w:rsidR="005716F2" w:rsidRDefault="005716F2" w:rsidP="00CA014D">
      <w:pPr>
        <w:spacing w:line="360" w:lineRule="auto"/>
        <w:jc w:val="both"/>
        <w:rPr>
          <w:rFonts w:eastAsia="Calibri"/>
          <w:noProof/>
          <w:lang w:val="es-ES"/>
        </w:rPr>
      </w:pPr>
      <w:r w:rsidRPr="001E30ED">
        <w:rPr>
          <w:rFonts w:eastAsia="Calibri"/>
          <w:noProof/>
          <w:lang w:val="es-ES"/>
        </w:rPr>
        <w:t>La División de Participación Estudiantil brinda este servicio a través de tres (3) programas: Cooperativas Escolares, Turismo Edu</w:t>
      </w:r>
      <w:r>
        <w:rPr>
          <w:rFonts w:eastAsia="Calibri"/>
          <w:noProof/>
          <w:lang w:val="es-ES"/>
        </w:rPr>
        <w:t xml:space="preserve">cativo y Clubes Estudiantiles. </w:t>
      </w:r>
    </w:p>
    <w:p w14:paraId="5811B8A8"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Turismo Educativo</w:t>
      </w:r>
    </w:p>
    <w:p w14:paraId="3AE5ECCF" w14:textId="77777777" w:rsidR="00CA014D" w:rsidRDefault="00CA014D" w:rsidP="00CA014D">
      <w:pPr>
        <w:spacing w:line="360" w:lineRule="auto"/>
        <w:jc w:val="both"/>
        <w:rPr>
          <w:rFonts w:eastAsia="Calibri"/>
          <w:noProof/>
          <w:lang w:val="es-ES"/>
        </w:rPr>
      </w:pPr>
      <w:r w:rsidRPr="006831D9">
        <w:rPr>
          <w:rFonts w:eastAsia="Calibri"/>
          <w:noProof/>
          <w:lang w:val="es-ES"/>
        </w:rPr>
        <w:t>Durante el año 2022, se realizaron cinco (5) recorridos con la participación de 227 estudiantes del sector público en nueve (9) centros educativos, orientándolos a promover el turismo, el liderazgo y el cooperativismo</w:t>
      </w:r>
      <w:r>
        <w:rPr>
          <w:rFonts w:eastAsia="Calibri"/>
          <w:noProof/>
          <w:lang w:val="es-ES"/>
        </w:rPr>
        <w:t>.</w:t>
      </w:r>
    </w:p>
    <w:p w14:paraId="0C651CA1" w14:textId="096C629B" w:rsidR="00CA014D" w:rsidRPr="006831D9" w:rsidRDefault="00CA014D" w:rsidP="00CA014D">
      <w:pPr>
        <w:spacing w:line="360" w:lineRule="auto"/>
        <w:jc w:val="both"/>
        <w:rPr>
          <w:rFonts w:eastAsia="Calibri"/>
          <w:noProof/>
          <w:lang w:val="es-ES"/>
        </w:rPr>
      </w:pPr>
      <w:r w:rsidRPr="006831D9">
        <w:rPr>
          <w:rFonts w:eastAsia="Calibri"/>
          <w:noProof/>
          <w:lang w:val="es-ES"/>
        </w:rPr>
        <w:t>Cooperativas Escolares</w:t>
      </w:r>
    </w:p>
    <w:p w14:paraId="1E0813AC"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Para este programa se puso en ejecución un proceso de levantamiento de datos sobre el estado de situación de las 121 Cooperativas Escolares existentes. Se realizaron 56 capacitaciones a estudiantes, maestros, directores y técnicos en cooperativismo escolar, de los cuales 5,392 fueron estudiantes.</w:t>
      </w:r>
    </w:p>
    <w:p w14:paraId="36E77664"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Este programa tiene por objetivo enseñar el cooperativismo, promover entre los escolares el espíritu de asociación, el sentido de solidaridad e incentivar el ahorro desde temprana edad en los estudiantes, quienes crean su propia cooperativa.</w:t>
      </w:r>
    </w:p>
    <w:p w14:paraId="2C0C896F" w14:textId="77777777" w:rsidR="005716F2" w:rsidRDefault="00CA014D" w:rsidP="00CA014D">
      <w:pPr>
        <w:spacing w:line="360" w:lineRule="auto"/>
        <w:jc w:val="both"/>
        <w:rPr>
          <w:rFonts w:eastAsia="Calibri"/>
          <w:noProof/>
          <w:lang w:val="es-ES"/>
        </w:rPr>
      </w:pPr>
      <w:r w:rsidRPr="006831D9">
        <w:rPr>
          <w:rFonts w:eastAsia="Calibri"/>
          <w:noProof/>
          <w:lang w:val="es-ES"/>
        </w:rPr>
        <w:t>La organización y el funcionamiento de las cooperativas escolares, se rigen por las leyes dominicanas del cooperativismo en los artículos 127-64, la enseñanza de la educación cooperativa (28-63), la formación de cooperativas en los centros educativos (4227-55) y la</w:t>
      </w:r>
    </w:p>
    <w:p w14:paraId="68B5AA0D" w14:textId="62F43C84" w:rsidR="00CA014D" w:rsidRPr="006831D9" w:rsidRDefault="00CA014D" w:rsidP="00CA014D">
      <w:pPr>
        <w:spacing w:line="360" w:lineRule="auto"/>
        <w:jc w:val="both"/>
        <w:rPr>
          <w:rFonts w:eastAsia="Calibri"/>
          <w:noProof/>
          <w:lang w:val="es-ES"/>
        </w:rPr>
      </w:pPr>
      <w:r w:rsidRPr="006831D9">
        <w:rPr>
          <w:rFonts w:eastAsia="Calibri"/>
          <w:noProof/>
          <w:lang w:val="es-ES"/>
        </w:rPr>
        <w:lastRenderedPageBreak/>
        <w:t>Orden Departamental 01-2007 que crea el Reglamento de Cooperativas Escolares, la consulta permanente de los estatutos de las cooperativas y la aplicación de normas para su efectiva administración.</w:t>
      </w:r>
    </w:p>
    <w:p w14:paraId="1C4998C1"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Las cooperativas formadas tendrán siempre una finalidad eminentemente educativa, sin afán de lucro, y en todos los casos el INABIE funge como responsable del registro, fomento, vigilancia y control de las cooperativas conformadas. Dentro de las acciones que ejecuta el INABIE como parte del programa están: promover, organizar, constituir y fiscalizar las cooperativas que se constituyan en los centros educativos.</w:t>
      </w:r>
    </w:p>
    <w:p w14:paraId="4E75EA65"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Clubes Estudiantiles</w:t>
      </w:r>
    </w:p>
    <w:p w14:paraId="1CAE0D12"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 xml:space="preserve">Los clubes escolares son asociaciones que fomentan el liderazgo estudiantil para formar sujetos capaces de desarrollar sus potencialidades, talentos y valores, como parte del logro de las competencias que promueve el currículo dominicano. Los Clubes Escolares colaboran en la solución de las necesidades escolares y comunitarias, con un criterio de responsabilidad social. </w:t>
      </w:r>
    </w:p>
    <w:p w14:paraId="5C381FFD"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En el año 2022, se han conformado 55 Comités de Apoyo y Seguimiento para estos clubes, los cuales buscan: formar sujetos proactivos, con liderazgo, capaces de contribuir a mejorar las condiciones del medio escolar y comunitario; fomentar la participación y socialización entre los estudiantes; promover el desarrollo de valores en los estudiantes; y desarrollar competencias de trabajo en equipo.</w:t>
      </w:r>
    </w:p>
    <w:p w14:paraId="70300C71"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Escuelas ambientalmente sostenibles y cultura 3Rs</w:t>
      </w:r>
    </w:p>
    <w:p w14:paraId="7E5A3B97"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 xml:space="preserve">El Programa Escuelas Ambientalmente Sostenibles y Cultura 3Rs constituye el 8vo componente del Proyecto PAE Sostenible que se </w:t>
      </w:r>
      <w:r w:rsidRPr="006831D9">
        <w:rPr>
          <w:rFonts w:eastAsia="Calibri"/>
          <w:noProof/>
          <w:lang w:val="es-ES"/>
        </w:rPr>
        <w:lastRenderedPageBreak/>
        <w:t xml:space="preserve">llevó a cabo hasta el año 2019 en 30 centros educativos en la provincia de Monte Plata. </w:t>
      </w:r>
    </w:p>
    <w:p w14:paraId="66AD0976"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 xml:space="preserve">Posteriormente, fue ampliado con 65 centros educativos, que incluían 30 centros de Santiago, que de manera continua gestionaban los residuos de una forma adecuada.  </w:t>
      </w:r>
    </w:p>
    <w:p w14:paraId="1750EC94"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En el 2022, alcanzó 115 centros educativos de Monte Plata, Santiago y Santo Domingo, el proyecto de 3Rs (Reducir, Reutilizar, Reciclar).</w:t>
      </w:r>
    </w:p>
    <w:p w14:paraId="7F890773" w14:textId="77777777" w:rsidR="00EF2F1D" w:rsidRDefault="00EF2F1D" w:rsidP="00CA014D">
      <w:pPr>
        <w:spacing w:line="360" w:lineRule="auto"/>
        <w:jc w:val="both"/>
        <w:rPr>
          <w:rFonts w:eastAsia="Calibri"/>
          <w:noProof/>
          <w:lang w:val="es-ES"/>
        </w:rPr>
      </w:pPr>
    </w:p>
    <w:p w14:paraId="1690B525" w14:textId="77777777" w:rsidR="00CA014D" w:rsidRDefault="00CA014D" w:rsidP="00CA014D">
      <w:pPr>
        <w:spacing w:line="360" w:lineRule="auto"/>
        <w:jc w:val="both"/>
        <w:rPr>
          <w:rFonts w:eastAsia="Calibri"/>
          <w:noProof/>
          <w:lang w:val="es-ES"/>
        </w:rPr>
      </w:pPr>
      <w:r w:rsidRPr="006831D9">
        <w:rPr>
          <w:rFonts w:eastAsia="Calibri"/>
          <w:noProof/>
          <w:lang w:val="es-ES"/>
        </w:rPr>
        <w:t xml:space="preserve">El Programa Escuelas Ambientalmente Sostenibles y Cultura 3Rs promueve la conciencia ambiental, sensibilizando y forjando en la comunidad educativa hábitos adecuados de manejo de los residuos sólidos en las escuelas y sus hogares. </w:t>
      </w:r>
    </w:p>
    <w:p w14:paraId="48821BF1" w14:textId="77777777" w:rsidR="00CA014D" w:rsidRPr="006831D9" w:rsidRDefault="00CA014D" w:rsidP="00CA014D">
      <w:pPr>
        <w:spacing w:line="360" w:lineRule="auto"/>
        <w:jc w:val="both"/>
        <w:rPr>
          <w:rFonts w:eastAsia="Calibri"/>
          <w:noProof/>
          <w:lang w:val="es-ES"/>
        </w:rPr>
      </w:pPr>
      <w:r w:rsidRPr="006831D9">
        <w:rPr>
          <w:rFonts w:eastAsia="Calibri"/>
          <w:noProof/>
          <w:lang w:val="es-ES"/>
        </w:rPr>
        <w:t xml:space="preserve">Con las 3Rs, estudiantes y maestros, aprenden la importancia de reducir, reusar y reciclar, los desechos sólidos en sus escuelas. Mediante manuales educativos y prácticas cotidianas de manejo.    </w:t>
      </w:r>
    </w:p>
    <w:p w14:paraId="4276BBAD" w14:textId="77777777" w:rsidR="00CA014D" w:rsidRDefault="00CA014D" w:rsidP="00CA014D">
      <w:pPr>
        <w:spacing w:line="360" w:lineRule="auto"/>
        <w:jc w:val="both"/>
        <w:rPr>
          <w:rFonts w:eastAsia="Calibri"/>
          <w:noProof/>
          <w:lang w:val="es-ES"/>
        </w:rPr>
      </w:pPr>
      <w:r w:rsidRPr="006831D9">
        <w:rPr>
          <w:rFonts w:eastAsia="Calibri"/>
          <w:noProof/>
          <w:lang w:val="es-ES"/>
        </w:rPr>
        <w:t xml:space="preserve">El principal residuo identificado para reciclar en las escuelas son las cajitas de leche y néctar del Programa de Alimentación Escolar, y para su correcta recuperación los estudiantes y maestros en los Centros Educativos son equipados, capacitados y asistidos en su manejo adecuado, y clasificándolos, limpiándolos y empacándolos en puntos limpios para la entrega final a personas o empresas que se dedican al reciclaje como actividad económica, reduciendo además la basura en el centro.   </w:t>
      </w:r>
    </w:p>
    <w:p w14:paraId="0A0DFFA3" w14:textId="77777777" w:rsidR="00EF2F1D" w:rsidRDefault="00EF2F1D" w:rsidP="00CA014D">
      <w:pPr>
        <w:rPr>
          <w:rFonts w:eastAsia="Calibri"/>
          <w:noProof/>
          <w:lang w:val="es-ES"/>
        </w:rPr>
      </w:pPr>
    </w:p>
    <w:p w14:paraId="678F9821" w14:textId="77777777" w:rsidR="00164023" w:rsidRDefault="00164023" w:rsidP="00CA014D">
      <w:pPr>
        <w:rPr>
          <w:rFonts w:eastAsia="Calibri"/>
          <w:noProof/>
          <w:lang w:val="es-ES"/>
        </w:rPr>
      </w:pPr>
    </w:p>
    <w:p w14:paraId="0ACC1AFC" w14:textId="77777777" w:rsidR="00164023" w:rsidRPr="00FB2203" w:rsidRDefault="00164023" w:rsidP="00CA014D">
      <w:pPr>
        <w:rPr>
          <w:lang w:val="es-ES"/>
        </w:rPr>
      </w:pPr>
    </w:p>
    <w:p w14:paraId="480AB252" w14:textId="760B2B21" w:rsidR="00654164" w:rsidRPr="00654164" w:rsidRDefault="00654164" w:rsidP="00654164">
      <w:pPr>
        <w:pStyle w:val="Ttulo1"/>
        <w:rPr>
          <w:lang w:val="es-DO"/>
        </w:rPr>
      </w:pPr>
      <w:bookmarkStart w:id="10" w:name="_Toc121472515"/>
      <w:r w:rsidRPr="00654164">
        <w:rPr>
          <w:lang w:val="es-DO"/>
        </w:rPr>
        <w:lastRenderedPageBreak/>
        <w:t>RESULTADOS DE L</w:t>
      </w:r>
      <w:r>
        <w:rPr>
          <w:lang w:val="es-DO"/>
        </w:rPr>
        <w:t>AS ÁREAS TRANSVERSALES Y DE APOYO</w:t>
      </w:r>
      <w:bookmarkEnd w:id="10"/>
    </w:p>
    <w:p w14:paraId="5D67DA4A" w14:textId="77777777" w:rsidR="00654164" w:rsidRPr="00654164" w:rsidRDefault="00654164" w:rsidP="00654164">
      <w:pPr>
        <w:jc w:val="both"/>
        <w:rPr>
          <w:rFonts w:eastAsia="Calibri"/>
          <w:sz w:val="18"/>
          <w:lang w:val="es-DO"/>
        </w:rPr>
      </w:pPr>
      <w:r w:rsidRPr="002B4451">
        <w:rPr>
          <w:rFonts w:eastAsia="Calibri"/>
          <w:noProof/>
          <w:sz w:val="18"/>
        </w:rPr>
        <mc:AlternateContent>
          <mc:Choice Requires="wps">
            <w:drawing>
              <wp:anchor distT="0" distB="0" distL="114300" distR="114300" simplePos="0" relativeHeight="251708416" behindDoc="0" locked="0" layoutInCell="1" allowOverlap="1" wp14:anchorId="76EDFA29" wp14:editId="57EDFF09">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C9C7E" id="Straight Connector 15"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" strokecolor="#ee2a24" strokeweight="2.25pt">
                <v:stroke joinstyle="miter"/>
                <w10:wrap anchorx="margin"/>
              </v:line>
            </w:pict>
          </mc:Fallback>
        </mc:AlternateContent>
      </w:r>
    </w:p>
    <w:p w14:paraId="742E354D" w14:textId="77777777" w:rsidR="00654164" w:rsidRPr="00FB2203" w:rsidRDefault="00654164" w:rsidP="00654164">
      <w:pPr>
        <w:jc w:val="center"/>
        <w:rPr>
          <w:rFonts w:eastAsia="Calibri"/>
          <w:szCs w:val="36"/>
          <w:lang w:val="es-ES"/>
        </w:rPr>
      </w:pPr>
      <w:r w:rsidRPr="00FB2203">
        <w:rPr>
          <w:rFonts w:eastAsia="Calibri"/>
          <w:szCs w:val="36"/>
          <w:lang w:val="es-ES"/>
        </w:rPr>
        <w:t>Memoria institucional 2022</w:t>
      </w:r>
    </w:p>
    <w:p w14:paraId="2BBFC4CF" w14:textId="77777777" w:rsidR="00654164" w:rsidRPr="00FB2203" w:rsidRDefault="00654164" w:rsidP="00654164">
      <w:pPr>
        <w:jc w:val="center"/>
        <w:rPr>
          <w:noProof/>
          <w:lang w:val="es-ES"/>
        </w:rPr>
      </w:pPr>
    </w:p>
    <w:p w14:paraId="75C32D53" w14:textId="2903D4E9" w:rsidR="00784205" w:rsidRPr="00784205" w:rsidRDefault="00784205" w:rsidP="00BA2267">
      <w:pPr>
        <w:spacing w:line="360" w:lineRule="auto"/>
        <w:jc w:val="both"/>
        <w:rPr>
          <w:rFonts w:eastAsia="Calibri"/>
          <w:noProof/>
          <w:lang w:val="es-ES"/>
        </w:rPr>
      </w:pPr>
      <w:r w:rsidRPr="00784205">
        <w:rPr>
          <w:rFonts w:eastAsia="Calibri"/>
          <w:noProof/>
          <w:lang w:val="es-ES"/>
        </w:rPr>
        <w:t>En el año 2022, el INABIE ha obtenido importantes avances en el proceso de fortalecimiento institucional, desde la Dirección Ejecutiva; la Dirección Administrativa; la Dirección Financiera; la Dirección de Recursos Humanos; la Dirección Jurídica; la Dirección de Tecnologías de la Información y Comunicación; la Dirección de Planificación y Desarrollo y; el Departamento de Comunicaciones.</w:t>
      </w:r>
    </w:p>
    <w:p w14:paraId="605D165C" w14:textId="4DF8B29F" w:rsidR="003007AA" w:rsidRDefault="00784205" w:rsidP="00D1129C">
      <w:pPr>
        <w:pStyle w:val="Ttulo1"/>
        <w:rPr>
          <w:lang w:val="es-DO"/>
        </w:rPr>
      </w:pPr>
      <w:bookmarkStart w:id="11" w:name="_Toc121472516"/>
      <w:r>
        <w:rPr>
          <w:lang w:val="es-DO"/>
        </w:rPr>
        <w:t>ADMINISTRATIVO Y FINANCIERO</w:t>
      </w:r>
      <w:bookmarkEnd w:id="11"/>
    </w:p>
    <w:p w14:paraId="047D52D2" w14:textId="77777777" w:rsidR="00D1129C" w:rsidRDefault="00D1129C" w:rsidP="00D1129C">
      <w:pPr>
        <w:spacing w:line="360" w:lineRule="auto"/>
        <w:jc w:val="both"/>
        <w:rPr>
          <w:lang w:val="es-DO"/>
        </w:rPr>
      </w:pPr>
    </w:p>
    <w:p w14:paraId="6E2FB51D" w14:textId="60451E64" w:rsidR="003007AA" w:rsidRDefault="003007AA" w:rsidP="00D1129C">
      <w:pPr>
        <w:spacing w:line="360" w:lineRule="auto"/>
        <w:jc w:val="both"/>
        <w:rPr>
          <w:lang w:val="es-DO"/>
        </w:rPr>
      </w:pPr>
      <w:r w:rsidRPr="003007AA">
        <w:rPr>
          <w:lang w:val="es-DO"/>
        </w:rPr>
        <w:t>Todo el esfuerzo en términos financieros fue encaminado a cumplir con los objetivos establecidos previamente, identificando las metas incumplidas e</w:t>
      </w:r>
      <w:r w:rsidR="00293524">
        <w:rPr>
          <w:lang w:val="es-DO"/>
        </w:rPr>
        <w:t xml:space="preserve">n el último trimestre del año </w:t>
      </w:r>
      <w:r w:rsidRPr="003007AA">
        <w:rPr>
          <w:lang w:val="es-DO"/>
        </w:rPr>
        <w:t>verificando y analizando los obstáculos o restricciones para cumplir con el objetivo d</w:t>
      </w:r>
      <w:r>
        <w:rPr>
          <w:lang w:val="es-DO"/>
        </w:rPr>
        <w:t>e “deuda gestionable”.</w:t>
      </w:r>
    </w:p>
    <w:p w14:paraId="61EB3BDE" w14:textId="47E5E5AF" w:rsidR="003007AA" w:rsidRDefault="003007AA" w:rsidP="003007AA">
      <w:pPr>
        <w:spacing w:line="360" w:lineRule="auto"/>
        <w:jc w:val="both"/>
        <w:rPr>
          <w:lang w:val="es-DO"/>
        </w:rPr>
      </w:pPr>
      <w:r>
        <w:rPr>
          <w:lang w:val="es-DO"/>
        </w:rPr>
        <w:t>Ejecución presupuestaria 2022</w:t>
      </w:r>
    </w:p>
    <w:p w14:paraId="55DC1724" w14:textId="4A048B2C" w:rsidR="003007AA" w:rsidRPr="003007AA" w:rsidRDefault="003007AA" w:rsidP="003007AA">
      <w:pPr>
        <w:spacing w:line="360" w:lineRule="auto"/>
        <w:jc w:val="both"/>
        <w:rPr>
          <w:lang w:val="es-DO"/>
        </w:rPr>
      </w:pPr>
      <w:r w:rsidRPr="003007AA">
        <w:rPr>
          <w:lang w:val="es-DO"/>
        </w:rPr>
        <w:t xml:space="preserve">Para el </w:t>
      </w:r>
      <w:r>
        <w:rPr>
          <w:lang w:val="es-DO"/>
        </w:rPr>
        <w:t xml:space="preserve">año 2022, </w:t>
      </w:r>
      <w:r w:rsidRPr="003007AA">
        <w:rPr>
          <w:lang w:val="es-DO"/>
        </w:rPr>
        <w:t xml:space="preserve">el presupuesto aprobado fue de RD$28,326,058,053.00, de los cuales el 91% corresponden a los programas de alimentación y utilería escolar, 4% a servicios sociales, 4% a las acciones comunes, incluidas las remuneraciones y contribuciones, y 1% a los </w:t>
      </w:r>
      <w:r>
        <w:rPr>
          <w:lang w:val="es-DO"/>
        </w:rPr>
        <w:t xml:space="preserve">servicios de salud preventiva. </w:t>
      </w:r>
    </w:p>
    <w:p w14:paraId="4FAE0780" w14:textId="3374B7AE" w:rsidR="00D1129C" w:rsidRDefault="003007AA" w:rsidP="003007AA">
      <w:pPr>
        <w:spacing w:line="360" w:lineRule="auto"/>
        <w:jc w:val="both"/>
        <w:rPr>
          <w:lang w:val="es-DO"/>
        </w:rPr>
      </w:pPr>
      <w:r w:rsidRPr="003007AA">
        <w:rPr>
          <w:lang w:val="es-DO"/>
        </w:rPr>
        <w:t xml:space="preserve">Hasta </w:t>
      </w:r>
      <w:r w:rsidR="00465020">
        <w:rPr>
          <w:lang w:val="es-DO"/>
        </w:rPr>
        <w:t>noviembre</w:t>
      </w:r>
      <w:r w:rsidRPr="003007AA">
        <w:rPr>
          <w:lang w:val="es-DO"/>
        </w:rPr>
        <w:t xml:space="preserve"> de</w:t>
      </w:r>
      <w:r>
        <w:rPr>
          <w:lang w:val="es-DO"/>
        </w:rPr>
        <w:t>l</w:t>
      </w:r>
      <w:r w:rsidR="00465020">
        <w:rPr>
          <w:lang w:val="es-DO"/>
        </w:rPr>
        <w:t xml:space="preserve"> 2022 se habían ejecutado 24.7 mil millones de pesos para un 87</w:t>
      </w:r>
      <w:r w:rsidRPr="003007AA">
        <w:rPr>
          <w:lang w:val="es-DO"/>
        </w:rPr>
        <w:t>% de ejecución, que</w:t>
      </w:r>
      <w:r w:rsidR="00465020">
        <w:rPr>
          <w:lang w:val="es-DO"/>
        </w:rPr>
        <w:t>dando un balance disponible de 3.5</w:t>
      </w:r>
      <w:r w:rsidRPr="003007AA">
        <w:rPr>
          <w:lang w:val="es-DO"/>
        </w:rPr>
        <w:t xml:space="preserve"> mil mil</w:t>
      </w:r>
      <w:r w:rsidR="00465020">
        <w:rPr>
          <w:lang w:val="es-DO"/>
        </w:rPr>
        <w:t>l</w:t>
      </w:r>
      <w:r w:rsidR="009676D2">
        <w:rPr>
          <w:lang w:val="es-DO"/>
        </w:rPr>
        <w:t xml:space="preserve">ones para lo que resta del año, </w:t>
      </w:r>
      <w:r w:rsidR="00465020" w:rsidRPr="00465020">
        <w:rPr>
          <w:lang w:val="es-DO"/>
        </w:rPr>
        <w:t xml:space="preserve">esta fue afectada por una solicitud de aportación de fondos al órgano rector Ministerio de </w:t>
      </w:r>
      <w:r w:rsidR="00465020">
        <w:rPr>
          <w:lang w:val="es-DO"/>
        </w:rPr>
        <w:lastRenderedPageBreak/>
        <w:t xml:space="preserve">Educación de </w:t>
      </w:r>
      <w:r w:rsidR="00465020" w:rsidRPr="00465020">
        <w:rPr>
          <w:lang w:val="es-DO"/>
        </w:rPr>
        <w:t>800 millones, resultando el nuevo monto di</w:t>
      </w:r>
      <w:r w:rsidR="00465020">
        <w:rPr>
          <w:lang w:val="es-DO"/>
        </w:rPr>
        <w:t xml:space="preserve">sponible ascendente a RD$ 2.7 </w:t>
      </w:r>
      <w:r w:rsidR="00465020" w:rsidRPr="00465020">
        <w:rPr>
          <w:lang w:val="es-DO"/>
        </w:rPr>
        <w:t>mil millones.</w:t>
      </w:r>
    </w:p>
    <w:p w14:paraId="37F86515" w14:textId="56ABD664" w:rsidR="003007AA" w:rsidRPr="003007AA" w:rsidRDefault="003007AA" w:rsidP="003007AA">
      <w:pPr>
        <w:spacing w:line="360" w:lineRule="auto"/>
        <w:jc w:val="both"/>
        <w:rPr>
          <w:lang w:val="es-DO"/>
        </w:rPr>
      </w:pPr>
      <w:r w:rsidRPr="003007AA">
        <w:rPr>
          <w:lang w:val="es-DO"/>
        </w:rPr>
        <w:t>Los meses de sobrecumplimiento de las cuotas asignadas fueron febrero, marzo, junio, julio, agosto y septiembre, sin incluir el mes de noviembre que también se proyecta</w:t>
      </w:r>
      <w:r w:rsidR="00293524">
        <w:rPr>
          <w:lang w:val="es-DO"/>
        </w:rPr>
        <w:t>ba</w:t>
      </w:r>
      <w:r w:rsidRPr="003007AA">
        <w:rPr>
          <w:lang w:val="es-DO"/>
        </w:rPr>
        <w:t xml:space="preserve"> con un sobrecumplimiento, ya que a los 16 días del mes se ha</w:t>
      </w:r>
      <w:r>
        <w:rPr>
          <w:lang w:val="es-DO"/>
        </w:rPr>
        <w:t>bría</w:t>
      </w:r>
      <w:r w:rsidRPr="003007AA">
        <w:rPr>
          <w:lang w:val="es-DO"/>
        </w:rPr>
        <w:t xml:space="preserve"> ej</w:t>
      </w:r>
      <w:r>
        <w:rPr>
          <w:lang w:val="es-DO"/>
        </w:rPr>
        <w:t>ecutado el 110% de lo asignado.</w:t>
      </w:r>
    </w:p>
    <w:p w14:paraId="2F774FDF" w14:textId="2BF0CF5F" w:rsidR="003007AA" w:rsidRDefault="003007AA" w:rsidP="003007AA">
      <w:pPr>
        <w:spacing w:line="360" w:lineRule="auto"/>
        <w:jc w:val="both"/>
        <w:rPr>
          <w:lang w:val="es-DO"/>
        </w:rPr>
      </w:pPr>
      <w:r w:rsidRPr="003007AA">
        <w:rPr>
          <w:lang w:val="es-DO"/>
        </w:rPr>
        <w:t>Para cubrir las cuentas por pagar del PAE 2021-2022 se requieren hasta finales de año aproximadamente 1.9 mil millones, considerando só</w:t>
      </w:r>
      <w:r>
        <w:rPr>
          <w:lang w:val="es-DO"/>
        </w:rPr>
        <w:t>l</w:t>
      </w:r>
      <w:r w:rsidRPr="003007AA">
        <w:rPr>
          <w:lang w:val="es-DO"/>
        </w:rPr>
        <w:t>o los expedientes en turno. Esta cantidad no incluye el avance de liquidez (anticipo, 1.2 mil millones) que falta</w:t>
      </w:r>
      <w:r w:rsidR="00293524">
        <w:rPr>
          <w:lang w:val="es-DO"/>
        </w:rPr>
        <w:t>ba</w:t>
      </w:r>
      <w:r w:rsidRPr="003007AA">
        <w:rPr>
          <w:lang w:val="es-DO"/>
        </w:rPr>
        <w:t xml:space="preserve">n por generar. </w:t>
      </w:r>
    </w:p>
    <w:p w14:paraId="19984CAA" w14:textId="47664BE6" w:rsidR="003007AA" w:rsidRPr="003007AA" w:rsidRDefault="003007AA" w:rsidP="003007AA">
      <w:pPr>
        <w:spacing w:line="360" w:lineRule="auto"/>
        <w:jc w:val="both"/>
        <w:rPr>
          <w:lang w:val="es-DO"/>
        </w:rPr>
      </w:pPr>
      <w:r w:rsidRPr="003007AA">
        <w:rPr>
          <w:lang w:val="es-DO"/>
        </w:rPr>
        <w:t>En cuanto al desempeño trimestral, ju</w:t>
      </w:r>
      <w:r>
        <w:rPr>
          <w:lang w:val="es-DO"/>
        </w:rPr>
        <w:t xml:space="preserve">lio-septiembre fue superada con </w:t>
      </w:r>
      <w:r w:rsidRPr="003007AA">
        <w:rPr>
          <w:lang w:val="es-DO"/>
        </w:rPr>
        <w:t xml:space="preserve">creces la cuota presupuestaria del período (134%). Sin embargo, para el trimestre octubre-diciembre se prevé una ejecución sobre el 90%, esto debido a que para el mes de octubre los procesos estuvieron por debajo del 50%. El sobrecumplimiento de noviembre ajustará esta caída y se </w:t>
      </w:r>
      <w:proofErr w:type="gramStart"/>
      <w:r w:rsidRPr="003007AA">
        <w:rPr>
          <w:lang w:val="es-DO"/>
        </w:rPr>
        <w:t>culminara</w:t>
      </w:r>
      <w:proofErr w:type="gramEnd"/>
      <w:r w:rsidRPr="003007AA">
        <w:rPr>
          <w:lang w:val="es-DO"/>
        </w:rPr>
        <w:t xml:space="preserve"> el</w:t>
      </w:r>
      <w:r>
        <w:rPr>
          <w:lang w:val="es-DO"/>
        </w:rPr>
        <w:t xml:space="preserve"> año con indicadores positivos.</w:t>
      </w:r>
    </w:p>
    <w:p w14:paraId="1AC50626" w14:textId="3FEEDE5F" w:rsidR="003007AA" w:rsidRDefault="003007AA" w:rsidP="003007AA">
      <w:pPr>
        <w:spacing w:line="360" w:lineRule="auto"/>
        <w:jc w:val="both"/>
        <w:rPr>
          <w:lang w:val="es-DO"/>
        </w:rPr>
      </w:pPr>
      <w:r w:rsidRPr="003007AA">
        <w:rPr>
          <w:lang w:val="es-DO"/>
        </w:rPr>
        <w:t xml:space="preserve">Esta loable ejecución presupuestaria, considerada por el </w:t>
      </w:r>
      <w:r w:rsidR="00D1129C">
        <w:rPr>
          <w:lang w:val="es-DO"/>
        </w:rPr>
        <w:t xml:space="preserve">órgano rector, </w:t>
      </w:r>
      <w:r w:rsidR="000A6E2E" w:rsidRPr="003007AA">
        <w:rPr>
          <w:lang w:val="es-DO"/>
        </w:rPr>
        <w:t>MINERD</w:t>
      </w:r>
      <w:r w:rsidR="00D1129C">
        <w:rPr>
          <w:lang w:val="es-DO"/>
        </w:rPr>
        <w:t>,</w:t>
      </w:r>
      <w:r w:rsidRPr="003007AA">
        <w:rPr>
          <w:lang w:val="es-DO"/>
        </w:rPr>
        <w:t xml:space="preserve"> entre las mejores de sus instituciones adscritas, ocurrió, como se ha señalado, en el contexto adverso de las anomalías y no conformidades encontradas en los contratos y expedientes financieros de la institución.</w:t>
      </w:r>
    </w:p>
    <w:p w14:paraId="0ACBA6D3" w14:textId="77777777" w:rsidR="003007AA" w:rsidRDefault="003007AA" w:rsidP="003007AA">
      <w:pPr>
        <w:spacing w:line="360" w:lineRule="auto"/>
        <w:jc w:val="both"/>
        <w:rPr>
          <w:lang w:val="es-DO"/>
        </w:rPr>
      </w:pPr>
      <w:r w:rsidRPr="003007AA">
        <w:rPr>
          <w:lang w:val="es-DO"/>
        </w:rPr>
        <w:t>Ejecu</w:t>
      </w:r>
      <w:r>
        <w:rPr>
          <w:lang w:val="es-DO"/>
        </w:rPr>
        <w:t>ción por programas y productos</w:t>
      </w:r>
    </w:p>
    <w:p w14:paraId="796DD147" w14:textId="77777777" w:rsidR="00D1129C" w:rsidRDefault="003007AA" w:rsidP="003007AA">
      <w:pPr>
        <w:spacing w:line="360" w:lineRule="auto"/>
        <w:jc w:val="both"/>
        <w:rPr>
          <w:lang w:val="es-DO"/>
        </w:rPr>
      </w:pPr>
      <w:r w:rsidRPr="003007AA">
        <w:rPr>
          <w:lang w:val="es-DO"/>
        </w:rPr>
        <w:t>La compos</w:t>
      </w:r>
      <w:r>
        <w:rPr>
          <w:lang w:val="es-DO"/>
        </w:rPr>
        <w:t xml:space="preserve">ición de la ejecución del gasto </w:t>
      </w:r>
      <w:r w:rsidRPr="003007AA">
        <w:rPr>
          <w:lang w:val="es-DO"/>
        </w:rPr>
        <w:t xml:space="preserve">por productos y programas revela que el 86.2% de los recursos (22.1 de 25.6 mil millones) fue destinado a la compra de raciones alimenticias para todos los niveles escolares. </w:t>
      </w:r>
    </w:p>
    <w:p w14:paraId="394470E1" w14:textId="05027BDF" w:rsidR="003007AA" w:rsidRDefault="003007AA" w:rsidP="003007AA">
      <w:pPr>
        <w:spacing w:line="360" w:lineRule="auto"/>
        <w:jc w:val="both"/>
        <w:rPr>
          <w:lang w:val="es-DO"/>
        </w:rPr>
      </w:pPr>
      <w:r w:rsidRPr="003007AA">
        <w:rPr>
          <w:lang w:val="es-DO"/>
        </w:rPr>
        <w:lastRenderedPageBreak/>
        <w:t>En segundo lugar, a la dirección y coordinación logró ejecutar 68% de su asignación presupuestaria, seguido de servicios sociales con 35.8% y salud con 12.9%.</w:t>
      </w:r>
    </w:p>
    <w:p w14:paraId="6F9D4A4B" w14:textId="0A4E4692" w:rsidR="003007AA" w:rsidRPr="002B082B" w:rsidRDefault="003007AA" w:rsidP="00D1129C">
      <w:pPr>
        <w:spacing w:line="360" w:lineRule="auto"/>
        <w:jc w:val="both"/>
        <w:rPr>
          <w:lang w:val="es-DO"/>
        </w:rPr>
      </w:pPr>
      <w:r w:rsidRPr="003007AA">
        <w:rPr>
          <w:lang w:val="es-DO"/>
        </w:rPr>
        <w:t>Para un presupuesto disponible de 28.3 mil millones, la ejecución por programas y productos fue de 23.3 mil millones (82.5% de ejecución).</w:t>
      </w:r>
    </w:p>
    <w:p w14:paraId="3249F3CE" w14:textId="5A1B03A5" w:rsidR="00784205" w:rsidRDefault="00784205" w:rsidP="00DD7615">
      <w:pPr>
        <w:pStyle w:val="Ttulo1"/>
        <w:rPr>
          <w:lang w:val="es-DO"/>
        </w:rPr>
      </w:pPr>
      <w:bookmarkStart w:id="12" w:name="_Toc121472517"/>
      <w:r>
        <w:rPr>
          <w:lang w:val="es-DO"/>
        </w:rPr>
        <w:t>RECURSOS HUMANOS</w:t>
      </w:r>
      <w:bookmarkEnd w:id="12"/>
    </w:p>
    <w:p w14:paraId="4B56BCDA" w14:textId="77777777" w:rsidR="00D1129C" w:rsidRPr="00D1129C" w:rsidRDefault="00D1129C" w:rsidP="00D1129C">
      <w:pPr>
        <w:rPr>
          <w:lang w:val="es-DO"/>
        </w:rPr>
      </w:pPr>
    </w:p>
    <w:p w14:paraId="0C276291" w14:textId="77777777" w:rsidR="00784205" w:rsidRPr="00784205" w:rsidRDefault="00784205" w:rsidP="00784205">
      <w:pPr>
        <w:spacing w:line="360" w:lineRule="auto"/>
        <w:jc w:val="both"/>
        <w:rPr>
          <w:lang w:val="es-DO"/>
        </w:rPr>
      </w:pPr>
      <w:r w:rsidRPr="00784205">
        <w:rPr>
          <w:lang w:val="es-DO"/>
        </w:rPr>
        <w:t>La Dirección de Recursos Humanos está dividida por el Departamento de Registro, Control y Nómina de Personal, el Departamento de Reclutamiento y Selección de Personal, y la División de Capacitación y Desarrollo, los cuales tuvieron el siguiente comportamiento durante el año 2022:</w:t>
      </w:r>
    </w:p>
    <w:p w14:paraId="4F81EE17" w14:textId="04923612" w:rsidR="00784205" w:rsidRPr="00784205" w:rsidRDefault="00784205" w:rsidP="00784205">
      <w:pPr>
        <w:spacing w:line="360" w:lineRule="auto"/>
        <w:jc w:val="both"/>
        <w:rPr>
          <w:lang w:val="es-DO"/>
        </w:rPr>
      </w:pPr>
      <w:r w:rsidRPr="00784205">
        <w:rPr>
          <w:lang w:val="es-DO"/>
        </w:rPr>
        <w:t>•</w:t>
      </w:r>
      <w:r w:rsidRPr="00784205">
        <w:rPr>
          <w:lang w:val="es-DO"/>
        </w:rPr>
        <w:tab/>
        <w:t xml:space="preserve">En el periodo enero-noviembre, ingresaron 330 nuevos servidores públicos, lo que corresponde en promedio a 30 colaboradores mensualmente. Estos servidores fueron distribuidos entre todas las unidades que componen la </w:t>
      </w:r>
      <w:r w:rsidR="00293524">
        <w:rPr>
          <w:lang w:val="es-DO"/>
        </w:rPr>
        <w:t xml:space="preserve">nueva </w:t>
      </w:r>
      <w:r w:rsidRPr="00784205">
        <w:rPr>
          <w:lang w:val="es-DO"/>
        </w:rPr>
        <w:t>estructura organizativa atendiendo a la necesidad de cada área, siendo las mayores receptoras el área Administrativa, Financiera, Jurídica, Gestión Alimentar</w:t>
      </w:r>
      <w:r>
        <w:rPr>
          <w:lang w:val="es-DO"/>
        </w:rPr>
        <w:t>ia, Salud y Servicios Sociales.</w:t>
      </w:r>
    </w:p>
    <w:p w14:paraId="4646F23E" w14:textId="17AFE61E" w:rsidR="00784205" w:rsidRPr="00784205" w:rsidRDefault="00784205" w:rsidP="00784205">
      <w:pPr>
        <w:spacing w:line="360" w:lineRule="auto"/>
        <w:jc w:val="both"/>
        <w:rPr>
          <w:lang w:val="es-DO"/>
        </w:rPr>
      </w:pPr>
      <w:r w:rsidRPr="00784205">
        <w:rPr>
          <w:lang w:val="es-DO"/>
        </w:rPr>
        <w:t xml:space="preserve">En la distribución ocupacional de los servidores de nuevo ingreso predominan dos grupos: los profesionales o técnicos y servicios generales o </w:t>
      </w:r>
      <w:proofErr w:type="gramStart"/>
      <w:r w:rsidRPr="00784205">
        <w:rPr>
          <w:lang w:val="es-DO"/>
        </w:rPr>
        <w:t>estatuto  simplificado</w:t>
      </w:r>
      <w:proofErr w:type="gramEnd"/>
      <w:r w:rsidRPr="00784205">
        <w:rPr>
          <w:lang w:val="es-DO"/>
        </w:rPr>
        <w:t>, lo que responde a la demanda actual del personal que requiere la transformac</w:t>
      </w:r>
      <w:r>
        <w:rPr>
          <w:lang w:val="es-DO"/>
        </w:rPr>
        <w:t xml:space="preserve">ión cualitativa del instituto. </w:t>
      </w:r>
    </w:p>
    <w:p w14:paraId="2AC80D3D" w14:textId="77777777" w:rsidR="00784205" w:rsidRPr="00784205" w:rsidRDefault="00784205" w:rsidP="00784205">
      <w:pPr>
        <w:spacing w:line="360" w:lineRule="auto"/>
        <w:jc w:val="both"/>
        <w:rPr>
          <w:lang w:val="es-DO"/>
        </w:rPr>
      </w:pPr>
      <w:r w:rsidRPr="00784205">
        <w:rPr>
          <w:lang w:val="es-DO"/>
        </w:rPr>
        <w:t>•</w:t>
      </w:r>
      <w:r w:rsidRPr="00784205">
        <w:rPr>
          <w:lang w:val="es-DO"/>
        </w:rPr>
        <w:tab/>
        <w:t xml:space="preserve">Con el propósito de elevar el nivel profesional, promoviendo el desarrollo continuo y fomentando el desarrollo de los servidores, se realizaron un total de 79 capacitaciones, impactando un total de </w:t>
      </w:r>
      <w:r w:rsidRPr="00784205">
        <w:rPr>
          <w:lang w:val="es-DO"/>
        </w:rPr>
        <w:lastRenderedPageBreak/>
        <w:t>536 servidores, representado el 80% de la población total, para un total de 1,054 horas de capacitación.</w:t>
      </w:r>
    </w:p>
    <w:p w14:paraId="57B0B965" w14:textId="77777777" w:rsidR="00784205" w:rsidRPr="00784205" w:rsidRDefault="00784205" w:rsidP="00784205">
      <w:pPr>
        <w:spacing w:line="360" w:lineRule="auto"/>
        <w:jc w:val="both"/>
        <w:rPr>
          <w:lang w:val="es-DO"/>
        </w:rPr>
      </w:pPr>
      <w:r w:rsidRPr="00784205">
        <w:rPr>
          <w:lang w:val="es-DO"/>
        </w:rPr>
        <w:t>Dentro del plan de capacitación para el año 2022, se destacan tres (3) actividades de mayor relevancia: Curso de Ética y Transparencia, Inducción a la Administración Pública, impartidos por el INAP; Indicadores del SISMAP, con un logro acumulado de 100% y; Acuerdos de Desempeño.</w:t>
      </w:r>
    </w:p>
    <w:p w14:paraId="31C54889" w14:textId="77777777" w:rsidR="00784205" w:rsidRPr="00784205" w:rsidRDefault="00784205" w:rsidP="00784205">
      <w:pPr>
        <w:spacing w:line="360" w:lineRule="auto"/>
        <w:jc w:val="both"/>
        <w:rPr>
          <w:lang w:val="es-DO"/>
        </w:rPr>
      </w:pPr>
      <w:r w:rsidRPr="00784205">
        <w:rPr>
          <w:lang w:val="es-DO"/>
        </w:rPr>
        <w:t>En el año 2022, el INABIE alcanzó un porcentaje de cumplimiento promedio general de 81.75% en el Sistema de Monitoreo de la Administración Pública (SISMAP), que evalúa la gestión de la calidad y los servicios ofrecidos por la institución.</w:t>
      </w:r>
    </w:p>
    <w:p w14:paraId="5967BAAA" w14:textId="787C785F" w:rsidR="00784205" w:rsidRDefault="00784205" w:rsidP="00784205">
      <w:pPr>
        <w:spacing w:line="360" w:lineRule="auto"/>
        <w:jc w:val="both"/>
        <w:rPr>
          <w:lang w:val="es-DO"/>
        </w:rPr>
      </w:pPr>
      <w:r w:rsidRPr="00784205">
        <w:rPr>
          <w:lang w:val="es-DO"/>
        </w:rPr>
        <w:t>La participación y equidad salarial entre hombres y mujeres durante el año 2022, por grupo ocupacional, fue la siguiente:</w:t>
      </w:r>
    </w:p>
    <w:p w14:paraId="4E55891B" w14:textId="77777777" w:rsidR="002461A0" w:rsidRPr="002461A0" w:rsidRDefault="002461A0" w:rsidP="002461A0">
      <w:pPr>
        <w:spacing w:line="360" w:lineRule="auto"/>
        <w:jc w:val="center"/>
        <w:rPr>
          <w:b/>
          <w:sz w:val="20"/>
          <w:szCs w:val="20"/>
          <w:lang w:val="es-DO"/>
        </w:rPr>
      </w:pPr>
      <w:r w:rsidRPr="002461A0">
        <w:rPr>
          <w:b/>
          <w:sz w:val="20"/>
          <w:szCs w:val="20"/>
          <w:lang w:val="es-DO"/>
        </w:rPr>
        <w:t>Tabla XVII</w:t>
      </w:r>
    </w:p>
    <w:tbl>
      <w:tblPr>
        <w:tblStyle w:val="ListTable4-Accent11"/>
        <w:tblpPr w:leftFromText="180" w:rightFromText="180" w:vertAnchor="page" w:horzAnchor="margin" w:tblpY="8430"/>
        <w:tblW w:w="0" w:type="auto"/>
        <w:tblLook w:val="04A0" w:firstRow="1" w:lastRow="0" w:firstColumn="1" w:lastColumn="0" w:noHBand="0" w:noVBand="1"/>
      </w:tblPr>
      <w:tblGrid>
        <w:gridCol w:w="2028"/>
        <w:gridCol w:w="1258"/>
        <w:gridCol w:w="1215"/>
        <w:gridCol w:w="1055"/>
        <w:gridCol w:w="1294"/>
        <w:gridCol w:w="1060"/>
      </w:tblGrid>
      <w:tr w:rsidR="00D1129C" w:rsidRPr="002461A0" w14:paraId="5AE664BB" w14:textId="77777777" w:rsidTr="00164023">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028" w:type="dxa"/>
            <w:tcBorders>
              <w:right w:val="nil"/>
            </w:tcBorders>
            <w:hideMark/>
          </w:tcPr>
          <w:p w14:paraId="5F34D90C" w14:textId="77777777" w:rsidR="00D1129C" w:rsidRPr="002F28D0" w:rsidRDefault="00D1129C" w:rsidP="00164023">
            <w:pPr>
              <w:spacing w:line="360" w:lineRule="auto"/>
              <w:jc w:val="center"/>
              <w:rPr>
                <w:rFonts w:ascii="Times New Roman" w:hAnsi="Times New Roman"/>
                <w:color w:val="595959" w:themeColor="text1" w:themeTint="A6"/>
              </w:rPr>
            </w:pPr>
            <w:r w:rsidRPr="002F28D0">
              <w:rPr>
                <w:rFonts w:ascii="Times New Roman" w:hAnsi="Times New Roman"/>
                <w:color w:val="595959" w:themeColor="text1" w:themeTint="A6"/>
              </w:rPr>
              <w:t>GRUPO OCUPACIONAL</w:t>
            </w:r>
          </w:p>
        </w:tc>
        <w:tc>
          <w:tcPr>
            <w:tcW w:w="1258" w:type="dxa"/>
            <w:tcBorders>
              <w:left w:val="nil"/>
            </w:tcBorders>
            <w:hideMark/>
          </w:tcPr>
          <w:p w14:paraId="0977986D" w14:textId="77777777" w:rsidR="00D1129C" w:rsidRPr="002F28D0" w:rsidRDefault="00D1129C" w:rsidP="0016402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GENERO</w:t>
            </w:r>
          </w:p>
        </w:tc>
        <w:tc>
          <w:tcPr>
            <w:tcW w:w="1215" w:type="dxa"/>
            <w:tcBorders>
              <w:left w:val="nil"/>
            </w:tcBorders>
          </w:tcPr>
          <w:p w14:paraId="4C1F32C3" w14:textId="77777777" w:rsidR="00D1129C" w:rsidRPr="002F28D0" w:rsidRDefault="00D1129C" w:rsidP="0016402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MINIMO</w:t>
            </w:r>
          </w:p>
        </w:tc>
        <w:tc>
          <w:tcPr>
            <w:tcW w:w="1055" w:type="dxa"/>
            <w:tcBorders>
              <w:left w:val="nil"/>
            </w:tcBorders>
          </w:tcPr>
          <w:p w14:paraId="63EB4046" w14:textId="77777777" w:rsidR="00D1129C" w:rsidRPr="002F28D0" w:rsidRDefault="00D1129C" w:rsidP="0016402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MEDIO</w:t>
            </w:r>
          </w:p>
        </w:tc>
        <w:tc>
          <w:tcPr>
            <w:tcW w:w="1294" w:type="dxa"/>
            <w:tcBorders>
              <w:left w:val="nil"/>
              <w:right w:val="nil"/>
            </w:tcBorders>
          </w:tcPr>
          <w:p w14:paraId="530DAAAD" w14:textId="77777777" w:rsidR="00D1129C" w:rsidRPr="002F28D0" w:rsidRDefault="00D1129C" w:rsidP="0016402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MAXIMO</w:t>
            </w:r>
          </w:p>
        </w:tc>
        <w:tc>
          <w:tcPr>
            <w:tcW w:w="1060" w:type="dxa"/>
            <w:tcBorders>
              <w:left w:val="nil"/>
            </w:tcBorders>
          </w:tcPr>
          <w:p w14:paraId="4E59823E" w14:textId="77777777" w:rsidR="00D1129C" w:rsidRPr="002F28D0" w:rsidRDefault="00D1129C" w:rsidP="0016402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TOTAL</w:t>
            </w:r>
          </w:p>
        </w:tc>
      </w:tr>
      <w:tr w:rsidR="00D1129C" w:rsidRPr="002461A0" w14:paraId="65ABE871" w14:textId="77777777" w:rsidTr="00164023">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9CC2E5"/>
              <w:left w:val="single" w:sz="4" w:space="0" w:color="9CC2E5"/>
              <w:bottom w:val="single" w:sz="4" w:space="0" w:color="9CC2E5"/>
              <w:right w:val="nil"/>
            </w:tcBorders>
            <w:hideMark/>
          </w:tcPr>
          <w:p w14:paraId="53B33C77" w14:textId="77777777" w:rsidR="00D1129C" w:rsidRPr="002F28D0" w:rsidRDefault="00D1129C" w:rsidP="00164023">
            <w:pPr>
              <w:spacing w:line="360" w:lineRule="auto"/>
              <w:jc w:val="center"/>
              <w:rPr>
                <w:rFonts w:ascii="Times New Roman" w:hAnsi="Times New Roman"/>
                <w:color w:val="595959" w:themeColor="text1" w:themeTint="A6"/>
              </w:rPr>
            </w:pPr>
            <w:r w:rsidRPr="002F28D0">
              <w:rPr>
                <w:rFonts w:ascii="Times New Roman" w:hAnsi="Times New Roman"/>
                <w:color w:val="595959" w:themeColor="text1" w:themeTint="A6"/>
              </w:rPr>
              <w:t>I</w:t>
            </w:r>
          </w:p>
        </w:tc>
        <w:tc>
          <w:tcPr>
            <w:tcW w:w="1258" w:type="dxa"/>
            <w:tcBorders>
              <w:top w:val="single" w:sz="4" w:space="0" w:color="9CC2E5"/>
              <w:left w:val="nil"/>
              <w:bottom w:val="single" w:sz="4" w:space="0" w:color="9CC2E5"/>
              <w:right w:val="single" w:sz="4" w:space="0" w:color="9CC2E5"/>
            </w:tcBorders>
            <w:hideMark/>
          </w:tcPr>
          <w:p w14:paraId="1E23759A"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F</w:t>
            </w:r>
          </w:p>
        </w:tc>
        <w:tc>
          <w:tcPr>
            <w:tcW w:w="1215" w:type="dxa"/>
            <w:tcBorders>
              <w:top w:val="single" w:sz="4" w:space="0" w:color="9CC2E5"/>
              <w:left w:val="nil"/>
              <w:bottom w:val="single" w:sz="4" w:space="0" w:color="9CC2E5"/>
              <w:right w:val="nil"/>
            </w:tcBorders>
          </w:tcPr>
          <w:p w14:paraId="51635CA7"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60</w:t>
            </w:r>
          </w:p>
        </w:tc>
        <w:tc>
          <w:tcPr>
            <w:tcW w:w="1055" w:type="dxa"/>
            <w:tcBorders>
              <w:top w:val="single" w:sz="4" w:space="0" w:color="9CC2E5"/>
              <w:left w:val="nil"/>
              <w:bottom w:val="single" w:sz="4" w:space="0" w:color="9CC2E5"/>
              <w:right w:val="nil"/>
            </w:tcBorders>
          </w:tcPr>
          <w:p w14:paraId="6BE645FC"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3</w:t>
            </w:r>
          </w:p>
        </w:tc>
        <w:tc>
          <w:tcPr>
            <w:tcW w:w="1294" w:type="dxa"/>
            <w:tcBorders>
              <w:top w:val="single" w:sz="4" w:space="0" w:color="9CC2E5"/>
              <w:left w:val="nil"/>
              <w:bottom w:val="single" w:sz="4" w:space="0" w:color="9CC2E5"/>
              <w:right w:val="nil"/>
            </w:tcBorders>
          </w:tcPr>
          <w:p w14:paraId="7C17D425"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1</w:t>
            </w:r>
          </w:p>
        </w:tc>
        <w:tc>
          <w:tcPr>
            <w:tcW w:w="1060" w:type="dxa"/>
            <w:tcBorders>
              <w:top w:val="single" w:sz="4" w:space="0" w:color="9CC2E5"/>
              <w:left w:val="nil"/>
              <w:bottom w:val="single" w:sz="4" w:space="0" w:color="9CC2E5"/>
              <w:right w:val="single" w:sz="4" w:space="0" w:color="9CC2E5"/>
            </w:tcBorders>
          </w:tcPr>
          <w:p w14:paraId="39329C88"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64</w:t>
            </w:r>
          </w:p>
        </w:tc>
      </w:tr>
      <w:tr w:rsidR="00D1129C" w:rsidRPr="002461A0" w14:paraId="24E1656C" w14:textId="77777777" w:rsidTr="00164023">
        <w:trPr>
          <w:trHeight w:val="59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9CC2E5"/>
              <w:left w:val="single" w:sz="4" w:space="0" w:color="9CC2E5"/>
              <w:bottom w:val="single" w:sz="4" w:space="0" w:color="9CC2E5"/>
              <w:right w:val="nil"/>
            </w:tcBorders>
            <w:hideMark/>
          </w:tcPr>
          <w:p w14:paraId="0F012B7E" w14:textId="77777777" w:rsidR="00D1129C" w:rsidRPr="002F28D0" w:rsidRDefault="00D1129C" w:rsidP="00164023">
            <w:pPr>
              <w:spacing w:line="360" w:lineRule="auto"/>
              <w:jc w:val="center"/>
              <w:rPr>
                <w:rFonts w:ascii="Times New Roman" w:hAnsi="Times New Roman"/>
                <w:color w:val="595959" w:themeColor="text1" w:themeTint="A6"/>
              </w:rPr>
            </w:pPr>
          </w:p>
        </w:tc>
        <w:tc>
          <w:tcPr>
            <w:tcW w:w="1258" w:type="dxa"/>
            <w:tcBorders>
              <w:top w:val="single" w:sz="4" w:space="0" w:color="9CC2E5"/>
              <w:left w:val="nil"/>
              <w:bottom w:val="single" w:sz="4" w:space="0" w:color="9CC2E5"/>
              <w:right w:val="single" w:sz="4" w:space="0" w:color="9CC2E5"/>
            </w:tcBorders>
            <w:hideMark/>
          </w:tcPr>
          <w:p w14:paraId="3AEE3E97"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M</w:t>
            </w:r>
          </w:p>
        </w:tc>
        <w:tc>
          <w:tcPr>
            <w:tcW w:w="1215" w:type="dxa"/>
            <w:tcBorders>
              <w:top w:val="single" w:sz="4" w:space="0" w:color="9CC2E5"/>
              <w:left w:val="nil"/>
              <w:bottom w:val="single" w:sz="4" w:space="0" w:color="9CC2E5"/>
              <w:right w:val="nil"/>
            </w:tcBorders>
          </w:tcPr>
          <w:p w14:paraId="60E3FB13"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67</w:t>
            </w:r>
          </w:p>
        </w:tc>
        <w:tc>
          <w:tcPr>
            <w:tcW w:w="1055" w:type="dxa"/>
            <w:tcBorders>
              <w:top w:val="single" w:sz="4" w:space="0" w:color="9CC2E5"/>
              <w:left w:val="nil"/>
              <w:bottom w:val="single" w:sz="4" w:space="0" w:color="9CC2E5"/>
              <w:right w:val="nil"/>
            </w:tcBorders>
          </w:tcPr>
          <w:p w14:paraId="2523E80A"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48</w:t>
            </w:r>
          </w:p>
        </w:tc>
        <w:tc>
          <w:tcPr>
            <w:tcW w:w="1294" w:type="dxa"/>
            <w:tcBorders>
              <w:top w:val="single" w:sz="4" w:space="0" w:color="9CC2E5"/>
              <w:left w:val="nil"/>
              <w:bottom w:val="single" w:sz="4" w:space="0" w:color="9CC2E5"/>
              <w:right w:val="nil"/>
            </w:tcBorders>
          </w:tcPr>
          <w:p w14:paraId="6D897CD4"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18</w:t>
            </w:r>
          </w:p>
        </w:tc>
        <w:tc>
          <w:tcPr>
            <w:tcW w:w="1060" w:type="dxa"/>
            <w:tcBorders>
              <w:top w:val="single" w:sz="4" w:space="0" w:color="9CC2E5"/>
              <w:left w:val="nil"/>
              <w:bottom w:val="single" w:sz="4" w:space="0" w:color="9CC2E5"/>
              <w:right w:val="single" w:sz="4" w:space="0" w:color="9CC2E5"/>
            </w:tcBorders>
          </w:tcPr>
          <w:p w14:paraId="4E86CFDE"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133</w:t>
            </w:r>
          </w:p>
        </w:tc>
      </w:tr>
      <w:tr w:rsidR="00D1129C" w:rsidRPr="002461A0" w14:paraId="344E0485" w14:textId="77777777" w:rsidTr="00164023">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9CC2E5"/>
              <w:left w:val="single" w:sz="4" w:space="0" w:color="9CC2E5"/>
              <w:bottom w:val="single" w:sz="4" w:space="0" w:color="9CC2E5"/>
              <w:right w:val="nil"/>
            </w:tcBorders>
            <w:hideMark/>
          </w:tcPr>
          <w:p w14:paraId="75FC97AE" w14:textId="77777777" w:rsidR="00D1129C" w:rsidRPr="002F28D0" w:rsidRDefault="00D1129C" w:rsidP="00164023">
            <w:pPr>
              <w:spacing w:line="360" w:lineRule="auto"/>
              <w:jc w:val="center"/>
              <w:rPr>
                <w:rFonts w:ascii="Times New Roman" w:hAnsi="Times New Roman"/>
                <w:color w:val="595959" w:themeColor="text1" w:themeTint="A6"/>
              </w:rPr>
            </w:pPr>
            <w:r w:rsidRPr="002F28D0">
              <w:rPr>
                <w:rFonts w:ascii="Times New Roman" w:hAnsi="Times New Roman"/>
                <w:color w:val="595959" w:themeColor="text1" w:themeTint="A6"/>
              </w:rPr>
              <w:t>II</w:t>
            </w:r>
          </w:p>
        </w:tc>
        <w:tc>
          <w:tcPr>
            <w:tcW w:w="1258" w:type="dxa"/>
            <w:tcBorders>
              <w:top w:val="single" w:sz="4" w:space="0" w:color="9CC2E5"/>
              <w:left w:val="nil"/>
              <w:bottom w:val="single" w:sz="4" w:space="0" w:color="9CC2E5"/>
              <w:right w:val="single" w:sz="4" w:space="0" w:color="9CC2E5"/>
            </w:tcBorders>
            <w:hideMark/>
          </w:tcPr>
          <w:p w14:paraId="7653D7EF"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F</w:t>
            </w:r>
          </w:p>
        </w:tc>
        <w:tc>
          <w:tcPr>
            <w:tcW w:w="1215" w:type="dxa"/>
            <w:tcBorders>
              <w:top w:val="single" w:sz="4" w:space="0" w:color="9CC2E5"/>
              <w:left w:val="nil"/>
              <w:bottom w:val="single" w:sz="4" w:space="0" w:color="9CC2E5"/>
              <w:right w:val="nil"/>
            </w:tcBorders>
          </w:tcPr>
          <w:p w14:paraId="098FD10E"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67</w:t>
            </w:r>
          </w:p>
        </w:tc>
        <w:tc>
          <w:tcPr>
            <w:tcW w:w="1055" w:type="dxa"/>
            <w:tcBorders>
              <w:top w:val="single" w:sz="4" w:space="0" w:color="9CC2E5"/>
              <w:left w:val="nil"/>
              <w:bottom w:val="single" w:sz="4" w:space="0" w:color="9CC2E5"/>
              <w:right w:val="nil"/>
            </w:tcBorders>
          </w:tcPr>
          <w:p w14:paraId="6D53C8D8"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2</w:t>
            </w:r>
          </w:p>
        </w:tc>
        <w:tc>
          <w:tcPr>
            <w:tcW w:w="1294" w:type="dxa"/>
            <w:tcBorders>
              <w:top w:val="single" w:sz="4" w:space="0" w:color="9CC2E5"/>
              <w:left w:val="nil"/>
              <w:bottom w:val="single" w:sz="4" w:space="0" w:color="9CC2E5"/>
              <w:right w:val="nil"/>
            </w:tcBorders>
          </w:tcPr>
          <w:p w14:paraId="424D009A"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39</w:t>
            </w:r>
          </w:p>
        </w:tc>
        <w:tc>
          <w:tcPr>
            <w:tcW w:w="1060" w:type="dxa"/>
            <w:tcBorders>
              <w:top w:val="single" w:sz="4" w:space="0" w:color="9CC2E5"/>
              <w:left w:val="nil"/>
              <w:bottom w:val="single" w:sz="4" w:space="0" w:color="9CC2E5"/>
              <w:right w:val="single" w:sz="4" w:space="0" w:color="9CC2E5"/>
            </w:tcBorders>
          </w:tcPr>
          <w:p w14:paraId="1F1CF0C9"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108</w:t>
            </w:r>
          </w:p>
        </w:tc>
      </w:tr>
      <w:tr w:rsidR="00D1129C" w:rsidRPr="002461A0" w14:paraId="3B8F1FF3" w14:textId="77777777" w:rsidTr="00164023">
        <w:trPr>
          <w:trHeight w:val="59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9CC2E5"/>
              <w:left w:val="single" w:sz="4" w:space="0" w:color="9CC2E5"/>
              <w:bottom w:val="single" w:sz="4" w:space="0" w:color="9CC2E5"/>
              <w:right w:val="nil"/>
            </w:tcBorders>
            <w:hideMark/>
          </w:tcPr>
          <w:p w14:paraId="30103051" w14:textId="77777777" w:rsidR="00D1129C" w:rsidRPr="002F28D0" w:rsidRDefault="00D1129C" w:rsidP="00164023">
            <w:pPr>
              <w:spacing w:line="360" w:lineRule="auto"/>
              <w:jc w:val="center"/>
              <w:rPr>
                <w:rFonts w:ascii="Times New Roman" w:hAnsi="Times New Roman"/>
                <w:color w:val="595959" w:themeColor="text1" w:themeTint="A6"/>
              </w:rPr>
            </w:pPr>
          </w:p>
        </w:tc>
        <w:tc>
          <w:tcPr>
            <w:tcW w:w="1258" w:type="dxa"/>
            <w:tcBorders>
              <w:top w:val="single" w:sz="4" w:space="0" w:color="9CC2E5"/>
              <w:left w:val="nil"/>
              <w:bottom w:val="single" w:sz="4" w:space="0" w:color="9CC2E5"/>
              <w:right w:val="single" w:sz="4" w:space="0" w:color="9CC2E5"/>
            </w:tcBorders>
            <w:hideMark/>
          </w:tcPr>
          <w:p w14:paraId="781A70A2"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M</w:t>
            </w:r>
          </w:p>
        </w:tc>
        <w:tc>
          <w:tcPr>
            <w:tcW w:w="1215" w:type="dxa"/>
            <w:tcBorders>
              <w:top w:val="single" w:sz="4" w:space="0" w:color="9CC2E5"/>
              <w:left w:val="nil"/>
              <w:bottom w:val="single" w:sz="4" w:space="0" w:color="9CC2E5"/>
              <w:right w:val="nil"/>
            </w:tcBorders>
          </w:tcPr>
          <w:p w14:paraId="295FF58F"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21</w:t>
            </w:r>
          </w:p>
        </w:tc>
        <w:tc>
          <w:tcPr>
            <w:tcW w:w="1055" w:type="dxa"/>
            <w:tcBorders>
              <w:top w:val="single" w:sz="4" w:space="0" w:color="9CC2E5"/>
              <w:left w:val="nil"/>
              <w:bottom w:val="single" w:sz="4" w:space="0" w:color="9CC2E5"/>
              <w:right w:val="nil"/>
            </w:tcBorders>
          </w:tcPr>
          <w:p w14:paraId="615C286B"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7</w:t>
            </w:r>
          </w:p>
        </w:tc>
        <w:tc>
          <w:tcPr>
            <w:tcW w:w="1294" w:type="dxa"/>
            <w:tcBorders>
              <w:top w:val="single" w:sz="4" w:space="0" w:color="9CC2E5"/>
              <w:left w:val="nil"/>
              <w:bottom w:val="single" w:sz="4" w:space="0" w:color="9CC2E5"/>
              <w:right w:val="nil"/>
            </w:tcBorders>
          </w:tcPr>
          <w:p w14:paraId="278776ED"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23</w:t>
            </w:r>
          </w:p>
        </w:tc>
        <w:tc>
          <w:tcPr>
            <w:tcW w:w="1060" w:type="dxa"/>
            <w:tcBorders>
              <w:top w:val="single" w:sz="4" w:space="0" w:color="9CC2E5"/>
              <w:left w:val="nil"/>
              <w:bottom w:val="single" w:sz="4" w:space="0" w:color="9CC2E5"/>
              <w:right w:val="single" w:sz="4" w:space="0" w:color="9CC2E5"/>
            </w:tcBorders>
          </w:tcPr>
          <w:p w14:paraId="12EA24B6"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51</w:t>
            </w:r>
          </w:p>
        </w:tc>
      </w:tr>
      <w:tr w:rsidR="00D1129C" w:rsidRPr="002461A0" w14:paraId="69205FC5" w14:textId="77777777" w:rsidTr="00164023">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9CC2E5"/>
              <w:left w:val="single" w:sz="4" w:space="0" w:color="9CC2E5"/>
              <w:bottom w:val="single" w:sz="4" w:space="0" w:color="9CC2E5"/>
              <w:right w:val="nil"/>
            </w:tcBorders>
            <w:hideMark/>
          </w:tcPr>
          <w:p w14:paraId="7CC99234" w14:textId="77777777" w:rsidR="00D1129C" w:rsidRPr="002F28D0" w:rsidRDefault="00D1129C" w:rsidP="00164023">
            <w:pPr>
              <w:spacing w:line="360" w:lineRule="auto"/>
              <w:jc w:val="center"/>
              <w:rPr>
                <w:rFonts w:ascii="Times New Roman" w:hAnsi="Times New Roman"/>
                <w:color w:val="595959" w:themeColor="text1" w:themeTint="A6"/>
              </w:rPr>
            </w:pPr>
            <w:r w:rsidRPr="002F28D0">
              <w:rPr>
                <w:rFonts w:ascii="Times New Roman" w:hAnsi="Times New Roman"/>
                <w:color w:val="595959" w:themeColor="text1" w:themeTint="A6"/>
              </w:rPr>
              <w:t>III</w:t>
            </w:r>
          </w:p>
        </w:tc>
        <w:tc>
          <w:tcPr>
            <w:tcW w:w="1258" w:type="dxa"/>
            <w:tcBorders>
              <w:top w:val="single" w:sz="4" w:space="0" w:color="9CC2E5"/>
              <w:left w:val="nil"/>
              <w:bottom w:val="single" w:sz="4" w:space="0" w:color="9CC2E5"/>
              <w:right w:val="single" w:sz="4" w:space="0" w:color="9CC2E5"/>
            </w:tcBorders>
            <w:hideMark/>
          </w:tcPr>
          <w:p w14:paraId="5BFAC86E"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F</w:t>
            </w:r>
          </w:p>
        </w:tc>
        <w:tc>
          <w:tcPr>
            <w:tcW w:w="1215" w:type="dxa"/>
            <w:tcBorders>
              <w:top w:val="single" w:sz="4" w:space="0" w:color="9CC2E5"/>
              <w:left w:val="nil"/>
              <w:bottom w:val="single" w:sz="4" w:space="0" w:color="9CC2E5"/>
              <w:right w:val="nil"/>
            </w:tcBorders>
          </w:tcPr>
          <w:p w14:paraId="3EE80166"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24</w:t>
            </w:r>
          </w:p>
        </w:tc>
        <w:tc>
          <w:tcPr>
            <w:tcW w:w="1055" w:type="dxa"/>
            <w:tcBorders>
              <w:top w:val="single" w:sz="4" w:space="0" w:color="9CC2E5"/>
              <w:left w:val="nil"/>
              <w:bottom w:val="single" w:sz="4" w:space="0" w:color="9CC2E5"/>
              <w:right w:val="nil"/>
            </w:tcBorders>
          </w:tcPr>
          <w:p w14:paraId="658A6CEF"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15</w:t>
            </w:r>
          </w:p>
        </w:tc>
        <w:tc>
          <w:tcPr>
            <w:tcW w:w="1294" w:type="dxa"/>
            <w:tcBorders>
              <w:top w:val="single" w:sz="4" w:space="0" w:color="9CC2E5"/>
              <w:left w:val="nil"/>
              <w:bottom w:val="single" w:sz="4" w:space="0" w:color="9CC2E5"/>
              <w:right w:val="nil"/>
            </w:tcBorders>
          </w:tcPr>
          <w:p w14:paraId="0A820696"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13</w:t>
            </w:r>
          </w:p>
        </w:tc>
        <w:tc>
          <w:tcPr>
            <w:tcW w:w="1060" w:type="dxa"/>
            <w:tcBorders>
              <w:top w:val="single" w:sz="4" w:space="0" w:color="9CC2E5"/>
              <w:left w:val="nil"/>
              <w:bottom w:val="single" w:sz="4" w:space="0" w:color="9CC2E5"/>
              <w:right w:val="single" w:sz="4" w:space="0" w:color="9CC2E5"/>
            </w:tcBorders>
          </w:tcPr>
          <w:p w14:paraId="39436256"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52</w:t>
            </w:r>
          </w:p>
        </w:tc>
      </w:tr>
      <w:tr w:rsidR="00D1129C" w:rsidRPr="002461A0" w14:paraId="5F112835" w14:textId="77777777" w:rsidTr="00164023">
        <w:trPr>
          <w:trHeight w:val="59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9CC2E5"/>
              <w:left w:val="single" w:sz="4" w:space="0" w:color="9CC2E5"/>
              <w:bottom w:val="single" w:sz="4" w:space="0" w:color="9CC2E5"/>
              <w:right w:val="nil"/>
            </w:tcBorders>
          </w:tcPr>
          <w:p w14:paraId="1A07034D" w14:textId="77777777" w:rsidR="00D1129C" w:rsidRPr="002F28D0" w:rsidRDefault="00D1129C" w:rsidP="00164023">
            <w:pPr>
              <w:spacing w:line="360" w:lineRule="auto"/>
              <w:jc w:val="center"/>
              <w:rPr>
                <w:rFonts w:ascii="Times New Roman" w:hAnsi="Times New Roman"/>
                <w:color w:val="595959" w:themeColor="text1" w:themeTint="A6"/>
              </w:rPr>
            </w:pPr>
          </w:p>
        </w:tc>
        <w:tc>
          <w:tcPr>
            <w:tcW w:w="1258" w:type="dxa"/>
            <w:tcBorders>
              <w:top w:val="single" w:sz="4" w:space="0" w:color="9CC2E5"/>
              <w:left w:val="nil"/>
              <w:bottom w:val="single" w:sz="4" w:space="0" w:color="9CC2E5"/>
              <w:right w:val="single" w:sz="4" w:space="0" w:color="9CC2E5"/>
            </w:tcBorders>
          </w:tcPr>
          <w:p w14:paraId="1A1668AF"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color w:val="595959" w:themeColor="text1" w:themeTint="A6"/>
              </w:rPr>
              <w:t>M</w:t>
            </w:r>
          </w:p>
        </w:tc>
        <w:tc>
          <w:tcPr>
            <w:tcW w:w="1215" w:type="dxa"/>
            <w:tcBorders>
              <w:top w:val="single" w:sz="4" w:space="0" w:color="9CC2E5"/>
              <w:left w:val="nil"/>
              <w:bottom w:val="single" w:sz="4" w:space="0" w:color="9CC2E5"/>
              <w:right w:val="nil"/>
            </w:tcBorders>
          </w:tcPr>
          <w:p w14:paraId="68BAAE87"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19</w:t>
            </w:r>
          </w:p>
        </w:tc>
        <w:tc>
          <w:tcPr>
            <w:tcW w:w="1055" w:type="dxa"/>
            <w:tcBorders>
              <w:top w:val="single" w:sz="4" w:space="0" w:color="9CC2E5"/>
              <w:left w:val="nil"/>
              <w:bottom w:val="single" w:sz="4" w:space="0" w:color="9CC2E5"/>
              <w:right w:val="nil"/>
            </w:tcBorders>
          </w:tcPr>
          <w:p w14:paraId="5CC670A5"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8</w:t>
            </w:r>
          </w:p>
        </w:tc>
        <w:tc>
          <w:tcPr>
            <w:tcW w:w="1294" w:type="dxa"/>
            <w:tcBorders>
              <w:top w:val="single" w:sz="4" w:space="0" w:color="9CC2E5"/>
              <w:left w:val="nil"/>
              <w:bottom w:val="single" w:sz="4" w:space="0" w:color="9CC2E5"/>
              <w:right w:val="nil"/>
            </w:tcBorders>
          </w:tcPr>
          <w:p w14:paraId="43DC5098"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12</w:t>
            </w:r>
          </w:p>
        </w:tc>
        <w:tc>
          <w:tcPr>
            <w:tcW w:w="1060" w:type="dxa"/>
            <w:tcBorders>
              <w:top w:val="single" w:sz="4" w:space="0" w:color="9CC2E5"/>
              <w:left w:val="nil"/>
              <w:bottom w:val="single" w:sz="4" w:space="0" w:color="9CC2E5"/>
              <w:right w:val="single" w:sz="4" w:space="0" w:color="9CC2E5"/>
            </w:tcBorders>
          </w:tcPr>
          <w:p w14:paraId="760CAB36"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39</w:t>
            </w:r>
          </w:p>
        </w:tc>
      </w:tr>
      <w:tr w:rsidR="00D1129C" w:rsidRPr="002461A0" w14:paraId="5453C2C7" w14:textId="77777777" w:rsidTr="00164023">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9CC2E5"/>
              <w:left w:val="single" w:sz="4" w:space="0" w:color="9CC2E5"/>
              <w:bottom w:val="single" w:sz="4" w:space="0" w:color="9CC2E5"/>
              <w:right w:val="nil"/>
            </w:tcBorders>
          </w:tcPr>
          <w:p w14:paraId="3040612E" w14:textId="77777777" w:rsidR="00D1129C" w:rsidRPr="002F28D0" w:rsidRDefault="00D1129C" w:rsidP="00164023">
            <w:pPr>
              <w:spacing w:line="360" w:lineRule="auto"/>
              <w:jc w:val="center"/>
              <w:rPr>
                <w:rFonts w:ascii="Times New Roman" w:hAnsi="Times New Roman"/>
                <w:color w:val="595959" w:themeColor="text1" w:themeTint="A6"/>
              </w:rPr>
            </w:pPr>
            <w:r w:rsidRPr="002F28D0">
              <w:rPr>
                <w:rFonts w:ascii="Times New Roman" w:hAnsi="Times New Roman"/>
                <w:color w:val="595959" w:themeColor="text1" w:themeTint="A6"/>
              </w:rPr>
              <w:t>IV</w:t>
            </w:r>
          </w:p>
        </w:tc>
        <w:tc>
          <w:tcPr>
            <w:tcW w:w="1258" w:type="dxa"/>
            <w:tcBorders>
              <w:top w:val="single" w:sz="4" w:space="0" w:color="9CC2E5"/>
              <w:left w:val="nil"/>
              <w:bottom w:val="single" w:sz="4" w:space="0" w:color="9CC2E5"/>
              <w:right w:val="single" w:sz="4" w:space="0" w:color="9CC2E5"/>
            </w:tcBorders>
          </w:tcPr>
          <w:p w14:paraId="30DCF914"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color w:val="595959" w:themeColor="text1" w:themeTint="A6"/>
              </w:rPr>
              <w:t>F</w:t>
            </w:r>
          </w:p>
        </w:tc>
        <w:tc>
          <w:tcPr>
            <w:tcW w:w="1215" w:type="dxa"/>
            <w:tcBorders>
              <w:top w:val="single" w:sz="4" w:space="0" w:color="9CC2E5"/>
              <w:left w:val="nil"/>
              <w:bottom w:val="single" w:sz="4" w:space="0" w:color="9CC2E5"/>
              <w:right w:val="nil"/>
            </w:tcBorders>
          </w:tcPr>
          <w:p w14:paraId="284C462A"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134</w:t>
            </w:r>
          </w:p>
        </w:tc>
        <w:tc>
          <w:tcPr>
            <w:tcW w:w="1055" w:type="dxa"/>
            <w:tcBorders>
              <w:top w:val="single" w:sz="4" w:space="0" w:color="9CC2E5"/>
              <w:left w:val="nil"/>
              <w:bottom w:val="single" w:sz="4" w:space="0" w:color="9CC2E5"/>
              <w:right w:val="nil"/>
            </w:tcBorders>
          </w:tcPr>
          <w:p w14:paraId="112C8131"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81</w:t>
            </w:r>
          </w:p>
        </w:tc>
        <w:tc>
          <w:tcPr>
            <w:tcW w:w="1294" w:type="dxa"/>
            <w:tcBorders>
              <w:top w:val="single" w:sz="4" w:space="0" w:color="9CC2E5"/>
              <w:left w:val="nil"/>
              <w:bottom w:val="single" w:sz="4" w:space="0" w:color="9CC2E5"/>
              <w:right w:val="nil"/>
            </w:tcBorders>
          </w:tcPr>
          <w:p w14:paraId="7364F6A9"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56</w:t>
            </w:r>
          </w:p>
        </w:tc>
        <w:tc>
          <w:tcPr>
            <w:tcW w:w="1060" w:type="dxa"/>
            <w:tcBorders>
              <w:top w:val="single" w:sz="4" w:space="0" w:color="9CC2E5"/>
              <w:left w:val="nil"/>
              <w:bottom w:val="single" w:sz="4" w:space="0" w:color="9CC2E5"/>
              <w:right w:val="single" w:sz="4" w:space="0" w:color="9CC2E5"/>
            </w:tcBorders>
          </w:tcPr>
          <w:p w14:paraId="0357A4A3"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271</w:t>
            </w:r>
          </w:p>
        </w:tc>
      </w:tr>
      <w:tr w:rsidR="00D1129C" w:rsidRPr="002461A0" w14:paraId="6A939C77" w14:textId="77777777" w:rsidTr="00164023">
        <w:trPr>
          <w:trHeight w:val="59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9CC2E5"/>
              <w:left w:val="single" w:sz="4" w:space="0" w:color="9CC2E5"/>
              <w:bottom w:val="single" w:sz="4" w:space="0" w:color="9CC2E5"/>
              <w:right w:val="nil"/>
            </w:tcBorders>
          </w:tcPr>
          <w:p w14:paraId="2C6423A9" w14:textId="77777777" w:rsidR="00D1129C" w:rsidRPr="002F28D0" w:rsidRDefault="00D1129C" w:rsidP="00164023">
            <w:pPr>
              <w:spacing w:line="360" w:lineRule="auto"/>
              <w:jc w:val="center"/>
              <w:rPr>
                <w:rFonts w:ascii="Times New Roman" w:hAnsi="Times New Roman"/>
                <w:color w:val="595959" w:themeColor="text1" w:themeTint="A6"/>
              </w:rPr>
            </w:pPr>
          </w:p>
        </w:tc>
        <w:tc>
          <w:tcPr>
            <w:tcW w:w="1258" w:type="dxa"/>
            <w:tcBorders>
              <w:top w:val="single" w:sz="4" w:space="0" w:color="9CC2E5"/>
              <w:left w:val="nil"/>
              <w:bottom w:val="single" w:sz="4" w:space="0" w:color="9CC2E5"/>
              <w:right w:val="single" w:sz="4" w:space="0" w:color="9CC2E5"/>
            </w:tcBorders>
          </w:tcPr>
          <w:p w14:paraId="18B8DC4B"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color w:val="595959" w:themeColor="text1" w:themeTint="A6"/>
              </w:rPr>
              <w:t>M</w:t>
            </w:r>
          </w:p>
        </w:tc>
        <w:tc>
          <w:tcPr>
            <w:tcW w:w="1215" w:type="dxa"/>
            <w:tcBorders>
              <w:top w:val="single" w:sz="4" w:space="0" w:color="9CC2E5"/>
              <w:left w:val="nil"/>
              <w:bottom w:val="single" w:sz="4" w:space="0" w:color="9CC2E5"/>
              <w:right w:val="nil"/>
            </w:tcBorders>
          </w:tcPr>
          <w:p w14:paraId="06E7F12E"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53</w:t>
            </w:r>
          </w:p>
        </w:tc>
        <w:tc>
          <w:tcPr>
            <w:tcW w:w="1055" w:type="dxa"/>
            <w:tcBorders>
              <w:top w:val="single" w:sz="4" w:space="0" w:color="9CC2E5"/>
              <w:left w:val="nil"/>
              <w:bottom w:val="single" w:sz="4" w:space="0" w:color="9CC2E5"/>
              <w:right w:val="nil"/>
            </w:tcBorders>
          </w:tcPr>
          <w:p w14:paraId="0B1C3394"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45</w:t>
            </w:r>
          </w:p>
        </w:tc>
        <w:tc>
          <w:tcPr>
            <w:tcW w:w="1294" w:type="dxa"/>
            <w:tcBorders>
              <w:top w:val="single" w:sz="4" w:space="0" w:color="9CC2E5"/>
              <w:left w:val="nil"/>
              <w:bottom w:val="single" w:sz="4" w:space="0" w:color="9CC2E5"/>
              <w:right w:val="nil"/>
            </w:tcBorders>
          </w:tcPr>
          <w:p w14:paraId="53F35B47"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38</w:t>
            </w:r>
          </w:p>
        </w:tc>
        <w:tc>
          <w:tcPr>
            <w:tcW w:w="1060" w:type="dxa"/>
            <w:tcBorders>
              <w:top w:val="single" w:sz="4" w:space="0" w:color="9CC2E5"/>
              <w:left w:val="nil"/>
              <w:bottom w:val="single" w:sz="4" w:space="0" w:color="9CC2E5"/>
              <w:right w:val="single" w:sz="4" w:space="0" w:color="9CC2E5"/>
            </w:tcBorders>
          </w:tcPr>
          <w:p w14:paraId="3A019A92"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136</w:t>
            </w:r>
          </w:p>
        </w:tc>
      </w:tr>
      <w:tr w:rsidR="00D1129C" w:rsidRPr="002461A0" w14:paraId="6F36EAD8" w14:textId="77777777" w:rsidTr="00164023">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9CC2E5"/>
              <w:left w:val="single" w:sz="4" w:space="0" w:color="9CC2E5"/>
              <w:bottom w:val="single" w:sz="4" w:space="0" w:color="9CC2E5"/>
              <w:right w:val="nil"/>
            </w:tcBorders>
          </w:tcPr>
          <w:p w14:paraId="3BE681BC" w14:textId="77777777" w:rsidR="00D1129C" w:rsidRPr="002F28D0" w:rsidRDefault="00D1129C" w:rsidP="00164023">
            <w:pPr>
              <w:spacing w:line="360" w:lineRule="auto"/>
              <w:jc w:val="center"/>
              <w:rPr>
                <w:rFonts w:ascii="Times New Roman" w:hAnsi="Times New Roman"/>
                <w:color w:val="595959" w:themeColor="text1" w:themeTint="A6"/>
              </w:rPr>
            </w:pPr>
            <w:r w:rsidRPr="002F28D0">
              <w:rPr>
                <w:rFonts w:ascii="Times New Roman" w:hAnsi="Times New Roman"/>
                <w:color w:val="595959" w:themeColor="text1" w:themeTint="A6"/>
              </w:rPr>
              <w:lastRenderedPageBreak/>
              <w:t>V</w:t>
            </w:r>
          </w:p>
        </w:tc>
        <w:tc>
          <w:tcPr>
            <w:tcW w:w="1258" w:type="dxa"/>
            <w:tcBorders>
              <w:top w:val="single" w:sz="4" w:space="0" w:color="9CC2E5"/>
              <w:left w:val="nil"/>
              <w:bottom w:val="single" w:sz="4" w:space="0" w:color="9CC2E5"/>
              <w:right w:val="single" w:sz="4" w:space="0" w:color="9CC2E5"/>
            </w:tcBorders>
          </w:tcPr>
          <w:p w14:paraId="150BD07B"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color w:val="595959" w:themeColor="text1" w:themeTint="A6"/>
              </w:rPr>
              <w:t>F</w:t>
            </w:r>
          </w:p>
        </w:tc>
        <w:tc>
          <w:tcPr>
            <w:tcW w:w="1215" w:type="dxa"/>
            <w:tcBorders>
              <w:top w:val="single" w:sz="4" w:space="0" w:color="9CC2E5"/>
              <w:left w:val="nil"/>
              <w:bottom w:val="single" w:sz="4" w:space="0" w:color="9CC2E5"/>
              <w:right w:val="nil"/>
            </w:tcBorders>
          </w:tcPr>
          <w:p w14:paraId="0149C798"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6</w:t>
            </w:r>
          </w:p>
        </w:tc>
        <w:tc>
          <w:tcPr>
            <w:tcW w:w="1055" w:type="dxa"/>
            <w:tcBorders>
              <w:top w:val="single" w:sz="4" w:space="0" w:color="9CC2E5"/>
              <w:left w:val="nil"/>
              <w:bottom w:val="single" w:sz="4" w:space="0" w:color="9CC2E5"/>
              <w:right w:val="nil"/>
            </w:tcBorders>
          </w:tcPr>
          <w:p w14:paraId="067ABB95"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6</w:t>
            </w:r>
          </w:p>
        </w:tc>
        <w:tc>
          <w:tcPr>
            <w:tcW w:w="1294" w:type="dxa"/>
            <w:tcBorders>
              <w:top w:val="single" w:sz="4" w:space="0" w:color="9CC2E5"/>
              <w:left w:val="nil"/>
              <w:bottom w:val="single" w:sz="4" w:space="0" w:color="9CC2E5"/>
              <w:right w:val="nil"/>
            </w:tcBorders>
          </w:tcPr>
          <w:p w14:paraId="2D7B00CC"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17</w:t>
            </w:r>
          </w:p>
        </w:tc>
        <w:tc>
          <w:tcPr>
            <w:tcW w:w="1060" w:type="dxa"/>
            <w:tcBorders>
              <w:top w:val="single" w:sz="4" w:space="0" w:color="9CC2E5"/>
              <w:left w:val="nil"/>
              <w:bottom w:val="single" w:sz="4" w:space="0" w:color="9CC2E5"/>
              <w:right w:val="single" w:sz="4" w:space="0" w:color="9CC2E5"/>
            </w:tcBorders>
          </w:tcPr>
          <w:p w14:paraId="62DA63E3"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29</w:t>
            </w:r>
          </w:p>
        </w:tc>
      </w:tr>
      <w:tr w:rsidR="00D1129C" w:rsidRPr="002461A0" w14:paraId="422E3C2A" w14:textId="77777777" w:rsidTr="00164023">
        <w:trPr>
          <w:trHeight w:val="59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9CC2E5"/>
              <w:left w:val="single" w:sz="4" w:space="0" w:color="9CC2E5"/>
              <w:bottom w:val="single" w:sz="4" w:space="0" w:color="9CC2E5"/>
              <w:right w:val="nil"/>
            </w:tcBorders>
          </w:tcPr>
          <w:p w14:paraId="28DC4DDE" w14:textId="77777777" w:rsidR="00D1129C" w:rsidRPr="002F28D0" w:rsidRDefault="00D1129C" w:rsidP="00164023">
            <w:pPr>
              <w:spacing w:line="360" w:lineRule="auto"/>
              <w:jc w:val="center"/>
              <w:rPr>
                <w:rFonts w:ascii="Times New Roman" w:hAnsi="Times New Roman"/>
                <w:color w:val="595959" w:themeColor="text1" w:themeTint="A6"/>
              </w:rPr>
            </w:pPr>
          </w:p>
        </w:tc>
        <w:tc>
          <w:tcPr>
            <w:tcW w:w="1258" w:type="dxa"/>
            <w:tcBorders>
              <w:top w:val="single" w:sz="4" w:space="0" w:color="9CC2E5"/>
              <w:left w:val="nil"/>
              <w:bottom w:val="single" w:sz="4" w:space="0" w:color="9CC2E5"/>
              <w:right w:val="single" w:sz="4" w:space="0" w:color="9CC2E5"/>
            </w:tcBorders>
          </w:tcPr>
          <w:p w14:paraId="26A3F89E"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color w:val="595959" w:themeColor="text1" w:themeTint="A6"/>
              </w:rPr>
              <w:t>M</w:t>
            </w:r>
          </w:p>
        </w:tc>
        <w:tc>
          <w:tcPr>
            <w:tcW w:w="1215" w:type="dxa"/>
            <w:tcBorders>
              <w:top w:val="single" w:sz="4" w:space="0" w:color="9CC2E5"/>
              <w:left w:val="nil"/>
              <w:bottom w:val="single" w:sz="4" w:space="0" w:color="9CC2E5"/>
              <w:right w:val="nil"/>
            </w:tcBorders>
          </w:tcPr>
          <w:p w14:paraId="7B859D5C"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12</w:t>
            </w:r>
          </w:p>
        </w:tc>
        <w:tc>
          <w:tcPr>
            <w:tcW w:w="1055" w:type="dxa"/>
            <w:tcBorders>
              <w:top w:val="single" w:sz="4" w:space="0" w:color="9CC2E5"/>
              <w:left w:val="nil"/>
              <w:bottom w:val="single" w:sz="4" w:space="0" w:color="9CC2E5"/>
              <w:right w:val="nil"/>
            </w:tcBorders>
          </w:tcPr>
          <w:p w14:paraId="4FF2DC11"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4</w:t>
            </w:r>
          </w:p>
        </w:tc>
        <w:tc>
          <w:tcPr>
            <w:tcW w:w="1294" w:type="dxa"/>
            <w:tcBorders>
              <w:top w:val="single" w:sz="4" w:space="0" w:color="9CC2E5"/>
              <w:left w:val="nil"/>
              <w:bottom w:val="single" w:sz="4" w:space="0" w:color="9CC2E5"/>
              <w:right w:val="nil"/>
            </w:tcBorders>
          </w:tcPr>
          <w:p w14:paraId="32F14594"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595959" w:themeColor="text1" w:themeTint="A6"/>
              </w:rPr>
            </w:pPr>
            <w:r w:rsidRPr="002F28D0">
              <w:rPr>
                <w:rFonts w:ascii="Times New Roman" w:hAnsi="Times New Roman"/>
                <w:color w:val="595959" w:themeColor="text1" w:themeTint="A6"/>
              </w:rPr>
              <w:t>12</w:t>
            </w:r>
          </w:p>
        </w:tc>
        <w:tc>
          <w:tcPr>
            <w:tcW w:w="1060" w:type="dxa"/>
            <w:tcBorders>
              <w:top w:val="single" w:sz="4" w:space="0" w:color="9CC2E5"/>
              <w:left w:val="nil"/>
              <w:bottom w:val="single" w:sz="4" w:space="0" w:color="9CC2E5"/>
              <w:right w:val="single" w:sz="4" w:space="0" w:color="9CC2E5"/>
            </w:tcBorders>
          </w:tcPr>
          <w:p w14:paraId="6D070A97" w14:textId="77777777" w:rsidR="00D1129C" w:rsidRPr="002F28D0" w:rsidRDefault="00D1129C"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28</w:t>
            </w:r>
          </w:p>
        </w:tc>
      </w:tr>
      <w:tr w:rsidR="00D1129C" w:rsidRPr="002461A0" w14:paraId="612A8201" w14:textId="77777777" w:rsidTr="00164023">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9CC2E5"/>
              <w:left w:val="single" w:sz="4" w:space="0" w:color="9CC2E5"/>
              <w:bottom w:val="single" w:sz="4" w:space="0" w:color="9CC2E5"/>
              <w:right w:val="nil"/>
            </w:tcBorders>
            <w:hideMark/>
          </w:tcPr>
          <w:p w14:paraId="02C6F419" w14:textId="77777777" w:rsidR="00D1129C" w:rsidRPr="002F28D0" w:rsidRDefault="00D1129C" w:rsidP="00164023">
            <w:pPr>
              <w:spacing w:line="360" w:lineRule="auto"/>
              <w:jc w:val="center"/>
              <w:rPr>
                <w:rFonts w:ascii="Times New Roman" w:hAnsi="Times New Roman"/>
                <w:color w:val="595959" w:themeColor="text1" w:themeTint="A6"/>
              </w:rPr>
            </w:pPr>
            <w:r w:rsidRPr="002F28D0">
              <w:rPr>
                <w:rFonts w:ascii="Times New Roman" w:hAnsi="Times New Roman"/>
                <w:color w:val="595959" w:themeColor="text1" w:themeTint="A6"/>
              </w:rPr>
              <w:t>TOTAL</w:t>
            </w:r>
          </w:p>
        </w:tc>
        <w:tc>
          <w:tcPr>
            <w:tcW w:w="1258" w:type="dxa"/>
            <w:tcBorders>
              <w:top w:val="single" w:sz="4" w:space="0" w:color="9CC2E5"/>
              <w:left w:val="nil"/>
              <w:bottom w:val="single" w:sz="4" w:space="0" w:color="9CC2E5"/>
              <w:right w:val="single" w:sz="4" w:space="0" w:color="9CC2E5"/>
            </w:tcBorders>
            <w:hideMark/>
          </w:tcPr>
          <w:p w14:paraId="258F1895"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p>
        </w:tc>
        <w:tc>
          <w:tcPr>
            <w:tcW w:w="1215" w:type="dxa"/>
            <w:tcBorders>
              <w:top w:val="single" w:sz="4" w:space="0" w:color="9CC2E5"/>
              <w:left w:val="nil"/>
              <w:bottom w:val="single" w:sz="4" w:space="0" w:color="9CC2E5"/>
              <w:right w:val="nil"/>
            </w:tcBorders>
          </w:tcPr>
          <w:p w14:paraId="7DAEDA21"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463</w:t>
            </w:r>
          </w:p>
        </w:tc>
        <w:tc>
          <w:tcPr>
            <w:tcW w:w="1055" w:type="dxa"/>
            <w:tcBorders>
              <w:top w:val="single" w:sz="4" w:space="0" w:color="9CC2E5"/>
              <w:left w:val="nil"/>
              <w:bottom w:val="single" w:sz="4" w:space="0" w:color="9CC2E5"/>
              <w:right w:val="nil"/>
            </w:tcBorders>
          </w:tcPr>
          <w:p w14:paraId="37F31834"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219</w:t>
            </w:r>
          </w:p>
        </w:tc>
        <w:tc>
          <w:tcPr>
            <w:tcW w:w="1294" w:type="dxa"/>
            <w:tcBorders>
              <w:top w:val="single" w:sz="4" w:space="0" w:color="9CC2E5"/>
              <w:left w:val="nil"/>
              <w:bottom w:val="single" w:sz="4" w:space="0" w:color="9CC2E5"/>
              <w:right w:val="nil"/>
            </w:tcBorders>
          </w:tcPr>
          <w:p w14:paraId="03F4523E"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229</w:t>
            </w:r>
          </w:p>
        </w:tc>
        <w:tc>
          <w:tcPr>
            <w:tcW w:w="1060" w:type="dxa"/>
            <w:tcBorders>
              <w:top w:val="single" w:sz="4" w:space="0" w:color="9CC2E5"/>
              <w:left w:val="nil"/>
              <w:bottom w:val="single" w:sz="4" w:space="0" w:color="9CC2E5"/>
              <w:right w:val="single" w:sz="4" w:space="0" w:color="9CC2E5"/>
            </w:tcBorders>
          </w:tcPr>
          <w:p w14:paraId="4F03D5B6" w14:textId="77777777" w:rsidR="00D1129C" w:rsidRPr="002F28D0" w:rsidRDefault="00D1129C"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595959" w:themeColor="text1" w:themeTint="A6"/>
              </w:rPr>
            </w:pPr>
            <w:r w:rsidRPr="002F28D0">
              <w:rPr>
                <w:rFonts w:ascii="Times New Roman" w:hAnsi="Times New Roman"/>
                <w:b/>
                <w:color w:val="595959" w:themeColor="text1" w:themeTint="A6"/>
              </w:rPr>
              <w:t>911</w:t>
            </w:r>
          </w:p>
        </w:tc>
      </w:tr>
    </w:tbl>
    <w:p w14:paraId="4279B49D" w14:textId="3C43BA97" w:rsidR="002461A0" w:rsidRDefault="00D1129C" w:rsidP="002461A0">
      <w:pPr>
        <w:spacing w:line="360" w:lineRule="auto"/>
        <w:jc w:val="center"/>
        <w:rPr>
          <w:b/>
          <w:sz w:val="20"/>
          <w:szCs w:val="20"/>
          <w:lang w:val="es-DO"/>
        </w:rPr>
      </w:pPr>
      <w:r>
        <w:rPr>
          <w:b/>
          <w:sz w:val="20"/>
          <w:szCs w:val="20"/>
          <w:lang w:val="es-DO"/>
        </w:rPr>
        <w:t>Equidad salarial entre hombres y mujeres por grupo o</w:t>
      </w:r>
      <w:r w:rsidR="002461A0" w:rsidRPr="002461A0">
        <w:rPr>
          <w:b/>
          <w:sz w:val="20"/>
          <w:szCs w:val="20"/>
          <w:lang w:val="es-DO"/>
        </w:rPr>
        <w:t>cupacional, año 2022</w:t>
      </w:r>
    </w:p>
    <w:p w14:paraId="4A591082" w14:textId="24A679F2" w:rsidR="00546C37" w:rsidRPr="00546C37" w:rsidRDefault="002461A0" w:rsidP="00546C37">
      <w:pPr>
        <w:spacing w:line="360" w:lineRule="auto"/>
        <w:jc w:val="both"/>
        <w:rPr>
          <w:sz w:val="16"/>
          <w:szCs w:val="16"/>
          <w:lang w:val="es-DO"/>
        </w:rPr>
      </w:pPr>
      <w:r w:rsidRPr="002461A0">
        <w:rPr>
          <w:sz w:val="16"/>
          <w:szCs w:val="16"/>
          <w:lang w:val="es-DO"/>
        </w:rPr>
        <w:t>Fuente: Departamento de Registro, Control y N</w:t>
      </w:r>
      <w:r>
        <w:rPr>
          <w:sz w:val="16"/>
          <w:szCs w:val="16"/>
          <w:lang w:val="es-DO"/>
        </w:rPr>
        <w:t>ó</w:t>
      </w:r>
      <w:r w:rsidR="00546C37">
        <w:rPr>
          <w:sz w:val="16"/>
          <w:szCs w:val="16"/>
          <w:lang w:val="es-DO"/>
        </w:rPr>
        <w:t>mina.</w:t>
      </w:r>
    </w:p>
    <w:p w14:paraId="34564507" w14:textId="3725A6E4" w:rsidR="00784205" w:rsidRDefault="00784205" w:rsidP="00DD7615">
      <w:pPr>
        <w:pStyle w:val="Ttulo1"/>
        <w:rPr>
          <w:lang w:val="es-DO"/>
        </w:rPr>
      </w:pPr>
      <w:bookmarkStart w:id="13" w:name="_Toc121472519"/>
      <w:r>
        <w:rPr>
          <w:lang w:val="es-DO"/>
        </w:rPr>
        <w:t>TECNOLOG</w:t>
      </w:r>
      <w:r w:rsidRPr="00784205">
        <w:rPr>
          <w:lang w:val="es-DO"/>
        </w:rPr>
        <w:t>ÍA</w:t>
      </w:r>
      <w:bookmarkEnd w:id="13"/>
    </w:p>
    <w:p w14:paraId="221EDB86" w14:textId="77777777" w:rsidR="00784205" w:rsidRDefault="00784205" w:rsidP="00784205">
      <w:pPr>
        <w:rPr>
          <w:lang w:val="es-DO"/>
        </w:rPr>
      </w:pPr>
    </w:p>
    <w:p w14:paraId="36ABA050" w14:textId="7F5BB98F" w:rsidR="00784205" w:rsidRPr="00784205" w:rsidRDefault="00784205" w:rsidP="00784205">
      <w:pPr>
        <w:spacing w:line="360" w:lineRule="auto"/>
        <w:jc w:val="both"/>
        <w:rPr>
          <w:lang w:val="es-DO"/>
        </w:rPr>
      </w:pPr>
      <w:r w:rsidRPr="00784205">
        <w:rPr>
          <w:lang w:val="es-DO"/>
        </w:rPr>
        <w:t>Desde la Dirección de Tecnologías de la Información y Comunicación, se han realizado grandes actualizaciones y modificaciones con el objetivo de elevar los servicios que brinda el INABIE, creando condiciones favorables que han impactado de manera significativa en casi todas las áreas de la institución con nuevas actualizaciones de los sistemas existentes y reingeniería en los sistemas administrativos y financieros y así robustecer todo los elementos involucrados, como es la gestión en los procesos de la Dirección Jurídica y el Departamento de Compras y Contrataciones.</w:t>
      </w:r>
    </w:p>
    <w:p w14:paraId="7131E764" w14:textId="77777777" w:rsidR="00784205" w:rsidRPr="00784205" w:rsidRDefault="00784205" w:rsidP="00784205">
      <w:pPr>
        <w:spacing w:line="360" w:lineRule="auto"/>
        <w:jc w:val="both"/>
        <w:rPr>
          <w:lang w:val="es-DO"/>
        </w:rPr>
      </w:pPr>
      <w:r w:rsidRPr="00784205">
        <w:rPr>
          <w:lang w:val="es-DO"/>
        </w:rPr>
        <w:t>Durante el año 2022, se obtuvieron los siguientes avances en materia de tecnología, innovaciones e implementaciones:</w:t>
      </w:r>
    </w:p>
    <w:p w14:paraId="27C153F4" w14:textId="11A2EDED" w:rsidR="00784205" w:rsidRPr="00D25937" w:rsidRDefault="00784205" w:rsidP="00E43B99">
      <w:pPr>
        <w:pStyle w:val="Prrafodelista"/>
        <w:numPr>
          <w:ilvl w:val="0"/>
          <w:numId w:val="11"/>
        </w:numPr>
        <w:spacing w:line="360" w:lineRule="auto"/>
        <w:jc w:val="both"/>
        <w:rPr>
          <w:lang w:val="es-DO"/>
        </w:rPr>
      </w:pPr>
      <w:r w:rsidRPr="00D25937">
        <w:rPr>
          <w:lang w:val="es-DO"/>
        </w:rPr>
        <w:t xml:space="preserve">Actualización del Business </w:t>
      </w:r>
      <w:proofErr w:type="spellStart"/>
      <w:r w:rsidRPr="00D25937">
        <w:rPr>
          <w:lang w:val="es-DO"/>
        </w:rPr>
        <w:t>Impact</w:t>
      </w:r>
      <w:proofErr w:type="spellEnd"/>
      <w:r w:rsidRPr="00D25937">
        <w:rPr>
          <w:lang w:val="es-DO"/>
        </w:rPr>
        <w:t xml:space="preserve"> </w:t>
      </w:r>
      <w:proofErr w:type="spellStart"/>
      <w:r w:rsidRPr="00D25937">
        <w:rPr>
          <w:lang w:val="es-DO"/>
        </w:rPr>
        <w:t>Analysis</w:t>
      </w:r>
      <w:proofErr w:type="spellEnd"/>
      <w:r w:rsidRPr="00D25937">
        <w:rPr>
          <w:lang w:val="es-DO"/>
        </w:rPr>
        <w:t xml:space="preserve"> (BIA) o Análisis de Impacto del Negocio: Permite obtener una panorámica del impacto operacional y financiero de una posible interrupción en los servicios de tecnología.</w:t>
      </w:r>
    </w:p>
    <w:p w14:paraId="328E5B4A" w14:textId="77777777" w:rsidR="002F28D0" w:rsidRPr="002F28D0" w:rsidRDefault="002F28D0" w:rsidP="00D25937">
      <w:pPr>
        <w:pStyle w:val="Prrafodelista"/>
        <w:spacing w:line="360" w:lineRule="auto"/>
        <w:jc w:val="both"/>
        <w:rPr>
          <w:lang w:val="es-DO"/>
        </w:rPr>
      </w:pPr>
    </w:p>
    <w:p w14:paraId="47F0DCB8" w14:textId="12FD9CD0" w:rsidR="00B06766" w:rsidRPr="00D25937" w:rsidRDefault="00784205" w:rsidP="00E43B99">
      <w:pPr>
        <w:pStyle w:val="Prrafodelista"/>
        <w:numPr>
          <w:ilvl w:val="0"/>
          <w:numId w:val="11"/>
        </w:numPr>
        <w:spacing w:line="360" w:lineRule="auto"/>
        <w:jc w:val="both"/>
        <w:rPr>
          <w:lang w:val="es-DO"/>
        </w:rPr>
      </w:pPr>
      <w:r w:rsidRPr="00D25937">
        <w:rPr>
          <w:lang w:val="es-DO"/>
        </w:rPr>
        <w:t xml:space="preserve">Centro de Datos: Fue sometido a una amplia reestructuración y actualización que abarcó la ampliación de conexiones del dominio, actualización de software y hardware y aumento de la </w:t>
      </w:r>
      <w:r w:rsidRPr="00D25937">
        <w:rPr>
          <w:lang w:val="es-DO"/>
        </w:rPr>
        <w:lastRenderedPageBreak/>
        <w:t>capacidad de almacenamiento de 16TB a 42TB. Estas actualizaciones contribuyeron a mejorar los sistemas de almacenamiento, procesamiento y conexión de red.</w:t>
      </w:r>
    </w:p>
    <w:p w14:paraId="3A6ECE65" w14:textId="77777777" w:rsidR="00B06766" w:rsidRPr="00B06766" w:rsidRDefault="00B06766" w:rsidP="00D25937">
      <w:pPr>
        <w:pStyle w:val="Prrafodelista"/>
        <w:spacing w:line="360" w:lineRule="auto"/>
        <w:jc w:val="both"/>
        <w:rPr>
          <w:lang w:val="es-DO"/>
        </w:rPr>
      </w:pPr>
    </w:p>
    <w:p w14:paraId="692A6323" w14:textId="7BE41D8A" w:rsidR="00B06766" w:rsidRPr="00D25937" w:rsidRDefault="00784205" w:rsidP="00E43B99">
      <w:pPr>
        <w:pStyle w:val="Prrafodelista"/>
        <w:numPr>
          <w:ilvl w:val="0"/>
          <w:numId w:val="11"/>
        </w:numPr>
        <w:spacing w:line="360" w:lineRule="auto"/>
        <w:jc w:val="both"/>
        <w:rPr>
          <w:lang w:val="es-DO"/>
        </w:rPr>
      </w:pPr>
      <w:r w:rsidRPr="00D25937">
        <w:rPr>
          <w:lang w:val="es-DO"/>
        </w:rPr>
        <w:t>Portal Web: Creación desde cero del portal institucional incorporando las observaciones de los organismos reguladores y el uso de los últimos avances de la tecnología a nivel de portales. El portal es el punto de partida institucional para ofrecer los servicios al ciudadano y grupos de interés relacionados.</w:t>
      </w:r>
    </w:p>
    <w:p w14:paraId="64068508" w14:textId="77777777" w:rsidR="00B06766" w:rsidRPr="00B06766" w:rsidRDefault="00B06766" w:rsidP="00B06766">
      <w:pPr>
        <w:pStyle w:val="Prrafodelista"/>
        <w:spacing w:line="360" w:lineRule="auto"/>
        <w:jc w:val="both"/>
        <w:rPr>
          <w:lang w:val="es-DO"/>
        </w:rPr>
      </w:pPr>
    </w:p>
    <w:p w14:paraId="1774272F" w14:textId="69AC944B" w:rsidR="00784205" w:rsidRPr="00784205" w:rsidRDefault="00784205" w:rsidP="00E43B99">
      <w:pPr>
        <w:pStyle w:val="Prrafodelista"/>
        <w:numPr>
          <w:ilvl w:val="0"/>
          <w:numId w:val="12"/>
        </w:numPr>
        <w:spacing w:line="360" w:lineRule="auto"/>
        <w:jc w:val="both"/>
        <w:rPr>
          <w:lang w:val="es-DO"/>
        </w:rPr>
      </w:pPr>
      <w:r w:rsidRPr="00784205">
        <w:rPr>
          <w:lang w:val="es-DO"/>
        </w:rPr>
        <w:t>Portal Interno (Intranet): Colocación del portal interno institucional, donde se alojan las aplicaciones generales, las notificaciones internas, las capsulas educativas, la interconectividad para agilizar los procesos de adjudicaciones y las certificaciones de contratos que maneja la institución.</w:t>
      </w:r>
    </w:p>
    <w:p w14:paraId="5E0FE3B4" w14:textId="0D064D06" w:rsidR="00784205" w:rsidRPr="00784205" w:rsidRDefault="00784205" w:rsidP="00B06766">
      <w:pPr>
        <w:spacing w:line="360" w:lineRule="auto"/>
        <w:jc w:val="both"/>
        <w:rPr>
          <w:lang w:val="es-DO"/>
        </w:rPr>
      </w:pPr>
      <w:r w:rsidRPr="00784205">
        <w:rPr>
          <w:lang w:val="es-DO"/>
        </w:rPr>
        <w:t>Las Normas de Tecnologías de la Información y Comunicación (NORTIC) obtenidas en el año 2022, una vez concluida la entrega de los requerimientos de la Oficina Gubernamental de Tecnología de la Información y Comunicación (O</w:t>
      </w:r>
      <w:r w:rsidR="00293524">
        <w:rPr>
          <w:lang w:val="es-DO"/>
        </w:rPr>
        <w:t>GTIC</w:t>
      </w:r>
      <w:r w:rsidRPr="00784205">
        <w:rPr>
          <w:lang w:val="es-DO"/>
        </w:rPr>
        <w:t>), fueron las siguientes:</w:t>
      </w:r>
    </w:p>
    <w:p w14:paraId="229F61FC" w14:textId="5A3AFED3" w:rsidR="00784205" w:rsidRPr="00784205" w:rsidRDefault="00784205" w:rsidP="00E43B99">
      <w:pPr>
        <w:pStyle w:val="Prrafodelista"/>
        <w:numPr>
          <w:ilvl w:val="0"/>
          <w:numId w:val="1"/>
        </w:numPr>
        <w:spacing w:line="360" w:lineRule="auto"/>
        <w:jc w:val="both"/>
        <w:rPr>
          <w:lang w:val="es-DO"/>
        </w:rPr>
      </w:pPr>
      <w:proofErr w:type="spellStart"/>
      <w:r w:rsidRPr="00784205">
        <w:rPr>
          <w:lang w:val="es-DO"/>
        </w:rPr>
        <w:t>Nortic</w:t>
      </w:r>
      <w:proofErr w:type="spellEnd"/>
      <w:r w:rsidRPr="00784205">
        <w:rPr>
          <w:lang w:val="es-DO"/>
        </w:rPr>
        <w:t xml:space="preserve"> A2: Certificación por el uso del portal web y transparencia. </w:t>
      </w:r>
    </w:p>
    <w:p w14:paraId="577EC21C" w14:textId="4F461EAA" w:rsidR="00784205" w:rsidRPr="00784205" w:rsidRDefault="00784205" w:rsidP="00E43B99">
      <w:pPr>
        <w:pStyle w:val="Prrafodelista"/>
        <w:numPr>
          <w:ilvl w:val="0"/>
          <w:numId w:val="1"/>
        </w:numPr>
        <w:spacing w:line="360" w:lineRule="auto"/>
        <w:jc w:val="both"/>
        <w:rPr>
          <w:lang w:val="es-DO"/>
        </w:rPr>
      </w:pPr>
      <w:proofErr w:type="spellStart"/>
      <w:r w:rsidRPr="00784205">
        <w:rPr>
          <w:lang w:val="es-DO"/>
        </w:rPr>
        <w:t>Nortic</w:t>
      </w:r>
      <w:proofErr w:type="spellEnd"/>
      <w:r w:rsidRPr="00784205">
        <w:rPr>
          <w:lang w:val="es-DO"/>
        </w:rPr>
        <w:t xml:space="preserve"> A3: Certificación por el uso de datos abiertos. </w:t>
      </w:r>
    </w:p>
    <w:p w14:paraId="34E9838A" w14:textId="039031D7" w:rsidR="00784205" w:rsidRPr="00784205" w:rsidRDefault="00784205" w:rsidP="00E43B99">
      <w:pPr>
        <w:pStyle w:val="Prrafodelista"/>
        <w:numPr>
          <w:ilvl w:val="0"/>
          <w:numId w:val="1"/>
        </w:numPr>
        <w:spacing w:line="360" w:lineRule="auto"/>
        <w:jc w:val="both"/>
        <w:rPr>
          <w:lang w:val="es-DO"/>
        </w:rPr>
      </w:pPr>
      <w:proofErr w:type="spellStart"/>
      <w:r w:rsidRPr="00784205">
        <w:rPr>
          <w:lang w:val="es-DO"/>
        </w:rPr>
        <w:t>Nortic</w:t>
      </w:r>
      <w:proofErr w:type="spellEnd"/>
      <w:r w:rsidRPr="00784205">
        <w:rPr>
          <w:lang w:val="es-DO"/>
        </w:rPr>
        <w:t xml:space="preserve"> E1: Normas de gestión de las redes sociales.</w:t>
      </w:r>
    </w:p>
    <w:p w14:paraId="7D681707" w14:textId="258572F1" w:rsidR="00784205" w:rsidRPr="00784205" w:rsidRDefault="00784205" w:rsidP="00E43B99">
      <w:pPr>
        <w:pStyle w:val="Prrafodelista"/>
        <w:numPr>
          <w:ilvl w:val="0"/>
          <w:numId w:val="1"/>
        </w:numPr>
        <w:spacing w:line="360" w:lineRule="auto"/>
        <w:jc w:val="both"/>
        <w:rPr>
          <w:lang w:val="es-DO"/>
        </w:rPr>
      </w:pPr>
      <w:proofErr w:type="spellStart"/>
      <w:r w:rsidRPr="00784205">
        <w:rPr>
          <w:lang w:val="es-DO"/>
        </w:rPr>
        <w:t>Nortic</w:t>
      </w:r>
      <w:proofErr w:type="spellEnd"/>
      <w:r w:rsidRPr="00784205">
        <w:rPr>
          <w:lang w:val="es-DO"/>
        </w:rPr>
        <w:t xml:space="preserve"> B2: Normaliza la accesibilidad web de la institución. (En fase de auditoria por parte de la </w:t>
      </w:r>
      <w:r w:rsidR="000A6E2E" w:rsidRPr="00784205">
        <w:rPr>
          <w:lang w:val="es-DO"/>
        </w:rPr>
        <w:t>OGTIC</w:t>
      </w:r>
      <w:r w:rsidRPr="00784205">
        <w:rPr>
          <w:lang w:val="es-DO"/>
        </w:rPr>
        <w:t>).</w:t>
      </w:r>
    </w:p>
    <w:p w14:paraId="1D4855D7" w14:textId="77777777" w:rsidR="00784205" w:rsidRPr="00784205" w:rsidRDefault="00784205" w:rsidP="00784205">
      <w:pPr>
        <w:spacing w:line="360" w:lineRule="auto"/>
        <w:jc w:val="both"/>
        <w:rPr>
          <w:lang w:val="es-DO"/>
        </w:rPr>
      </w:pPr>
      <w:r w:rsidRPr="00784205">
        <w:rPr>
          <w:lang w:val="es-DO"/>
        </w:rPr>
        <w:t xml:space="preserve">En febrero del año 2022, fue elaborado el procedimiento para la canalización de las solicitudes de servicios de tecnología a través de la Mesa de Ayuda. Fueron habilitados los procedimientos y se actualizaron los </w:t>
      </w:r>
      <w:r w:rsidRPr="00784205">
        <w:rPr>
          <w:lang w:val="es-DO"/>
        </w:rPr>
        <w:lastRenderedPageBreak/>
        <w:t>sistemas de soporte técnico a los usuarios. Desde su creación, se han procesado 5,946 requerimientos y atendido un total de 9,126 llamadas de servicios, manteniendo el tiempo de respuesta por encima del 94%, cumpliendo así con el tiempo reglamentario.</w:t>
      </w:r>
    </w:p>
    <w:p w14:paraId="7B11DAF7" w14:textId="77777777" w:rsidR="00784205" w:rsidRPr="00784205" w:rsidRDefault="00784205" w:rsidP="00784205">
      <w:pPr>
        <w:spacing w:line="360" w:lineRule="auto"/>
        <w:jc w:val="both"/>
        <w:rPr>
          <w:lang w:val="es-DO"/>
        </w:rPr>
      </w:pPr>
      <w:r w:rsidRPr="00784205">
        <w:rPr>
          <w:lang w:val="es-DO"/>
        </w:rPr>
        <w:t>La Dirección de TIC está inmersa en el desarrollo de métodos más efectivos para fortalecer las competencias laborales, con el objetivo de alcanzar las metas de avances tecnológicos a corto, mediano y largo plazo; y así obtener múltiples beneficios tanto para los empleados como para la institución. Entre las herramientas que se están implementando para dicho fortalecimiento están:</w:t>
      </w:r>
    </w:p>
    <w:p w14:paraId="770A28F8" w14:textId="77777777" w:rsidR="00784205" w:rsidRPr="00784205" w:rsidRDefault="00784205" w:rsidP="00784205">
      <w:pPr>
        <w:spacing w:line="360" w:lineRule="auto"/>
        <w:jc w:val="both"/>
        <w:rPr>
          <w:lang w:val="es-DO"/>
        </w:rPr>
      </w:pPr>
      <w:r w:rsidRPr="00784205">
        <w:rPr>
          <w:lang w:val="es-DO"/>
        </w:rPr>
        <w:t xml:space="preserve">-Brindar capacitación continuada a colaboradores para desarrollar competencias tecnológicas identificadas. </w:t>
      </w:r>
    </w:p>
    <w:p w14:paraId="5BD29A05" w14:textId="77777777" w:rsidR="00784205" w:rsidRPr="00784205" w:rsidRDefault="00784205" w:rsidP="00784205">
      <w:pPr>
        <w:spacing w:line="360" w:lineRule="auto"/>
        <w:jc w:val="both"/>
        <w:rPr>
          <w:lang w:val="es-DO"/>
        </w:rPr>
      </w:pPr>
      <w:r w:rsidRPr="00784205">
        <w:rPr>
          <w:lang w:val="es-DO"/>
        </w:rPr>
        <w:t xml:space="preserve">-Definir el buen manejo y cumplimiento de las metas del Plan Estratégico Institucional (PEI) a colaboradores para planificar sus asignaciones. </w:t>
      </w:r>
    </w:p>
    <w:p w14:paraId="396B8942" w14:textId="40BBCB21" w:rsidR="00784205" w:rsidRPr="00784205" w:rsidRDefault="00784205" w:rsidP="00784205">
      <w:pPr>
        <w:spacing w:line="360" w:lineRule="auto"/>
        <w:jc w:val="both"/>
        <w:rPr>
          <w:lang w:val="es-DO"/>
        </w:rPr>
      </w:pPr>
      <w:r w:rsidRPr="00784205">
        <w:rPr>
          <w:lang w:val="es-DO"/>
        </w:rPr>
        <w:t>-Definir y socializar el acuerdo de desempeño con colaboradores para ser más productivos y con habilidades que aportarán mayor valor a la institución.</w:t>
      </w:r>
    </w:p>
    <w:p w14:paraId="6D7D81D7" w14:textId="77777777" w:rsidR="00784205" w:rsidRPr="00784205" w:rsidRDefault="00784205" w:rsidP="00784205">
      <w:pPr>
        <w:spacing w:line="360" w:lineRule="auto"/>
        <w:jc w:val="both"/>
        <w:rPr>
          <w:lang w:val="es-DO"/>
        </w:rPr>
      </w:pPr>
      <w:r w:rsidRPr="00784205">
        <w:rPr>
          <w:lang w:val="es-DO"/>
        </w:rPr>
        <w:t>-Otorgar oportunidades de crecimiento a colaboradores para aumentar la satisfacción laboral en la institución.</w:t>
      </w:r>
    </w:p>
    <w:p w14:paraId="02EAFF48" w14:textId="77777777" w:rsidR="00784205" w:rsidRPr="00784205" w:rsidRDefault="00784205" w:rsidP="00784205">
      <w:pPr>
        <w:spacing w:line="360" w:lineRule="auto"/>
        <w:jc w:val="both"/>
        <w:rPr>
          <w:lang w:val="es-DO"/>
        </w:rPr>
      </w:pPr>
      <w:r w:rsidRPr="00784205">
        <w:rPr>
          <w:lang w:val="es-DO"/>
        </w:rPr>
        <w:t>Como parte de la iniciativa de la dirección ejecutiva y dando fiel cumplimiento a los requerimientos de los organismos reguladores, el personal femenino fue aumentado a un 30% en el departamento de tecnología, teniendo como resultado un mejor desempeño y mejor organización.</w:t>
      </w:r>
    </w:p>
    <w:p w14:paraId="14D86672" w14:textId="0C502F79" w:rsidR="00784205" w:rsidRPr="00784205" w:rsidRDefault="00784205" w:rsidP="00784205">
      <w:pPr>
        <w:spacing w:line="360" w:lineRule="auto"/>
        <w:jc w:val="both"/>
        <w:rPr>
          <w:lang w:val="es-DO"/>
        </w:rPr>
      </w:pPr>
      <w:r w:rsidRPr="00784205">
        <w:rPr>
          <w:lang w:val="es-DO"/>
        </w:rPr>
        <w:t xml:space="preserve">Con los esfuerzos realizados durante el año 2022, el </w:t>
      </w:r>
      <w:proofErr w:type="gramStart"/>
      <w:r w:rsidRPr="00784205">
        <w:rPr>
          <w:lang w:val="es-DO"/>
        </w:rPr>
        <w:t>resultados obtenido</w:t>
      </w:r>
      <w:proofErr w:type="gramEnd"/>
      <w:r w:rsidRPr="00784205">
        <w:rPr>
          <w:lang w:val="es-DO"/>
        </w:rPr>
        <w:t xml:space="preserve"> en el Índice de Uso de TIC e Implementación de Gobierno Electrónico (</w:t>
      </w:r>
      <w:proofErr w:type="spellStart"/>
      <w:r w:rsidRPr="00784205">
        <w:rPr>
          <w:lang w:val="es-DO"/>
        </w:rPr>
        <w:t>iTICge</w:t>
      </w:r>
      <w:proofErr w:type="spellEnd"/>
      <w:r w:rsidRPr="00784205">
        <w:rPr>
          <w:lang w:val="es-DO"/>
        </w:rPr>
        <w:t xml:space="preserve">), es de un 62.8%, logrado con las cuatro </w:t>
      </w:r>
      <w:r w:rsidRPr="00784205">
        <w:rPr>
          <w:lang w:val="es-DO"/>
        </w:rPr>
        <w:lastRenderedPageBreak/>
        <w:t>certificaciones NORTIC obtenidas más las mejoras realizadas a nuestros sistemas estaríamos aumentando a 90% dicha puntuación.</w:t>
      </w:r>
    </w:p>
    <w:p w14:paraId="10836944" w14:textId="5A38C29E" w:rsidR="00784205" w:rsidRDefault="00784205" w:rsidP="00784205">
      <w:pPr>
        <w:pStyle w:val="Ttulo1"/>
        <w:rPr>
          <w:lang w:val="es-DO"/>
        </w:rPr>
      </w:pPr>
      <w:bookmarkStart w:id="14" w:name="_Toc121472520"/>
      <w:r w:rsidRPr="00784205">
        <w:rPr>
          <w:lang w:val="es-DO"/>
        </w:rPr>
        <w:t>PLANIFICACI</w:t>
      </w:r>
      <w:r w:rsidRPr="00283ED5">
        <w:rPr>
          <w:noProof/>
          <w:lang w:val="es-ES"/>
        </w:rPr>
        <w:t>Ó</w:t>
      </w:r>
      <w:r w:rsidRPr="00784205">
        <w:rPr>
          <w:lang w:val="es-DO"/>
        </w:rPr>
        <w:t>N Y DESARROLLO INSTITUCIONAL</w:t>
      </w:r>
      <w:bookmarkEnd w:id="14"/>
    </w:p>
    <w:p w14:paraId="4E8F1DA3" w14:textId="77777777" w:rsidR="00784205" w:rsidRDefault="00784205" w:rsidP="00784205">
      <w:pPr>
        <w:rPr>
          <w:lang w:val="es-DO"/>
        </w:rPr>
      </w:pPr>
    </w:p>
    <w:p w14:paraId="7A6A480D" w14:textId="77777777" w:rsidR="00784205" w:rsidRPr="00784205" w:rsidRDefault="00784205" w:rsidP="00784205">
      <w:pPr>
        <w:spacing w:line="360" w:lineRule="auto"/>
        <w:jc w:val="both"/>
        <w:rPr>
          <w:lang w:val="es-DO"/>
        </w:rPr>
      </w:pPr>
      <w:r w:rsidRPr="00784205">
        <w:rPr>
          <w:lang w:val="es-DO"/>
        </w:rPr>
        <w:t>Lograr los resultados institucionales alineados a los instrumentos de planificación del Estado, permite aportar a la materialización de la Visión País y a las prioridades de la agenda de gobierno.</w:t>
      </w:r>
    </w:p>
    <w:p w14:paraId="5A5B09E8" w14:textId="77777777" w:rsidR="00784205" w:rsidRPr="00784205" w:rsidRDefault="00784205" w:rsidP="00784205">
      <w:pPr>
        <w:spacing w:line="360" w:lineRule="auto"/>
        <w:jc w:val="both"/>
        <w:rPr>
          <w:lang w:val="es-DO"/>
        </w:rPr>
      </w:pPr>
      <w:r w:rsidRPr="00784205">
        <w:rPr>
          <w:lang w:val="es-DO"/>
        </w:rPr>
        <w:t>Formulación, Monitoreo y Evaluación de Planes, Programas y Proyectos</w:t>
      </w:r>
    </w:p>
    <w:p w14:paraId="7197E943" w14:textId="0DA83C93" w:rsidR="00784205" w:rsidRPr="00982D5D" w:rsidRDefault="00784205" w:rsidP="00E43B99">
      <w:pPr>
        <w:pStyle w:val="Prrafodelista"/>
        <w:numPr>
          <w:ilvl w:val="0"/>
          <w:numId w:val="7"/>
        </w:numPr>
        <w:spacing w:line="360" w:lineRule="auto"/>
        <w:jc w:val="both"/>
        <w:rPr>
          <w:lang w:val="es-DO"/>
        </w:rPr>
      </w:pPr>
      <w:r w:rsidRPr="00982D5D">
        <w:rPr>
          <w:lang w:val="es-DO"/>
        </w:rPr>
        <w:t>Plan Estratégico Institucional (PEI) 2021-2024</w:t>
      </w:r>
    </w:p>
    <w:p w14:paraId="6BDCA354" w14:textId="77777777" w:rsidR="00784205" w:rsidRPr="00784205" w:rsidRDefault="00784205" w:rsidP="00784205">
      <w:pPr>
        <w:spacing w:line="360" w:lineRule="auto"/>
        <w:jc w:val="both"/>
        <w:rPr>
          <w:lang w:val="es-DO"/>
        </w:rPr>
      </w:pPr>
      <w:r w:rsidRPr="00784205">
        <w:rPr>
          <w:lang w:val="es-DO"/>
        </w:rPr>
        <w:t>Se revisaron y redefinieron las líneas estratégicas del PEI conforme a la Visión País, articuladas con las líneas generales de la Estrategia Nacional de Desarrollo (END), Objetivos de Desarrollo Sostenible (ODS) y el Plan Plurianual del Sector Público (PNPSP). Además, se programó en el Plan Operativo Anual (POA) 2023 correspondiente al Departamento de Formulación, Monitoreo y Evaluación de Planes, Programas y Proyectos, una actividad para llevar a cabo el proceso de actualización de medio término del PEI 2021-2024.</w:t>
      </w:r>
    </w:p>
    <w:p w14:paraId="0A72AE40" w14:textId="31696BFA" w:rsidR="00784205" w:rsidRPr="00982D5D" w:rsidRDefault="00784205" w:rsidP="00E43B99">
      <w:pPr>
        <w:pStyle w:val="Prrafodelista"/>
        <w:numPr>
          <w:ilvl w:val="0"/>
          <w:numId w:val="7"/>
        </w:numPr>
        <w:spacing w:line="360" w:lineRule="auto"/>
        <w:jc w:val="both"/>
        <w:rPr>
          <w:lang w:val="es-DO"/>
        </w:rPr>
      </w:pPr>
      <w:r w:rsidRPr="00982D5D">
        <w:rPr>
          <w:lang w:val="es-DO"/>
        </w:rPr>
        <w:t>Formulación Anteproyecto del Presupuesto 2023</w:t>
      </w:r>
    </w:p>
    <w:p w14:paraId="6C9393E8" w14:textId="77777777" w:rsidR="00784205" w:rsidRPr="00784205" w:rsidRDefault="00784205" w:rsidP="00784205">
      <w:pPr>
        <w:spacing w:line="360" w:lineRule="auto"/>
        <w:jc w:val="both"/>
        <w:rPr>
          <w:lang w:val="es-DO"/>
        </w:rPr>
      </w:pPr>
      <w:r w:rsidRPr="00784205">
        <w:rPr>
          <w:lang w:val="es-DO"/>
        </w:rPr>
        <w:t xml:space="preserve">Se realizó el proceso de formulación del Anteproyecto de Presupuesto Institucional 2023, coordinado con todas las unidades de la institución, a fin de garantizar la disposición oportuna de los recursos necesarios para la planificación operativa, considerando la </w:t>
      </w:r>
      <w:proofErr w:type="spellStart"/>
      <w:r w:rsidRPr="00784205">
        <w:rPr>
          <w:lang w:val="es-DO"/>
        </w:rPr>
        <w:t>eficientización</w:t>
      </w:r>
      <w:proofErr w:type="spellEnd"/>
      <w:r w:rsidRPr="00784205">
        <w:rPr>
          <w:lang w:val="es-DO"/>
        </w:rPr>
        <w:t xml:space="preserve"> del gasto.  </w:t>
      </w:r>
    </w:p>
    <w:p w14:paraId="749E1022" w14:textId="0C3D5C0A" w:rsidR="00784205" w:rsidRPr="00982D5D" w:rsidRDefault="00784205" w:rsidP="00E43B99">
      <w:pPr>
        <w:pStyle w:val="Prrafodelista"/>
        <w:numPr>
          <w:ilvl w:val="0"/>
          <w:numId w:val="7"/>
        </w:numPr>
        <w:spacing w:line="360" w:lineRule="auto"/>
        <w:jc w:val="both"/>
        <w:rPr>
          <w:lang w:val="es-DO"/>
        </w:rPr>
      </w:pPr>
      <w:r w:rsidRPr="00982D5D">
        <w:rPr>
          <w:lang w:val="es-DO"/>
        </w:rPr>
        <w:t>Monitoreo y Evaluación de Indicadores de Gestión Pública</w:t>
      </w:r>
    </w:p>
    <w:p w14:paraId="2F107DA8" w14:textId="18A2436E" w:rsidR="002F28D0" w:rsidRDefault="00784205" w:rsidP="00784205">
      <w:pPr>
        <w:spacing w:line="360" w:lineRule="auto"/>
        <w:jc w:val="both"/>
        <w:rPr>
          <w:lang w:val="es-DO"/>
        </w:rPr>
      </w:pPr>
      <w:r w:rsidRPr="00784205">
        <w:rPr>
          <w:lang w:val="es-DO"/>
        </w:rPr>
        <w:t xml:space="preserve">Se mantuvo el monitoreo de los indicadores de gestión institucional para la presentación de los siguientes resultados: </w:t>
      </w:r>
    </w:p>
    <w:p w14:paraId="24019EDE" w14:textId="77777777" w:rsidR="00164023" w:rsidRDefault="00164023" w:rsidP="00784205">
      <w:pPr>
        <w:spacing w:line="360" w:lineRule="auto"/>
        <w:jc w:val="both"/>
        <w:rPr>
          <w:lang w:val="es-DO"/>
        </w:rPr>
      </w:pPr>
    </w:p>
    <w:p w14:paraId="6D385E32" w14:textId="77777777" w:rsidR="00164023" w:rsidRPr="00784205" w:rsidRDefault="00164023" w:rsidP="00784205">
      <w:pPr>
        <w:spacing w:line="360" w:lineRule="auto"/>
        <w:jc w:val="both"/>
        <w:rPr>
          <w:lang w:val="es-DO"/>
        </w:rPr>
      </w:pPr>
    </w:p>
    <w:p w14:paraId="4F4402F5" w14:textId="0207AB31" w:rsidR="00784205" w:rsidRPr="00784205" w:rsidRDefault="00784205" w:rsidP="00E43B99">
      <w:pPr>
        <w:pStyle w:val="Prrafodelista"/>
        <w:numPr>
          <w:ilvl w:val="1"/>
          <w:numId w:val="13"/>
        </w:numPr>
        <w:spacing w:line="360" w:lineRule="auto"/>
        <w:jc w:val="both"/>
        <w:rPr>
          <w:lang w:val="es-DO"/>
        </w:rPr>
      </w:pPr>
      <w:r w:rsidRPr="00784205">
        <w:rPr>
          <w:lang w:val="es-DO"/>
        </w:rPr>
        <w:t>Semanales: Informe de Gestión Operativa.</w:t>
      </w:r>
    </w:p>
    <w:p w14:paraId="7F324EBC" w14:textId="5BE12CC0" w:rsidR="00784205" w:rsidRPr="00784205" w:rsidRDefault="00784205" w:rsidP="00E43B99">
      <w:pPr>
        <w:pStyle w:val="Prrafodelista"/>
        <w:numPr>
          <w:ilvl w:val="1"/>
          <w:numId w:val="13"/>
        </w:numPr>
        <w:spacing w:line="360" w:lineRule="auto"/>
        <w:jc w:val="both"/>
        <w:rPr>
          <w:lang w:val="es-DO"/>
        </w:rPr>
      </w:pPr>
      <w:r w:rsidRPr="00784205">
        <w:rPr>
          <w:lang w:val="es-DO"/>
        </w:rPr>
        <w:t>Mensuales: Informe de Metas Presidenciales de Gobierno (SIGOB).</w:t>
      </w:r>
    </w:p>
    <w:p w14:paraId="5AD5B4BD" w14:textId="3B57D51A" w:rsidR="00982D5D" w:rsidRDefault="00784205" w:rsidP="00E43B99">
      <w:pPr>
        <w:pStyle w:val="Prrafodelista"/>
        <w:numPr>
          <w:ilvl w:val="1"/>
          <w:numId w:val="13"/>
        </w:numPr>
        <w:spacing w:line="360" w:lineRule="auto"/>
        <w:jc w:val="both"/>
        <w:rPr>
          <w:lang w:val="es-DO"/>
        </w:rPr>
      </w:pPr>
      <w:r w:rsidRPr="00784205">
        <w:rPr>
          <w:lang w:val="es-DO"/>
        </w:rPr>
        <w:t>Trimestrales: Informe de Metas Físicas y Financieras.</w:t>
      </w:r>
    </w:p>
    <w:p w14:paraId="013E0A73" w14:textId="77777777" w:rsidR="00EF2F1D" w:rsidRPr="00997688" w:rsidRDefault="00EF2F1D" w:rsidP="00997688">
      <w:pPr>
        <w:pStyle w:val="Prrafodelista"/>
        <w:spacing w:line="360" w:lineRule="auto"/>
        <w:ind w:left="1440"/>
        <w:jc w:val="both"/>
        <w:rPr>
          <w:lang w:val="es-DO"/>
        </w:rPr>
      </w:pPr>
    </w:p>
    <w:p w14:paraId="0B974A51" w14:textId="5E0B8122" w:rsidR="000A6E2E" w:rsidRPr="00164023" w:rsidRDefault="00784205" w:rsidP="00E43B99">
      <w:pPr>
        <w:pStyle w:val="Prrafodelista"/>
        <w:numPr>
          <w:ilvl w:val="0"/>
          <w:numId w:val="7"/>
        </w:numPr>
        <w:spacing w:line="360" w:lineRule="auto"/>
        <w:jc w:val="both"/>
        <w:rPr>
          <w:lang w:val="es-DO"/>
        </w:rPr>
      </w:pPr>
      <w:r w:rsidRPr="00982D5D">
        <w:rPr>
          <w:lang w:val="es-DO"/>
        </w:rPr>
        <w:t>Recopilación de las Estadísticas Institucionales</w:t>
      </w:r>
    </w:p>
    <w:p w14:paraId="70B8E402" w14:textId="4416EFB0" w:rsidR="00784205" w:rsidRPr="00784205" w:rsidRDefault="00784205" w:rsidP="00784205">
      <w:pPr>
        <w:spacing w:line="360" w:lineRule="auto"/>
        <w:jc w:val="both"/>
        <w:rPr>
          <w:lang w:val="es-DO"/>
        </w:rPr>
      </w:pPr>
      <w:r w:rsidRPr="00784205">
        <w:rPr>
          <w:lang w:val="es-DO"/>
        </w:rPr>
        <w:t>Se mantuvo el proceso de co</w:t>
      </w:r>
      <w:r w:rsidR="000A6E2E">
        <w:rPr>
          <w:lang w:val="es-DO"/>
        </w:rPr>
        <w:t xml:space="preserve">mpilar periódicamente los datos </w:t>
      </w:r>
      <w:r w:rsidRPr="00784205">
        <w:rPr>
          <w:lang w:val="es-DO"/>
        </w:rPr>
        <w:t xml:space="preserve">estadísticos que se transparentan a los órganos rectores e interesados, en complimiento a la Ley General 200-04 sobre Libre Acceso a la Información Pública, para ello se elaboran: </w:t>
      </w:r>
    </w:p>
    <w:p w14:paraId="00101685" w14:textId="51C157E7" w:rsidR="00784205" w:rsidRPr="00784205" w:rsidRDefault="00784205" w:rsidP="00E43B99">
      <w:pPr>
        <w:pStyle w:val="Prrafodelista"/>
        <w:numPr>
          <w:ilvl w:val="1"/>
          <w:numId w:val="14"/>
        </w:numPr>
        <w:spacing w:line="360" w:lineRule="auto"/>
        <w:jc w:val="both"/>
        <w:rPr>
          <w:lang w:val="es-DO"/>
        </w:rPr>
      </w:pPr>
      <w:r w:rsidRPr="00784205">
        <w:rPr>
          <w:lang w:val="es-DO"/>
        </w:rPr>
        <w:t>Estadísticas de planificación (Mensual, trimestral, semestral, anual).</w:t>
      </w:r>
    </w:p>
    <w:p w14:paraId="043C8E1D" w14:textId="3DCCC96A" w:rsidR="00784205" w:rsidRPr="00784205" w:rsidRDefault="00784205" w:rsidP="00E43B99">
      <w:pPr>
        <w:pStyle w:val="Prrafodelista"/>
        <w:numPr>
          <w:ilvl w:val="1"/>
          <w:numId w:val="14"/>
        </w:numPr>
        <w:spacing w:line="360" w:lineRule="auto"/>
        <w:jc w:val="both"/>
        <w:rPr>
          <w:lang w:val="es-DO"/>
        </w:rPr>
      </w:pPr>
      <w:r w:rsidRPr="00784205">
        <w:rPr>
          <w:lang w:val="es-DO"/>
        </w:rPr>
        <w:t>Estadísticas de beneficiarios asistenciales (Mensual).</w:t>
      </w:r>
    </w:p>
    <w:p w14:paraId="22249EF1" w14:textId="77777777" w:rsidR="00784205" w:rsidRPr="00784205" w:rsidRDefault="00784205" w:rsidP="00784205">
      <w:pPr>
        <w:spacing w:line="360" w:lineRule="auto"/>
        <w:jc w:val="both"/>
        <w:rPr>
          <w:lang w:val="es-DO"/>
        </w:rPr>
      </w:pPr>
      <w:r w:rsidRPr="00784205">
        <w:rPr>
          <w:lang w:val="es-DO"/>
        </w:rPr>
        <w:t>Cooperación Internacional</w:t>
      </w:r>
    </w:p>
    <w:p w14:paraId="71F251B8" w14:textId="77777777" w:rsidR="00784205" w:rsidRPr="00784205" w:rsidRDefault="00784205" w:rsidP="00784205">
      <w:pPr>
        <w:spacing w:line="360" w:lineRule="auto"/>
        <w:jc w:val="both"/>
        <w:rPr>
          <w:lang w:val="es-DO"/>
        </w:rPr>
      </w:pPr>
      <w:r w:rsidRPr="00784205">
        <w:rPr>
          <w:lang w:val="es-DO"/>
        </w:rPr>
        <w:t>Alianzas Estratégicas</w:t>
      </w:r>
    </w:p>
    <w:p w14:paraId="3651E0B7" w14:textId="7E26ACB0" w:rsidR="002F28D0" w:rsidRPr="00784205" w:rsidRDefault="00784205" w:rsidP="00784205">
      <w:pPr>
        <w:spacing w:line="360" w:lineRule="auto"/>
        <w:jc w:val="both"/>
        <w:rPr>
          <w:lang w:val="es-DO"/>
        </w:rPr>
      </w:pPr>
      <w:r w:rsidRPr="00784205">
        <w:rPr>
          <w:lang w:val="es-DO"/>
        </w:rPr>
        <w:t>•</w:t>
      </w:r>
      <w:r w:rsidRPr="00784205">
        <w:rPr>
          <w:lang w:val="es-DO"/>
        </w:rPr>
        <w:tab/>
        <w:t>Organización de las Naciones Unidas para la Alimentación y la Agricultura (FAO): Ha permitido visibilizar y ejecutar el Proyecto FAO-INABIE en República Dominicana, se firmó un acuerdo denominado “Entorno Escolar Saludable a través de estrategias innovadoras para el Fortalecimiento del Programa d</w:t>
      </w:r>
      <w:r w:rsidR="002F28D0">
        <w:rPr>
          <w:lang w:val="es-DO"/>
        </w:rPr>
        <w:t xml:space="preserve">e Alimentación Escolar (PAE)”. </w:t>
      </w:r>
    </w:p>
    <w:p w14:paraId="06C4482D" w14:textId="65BEAEE3" w:rsidR="002F28D0" w:rsidRPr="00784205" w:rsidRDefault="00784205" w:rsidP="00784205">
      <w:pPr>
        <w:spacing w:line="360" w:lineRule="auto"/>
        <w:jc w:val="both"/>
        <w:rPr>
          <w:lang w:val="es-DO"/>
        </w:rPr>
      </w:pPr>
      <w:r w:rsidRPr="00784205">
        <w:rPr>
          <w:lang w:val="es-DO"/>
        </w:rPr>
        <w:t>•</w:t>
      </w:r>
      <w:r w:rsidRPr="00784205">
        <w:rPr>
          <w:lang w:val="es-DO"/>
        </w:rPr>
        <w:tab/>
        <w:t xml:space="preserve">Programa Mundial de Alimentos (PMA): Se desarrollaron acciones en el marco del Memorando de Entendimiento con el Programa Mundial de Alimentos que buscan fortalecer las capacidades en salud, nutrición y alimentación en los centros educativos, en cadena </w:t>
      </w:r>
      <w:r w:rsidRPr="00784205">
        <w:rPr>
          <w:lang w:val="es-DO"/>
        </w:rPr>
        <w:lastRenderedPageBreak/>
        <w:t>de suministros y asistencia alimentaria. Como parte de los enfoques, este acuerdo da lugar a ser parte de “La Coalición Global de Alimentación, con la participación de representantes de 60 paí</w:t>
      </w:r>
      <w:r w:rsidR="002F28D0">
        <w:rPr>
          <w:lang w:val="es-DO"/>
        </w:rPr>
        <w:t xml:space="preserve">ses asociados a este espacio”. </w:t>
      </w:r>
    </w:p>
    <w:p w14:paraId="60319DC3" w14:textId="00B99B71" w:rsidR="002F28D0" w:rsidRPr="00784205" w:rsidRDefault="00784205" w:rsidP="00784205">
      <w:pPr>
        <w:spacing w:line="360" w:lineRule="auto"/>
        <w:jc w:val="both"/>
        <w:rPr>
          <w:lang w:val="es-DO"/>
        </w:rPr>
      </w:pPr>
      <w:r w:rsidRPr="00784205">
        <w:rPr>
          <w:lang w:val="es-DO"/>
        </w:rPr>
        <w:t>•</w:t>
      </w:r>
      <w:r w:rsidRPr="00784205">
        <w:rPr>
          <w:lang w:val="es-DO"/>
        </w:rPr>
        <w:tab/>
        <w:t>INABIE-Programa de las Naciones Unidas para el Desarrollo (PNUD): Busca apoyar el fortalecimiento organizacional del INABIE en la promoción del crecimiento y desarrollo integral de los estudiantes a través de programas de alimentación y nutrición escolar</w:t>
      </w:r>
      <w:r w:rsidR="000A6E2E">
        <w:rPr>
          <w:lang w:val="es-DO"/>
        </w:rPr>
        <w:t>.</w:t>
      </w:r>
    </w:p>
    <w:p w14:paraId="5553ABFD" w14:textId="78B2ECB1" w:rsidR="002F28D0" w:rsidRPr="00784205" w:rsidRDefault="00784205" w:rsidP="00784205">
      <w:pPr>
        <w:spacing w:line="360" w:lineRule="auto"/>
        <w:jc w:val="both"/>
        <w:rPr>
          <w:lang w:val="es-DO"/>
        </w:rPr>
      </w:pPr>
      <w:r w:rsidRPr="00784205">
        <w:rPr>
          <w:lang w:val="es-DO"/>
        </w:rPr>
        <w:t>•</w:t>
      </w:r>
      <w:r w:rsidRPr="00784205">
        <w:rPr>
          <w:lang w:val="es-DO"/>
        </w:rPr>
        <w:tab/>
        <w:t>La Oficina Gubernamental de Tecnologías de la Información y Comunicación (OGTIC): Se reanudó la alianza estratégica entre el INABIE y la OGTIC con el objetivo de integrar y desarrollar nuevas tecnologías con miras a fortalecer los servicios que ofrece el INABIE a los estudiantes del sistema educativo público nacional. Dentro de estos servicios están; el Centro de Atención Presencial (CAP) y Punto GOB, Atención al ciudadano *462, Alojamiento del Estado, Nube Computacional Gubernamental, Firma digital y sol</w:t>
      </w:r>
      <w:r>
        <w:rPr>
          <w:lang w:val="es-DO"/>
        </w:rPr>
        <w:t>icitud de asesoría t</w:t>
      </w:r>
      <w:r w:rsidR="002F28D0">
        <w:rPr>
          <w:lang w:val="es-DO"/>
        </w:rPr>
        <w:t>écnica TIC.</w:t>
      </w:r>
    </w:p>
    <w:p w14:paraId="4BD17713" w14:textId="448A9DE4" w:rsidR="00784205" w:rsidRPr="00784205" w:rsidRDefault="00784205" w:rsidP="00784205">
      <w:pPr>
        <w:spacing w:line="360" w:lineRule="auto"/>
        <w:jc w:val="both"/>
        <w:rPr>
          <w:lang w:val="es-DO"/>
        </w:rPr>
      </w:pPr>
      <w:r w:rsidRPr="00784205">
        <w:rPr>
          <w:lang w:val="es-DO"/>
        </w:rPr>
        <w:t>•</w:t>
      </w:r>
      <w:r w:rsidRPr="00784205">
        <w:rPr>
          <w:lang w:val="es-DO"/>
        </w:rPr>
        <w:tab/>
        <w:t>Instituto Nacional de Atención Integral a la Primera Infancia (INAIPI): El presente convenio interinstitucional consiste en coordinar esfuerzos para reducir la vulnerabilidad de los escolares del sector público a través de la atención epidemiológica y preventi</w:t>
      </w:r>
      <w:r w:rsidR="00C45C5C">
        <w:rPr>
          <w:lang w:val="es-DO"/>
        </w:rPr>
        <w:t xml:space="preserve">va, atención bucal y auditiva. </w:t>
      </w:r>
    </w:p>
    <w:p w14:paraId="11AFC269" w14:textId="41B64918" w:rsidR="00784205" w:rsidRPr="00784205" w:rsidRDefault="00784205" w:rsidP="00784205">
      <w:pPr>
        <w:spacing w:line="360" w:lineRule="auto"/>
        <w:jc w:val="both"/>
        <w:rPr>
          <w:lang w:val="es-DO"/>
        </w:rPr>
      </w:pPr>
      <w:r w:rsidRPr="00784205">
        <w:rPr>
          <w:lang w:val="es-DO"/>
        </w:rPr>
        <w:t>•</w:t>
      </w:r>
      <w:r w:rsidRPr="00784205">
        <w:rPr>
          <w:lang w:val="es-DO"/>
        </w:rPr>
        <w:tab/>
        <w:t>Instituto de Innovación, Biotecnología e Industria (IIBI): Este acuerdo de colaboración interinstitucional tiene como objeto promover el desarrollo y bienestar social, fomentando el análisis de los alimentos que se entregan desde el instituto, la formación de los técnicos y el apoyo en el diseño y d</w:t>
      </w:r>
      <w:r w:rsidR="00C45C5C">
        <w:rPr>
          <w:lang w:val="es-DO"/>
        </w:rPr>
        <w:t xml:space="preserve">esarrollo de nuevos productos. </w:t>
      </w:r>
    </w:p>
    <w:p w14:paraId="2682A32B" w14:textId="77777777" w:rsidR="00164023" w:rsidRDefault="00784205" w:rsidP="00784205">
      <w:pPr>
        <w:spacing w:line="360" w:lineRule="auto"/>
        <w:jc w:val="both"/>
        <w:rPr>
          <w:lang w:val="es-DO"/>
        </w:rPr>
      </w:pPr>
      <w:r w:rsidRPr="00784205">
        <w:rPr>
          <w:lang w:val="es-DO"/>
        </w:rPr>
        <w:lastRenderedPageBreak/>
        <w:t>•</w:t>
      </w:r>
      <w:r w:rsidRPr="00784205">
        <w:rPr>
          <w:lang w:val="es-DO"/>
        </w:rPr>
        <w:tab/>
        <w:t xml:space="preserve">Centro Cristiano de Servicios Médicos (CCSM): Busca facilitar a través de cuotas mínimas, servicios de atención, </w:t>
      </w:r>
    </w:p>
    <w:p w14:paraId="1A6AEA96" w14:textId="7CBA7DF6" w:rsidR="000A6E2E" w:rsidRPr="00784205" w:rsidRDefault="00784205" w:rsidP="00784205">
      <w:pPr>
        <w:spacing w:line="360" w:lineRule="auto"/>
        <w:jc w:val="both"/>
        <w:rPr>
          <w:lang w:val="es-DO"/>
        </w:rPr>
      </w:pPr>
      <w:r w:rsidRPr="00784205">
        <w:rPr>
          <w:lang w:val="es-DO"/>
        </w:rPr>
        <w:t>evaluación y seguimiento en el área oftalmológica a los escolares referidos por el personal médico del instituto. A la fecha se ha realizaron dieciocho (18) intervenciones quirúrgicas diagnosticada desde el Departamento de Gestión de Salud Escolar y realizadas por el Centro Cristiano de Servicios Médicos, Inc.</w:t>
      </w:r>
    </w:p>
    <w:p w14:paraId="3FC45CB3" w14:textId="12B64BB2" w:rsidR="00EF2F1D" w:rsidRPr="00784205" w:rsidRDefault="00784205" w:rsidP="00784205">
      <w:pPr>
        <w:spacing w:line="360" w:lineRule="auto"/>
        <w:jc w:val="both"/>
        <w:rPr>
          <w:lang w:val="es-DO"/>
        </w:rPr>
      </w:pPr>
      <w:r w:rsidRPr="00784205">
        <w:rPr>
          <w:lang w:val="es-DO"/>
        </w:rPr>
        <w:t>Misiones internacionales</w:t>
      </w:r>
    </w:p>
    <w:p w14:paraId="64C26B5F" w14:textId="508574B0" w:rsidR="00784205" w:rsidRDefault="00784205" w:rsidP="00E43B99">
      <w:pPr>
        <w:pStyle w:val="Prrafodelista"/>
        <w:numPr>
          <w:ilvl w:val="0"/>
          <w:numId w:val="15"/>
        </w:numPr>
        <w:spacing w:line="360" w:lineRule="auto"/>
        <w:jc w:val="both"/>
        <w:rPr>
          <w:lang w:val="es-DO"/>
        </w:rPr>
      </w:pPr>
      <w:r w:rsidRPr="00784205">
        <w:rPr>
          <w:lang w:val="es-DO"/>
        </w:rPr>
        <w:t>Visita de Especialista en Agricultura Familiar FAO en República Dominicana, se desarrolló la reunión en las oficinas del INABIE, con la finalidad de articular acciones en pro de potenciar espacios de fomento a la Agricultura Familiar y su integración al Programa de Alimentación Escolar.</w:t>
      </w:r>
    </w:p>
    <w:p w14:paraId="2ADA6486" w14:textId="77777777" w:rsidR="002F28D0" w:rsidRPr="002F28D0" w:rsidRDefault="002F28D0" w:rsidP="002F28D0">
      <w:pPr>
        <w:pStyle w:val="Prrafodelista"/>
        <w:spacing w:line="360" w:lineRule="auto"/>
        <w:jc w:val="both"/>
        <w:rPr>
          <w:lang w:val="es-DO"/>
        </w:rPr>
      </w:pPr>
    </w:p>
    <w:p w14:paraId="64577061" w14:textId="2BE0DF2F" w:rsidR="002F28D0" w:rsidRPr="002F28D0" w:rsidRDefault="00784205" w:rsidP="00E43B99">
      <w:pPr>
        <w:pStyle w:val="Prrafodelista"/>
        <w:numPr>
          <w:ilvl w:val="0"/>
          <w:numId w:val="15"/>
        </w:numPr>
        <w:spacing w:line="360" w:lineRule="auto"/>
        <w:jc w:val="both"/>
        <w:rPr>
          <w:lang w:val="es-DO"/>
        </w:rPr>
      </w:pPr>
      <w:r w:rsidRPr="00784205">
        <w:rPr>
          <w:lang w:val="es-DO"/>
        </w:rPr>
        <w:t>Visita al congreso para el impulsar el marco legal de alimentación escolar, visitas a ministros y directores en la Cámara de Diputado; además, un recorrido por las diferentes unidades de producción en ambiente controlado en el interior del país.</w:t>
      </w:r>
    </w:p>
    <w:p w14:paraId="66CD12CF" w14:textId="77777777" w:rsidR="002F28D0" w:rsidRPr="002F28D0" w:rsidRDefault="002F28D0" w:rsidP="002F28D0">
      <w:pPr>
        <w:pStyle w:val="Prrafodelista"/>
        <w:spacing w:line="360" w:lineRule="auto"/>
        <w:jc w:val="both"/>
        <w:rPr>
          <w:lang w:val="es-DO"/>
        </w:rPr>
      </w:pPr>
    </w:p>
    <w:p w14:paraId="348691DE" w14:textId="4ADE67E5" w:rsidR="002F28D0" w:rsidRPr="000A6E2E" w:rsidRDefault="00784205" w:rsidP="00E43B99">
      <w:pPr>
        <w:pStyle w:val="Prrafodelista"/>
        <w:numPr>
          <w:ilvl w:val="0"/>
          <w:numId w:val="15"/>
        </w:numPr>
        <w:spacing w:line="360" w:lineRule="auto"/>
        <w:jc w:val="both"/>
        <w:rPr>
          <w:lang w:val="es-DO"/>
        </w:rPr>
      </w:pPr>
      <w:r w:rsidRPr="00784205">
        <w:rPr>
          <w:lang w:val="es-DO"/>
        </w:rPr>
        <w:t>Visita técnica a República Dominicana de misión cubana, se recibió la visita de 2 representantes del Instituto Nacional de Higiene, Epidemiología y Microbiología (INHEM), con el objetivo de desarrollar un i</w:t>
      </w:r>
      <w:r w:rsidR="00982D5D">
        <w:rPr>
          <w:lang w:val="es-DO"/>
        </w:rPr>
        <w:t xml:space="preserve">ntercambio de experiencias para </w:t>
      </w:r>
      <w:r w:rsidRPr="000A6E2E">
        <w:rPr>
          <w:lang w:val="es-DO"/>
        </w:rPr>
        <w:t>conocer el sistema de gobernanza de la Soberanía y Seguridad Alimentaria y Nutricional, obteniendo buenas prácticas para replicarse su país.</w:t>
      </w:r>
    </w:p>
    <w:p w14:paraId="07F747B5" w14:textId="77777777" w:rsidR="002F28D0" w:rsidRPr="002F28D0" w:rsidRDefault="002F28D0" w:rsidP="002F28D0">
      <w:pPr>
        <w:pStyle w:val="Prrafodelista"/>
        <w:spacing w:line="360" w:lineRule="auto"/>
        <w:jc w:val="both"/>
        <w:rPr>
          <w:lang w:val="es-DO"/>
        </w:rPr>
      </w:pPr>
    </w:p>
    <w:p w14:paraId="6B2509F4" w14:textId="7A6D71B0" w:rsidR="00EF2F1D" w:rsidRPr="00164023" w:rsidRDefault="00784205" w:rsidP="00E43B99">
      <w:pPr>
        <w:pStyle w:val="Prrafodelista"/>
        <w:numPr>
          <w:ilvl w:val="0"/>
          <w:numId w:val="15"/>
        </w:numPr>
        <w:spacing w:line="360" w:lineRule="auto"/>
        <w:jc w:val="both"/>
        <w:rPr>
          <w:lang w:val="es-DO"/>
        </w:rPr>
      </w:pPr>
      <w:r w:rsidRPr="00784205">
        <w:rPr>
          <w:lang w:val="es-DO"/>
        </w:rPr>
        <w:t xml:space="preserve">Visita de Especialistas Misión FAO en República Dominicana, en el marco de </w:t>
      </w:r>
      <w:r w:rsidRPr="00784205">
        <w:rPr>
          <w:lang w:val="es-DO"/>
        </w:rPr>
        <w:lastRenderedPageBreak/>
        <w:t>esta se desarrollaron encuentros de sociabilización con representantes de instituciones involucrados en el proceso de fomento y promoción de las iniciativas enmarcadas en el proyecto “Entorno Escolar Saludable a través de estrategias innovadoras para el Fortalecimiento del Programa de Alimentación Escolar (PAE)”.</w:t>
      </w:r>
    </w:p>
    <w:p w14:paraId="1CD76028" w14:textId="77777777" w:rsidR="00784205" w:rsidRPr="00784205" w:rsidRDefault="00784205" w:rsidP="00784205">
      <w:pPr>
        <w:spacing w:line="360" w:lineRule="auto"/>
        <w:jc w:val="both"/>
        <w:rPr>
          <w:lang w:val="es-DO"/>
        </w:rPr>
      </w:pPr>
      <w:r w:rsidRPr="00784205">
        <w:rPr>
          <w:lang w:val="es-DO"/>
        </w:rPr>
        <w:t>Cooperación Internacional e Interinstitucional</w:t>
      </w:r>
    </w:p>
    <w:p w14:paraId="34B11BDF" w14:textId="091F008E" w:rsidR="002F28D0" w:rsidRPr="00784205" w:rsidRDefault="00784205" w:rsidP="00784205">
      <w:pPr>
        <w:spacing w:line="360" w:lineRule="auto"/>
        <w:jc w:val="both"/>
        <w:rPr>
          <w:lang w:val="es-DO"/>
        </w:rPr>
      </w:pPr>
      <w:r w:rsidRPr="00784205">
        <w:rPr>
          <w:lang w:val="es-DO"/>
        </w:rPr>
        <w:t>•</w:t>
      </w:r>
      <w:r w:rsidRPr="00784205">
        <w:rPr>
          <w:lang w:val="es-DO"/>
        </w:rPr>
        <w:tab/>
        <w:t>Visita Técnica a Brasil-Brasil 2022: Se realizó en el marco de la alianza estratégica INABIE-FAO, se conoció la experiencia de Brasil en la gestión del Programa de Alimentación Escolar en América Latina y el Caribe de Cooperación Internacional Brasil-FAO, en buscar de impulsar iniciativas para contribuir a que el país pueda crear e implementar políticas y estrategias de impulso al desarrollo sostenible y las mejoras continuas al PAE, su marco jurídico e institucional para la seguridad alimentaria y nutrición escolar a través de mecanismos e instanci</w:t>
      </w:r>
      <w:r w:rsidR="002F28D0">
        <w:rPr>
          <w:lang w:val="es-DO"/>
        </w:rPr>
        <w:t>as de gestión a nivel nacional.</w:t>
      </w:r>
    </w:p>
    <w:p w14:paraId="29B8CFD1" w14:textId="14B1D37D" w:rsidR="00784205" w:rsidRPr="00784205" w:rsidRDefault="00784205" w:rsidP="00784205">
      <w:pPr>
        <w:spacing w:line="360" w:lineRule="auto"/>
        <w:jc w:val="both"/>
        <w:rPr>
          <w:lang w:val="es-DO"/>
        </w:rPr>
      </w:pPr>
      <w:r w:rsidRPr="00784205">
        <w:rPr>
          <w:lang w:val="es-DO"/>
        </w:rPr>
        <w:t>•</w:t>
      </w:r>
      <w:r w:rsidRPr="00784205">
        <w:rPr>
          <w:lang w:val="es-DO"/>
        </w:rPr>
        <w:tab/>
        <w:t xml:space="preserve">Congreso sobre Alimentación Escolar - Colombia 2022: En el marco de la alianza estrategia INABIE-PMA, en abril 2022 se desarrolló el evento, el INABIE tuvo participación donde se presentaron los logros del Programa de Alimentación Escolar en el País. En el evento se dieron citas países como Brasil, Argentina, Chile, entre otros, reconocidos estos por su experiencia y larga data en el desarrollo del </w:t>
      </w:r>
      <w:r w:rsidR="00982D5D">
        <w:rPr>
          <w:lang w:val="es-DO"/>
        </w:rPr>
        <w:t>PAE en los países de la región.</w:t>
      </w:r>
    </w:p>
    <w:p w14:paraId="2B96C19C" w14:textId="0B9C2209" w:rsidR="00784205" w:rsidRPr="00784205" w:rsidRDefault="00784205" w:rsidP="00784205">
      <w:pPr>
        <w:spacing w:line="360" w:lineRule="auto"/>
        <w:jc w:val="both"/>
        <w:rPr>
          <w:lang w:val="es-DO"/>
        </w:rPr>
      </w:pPr>
      <w:r w:rsidRPr="00784205">
        <w:rPr>
          <w:lang w:val="es-DO"/>
        </w:rPr>
        <w:t>•</w:t>
      </w:r>
      <w:r w:rsidRPr="00784205">
        <w:rPr>
          <w:lang w:val="es-DO"/>
        </w:rPr>
        <w:tab/>
        <w:t xml:space="preserve">Diálogo de actores claves de la Cooperación Nacional e Internacional en RD; con la participación de más de 20 representantes de la Cooperación Internacional en la República Dominicana se desarrolló el evento, con el objetivo de conocer los avances y desafíos del INABIE en su rol de reducir la vulnerabilidad educativa </w:t>
      </w:r>
      <w:r w:rsidRPr="00784205">
        <w:rPr>
          <w:lang w:val="es-DO"/>
        </w:rPr>
        <w:lastRenderedPageBreak/>
        <w:t>en el país. El diálogo permitió visibilizar las diferentes áreas donde se necesita colaboración técnica y financiera. A partir de ahí se estructuraron y validaron iniciativas de desarrollo por parte del INABIE junto al Viceministerio de Cooperación Internacional del MEPyD, para ser integradas al Plan Plurianual de Cooperación Internacion</w:t>
      </w:r>
      <w:r w:rsidR="00C45C5C">
        <w:rPr>
          <w:lang w:val="es-DO"/>
        </w:rPr>
        <w:t>al del Sector Público (PPCISP).</w:t>
      </w:r>
    </w:p>
    <w:p w14:paraId="35C4759E" w14:textId="7FD261B9" w:rsidR="002F28D0" w:rsidRPr="00784205" w:rsidRDefault="00784205" w:rsidP="00784205">
      <w:pPr>
        <w:spacing w:line="360" w:lineRule="auto"/>
        <w:jc w:val="both"/>
        <w:rPr>
          <w:lang w:val="es-DO"/>
        </w:rPr>
      </w:pPr>
      <w:r w:rsidRPr="00784205">
        <w:rPr>
          <w:lang w:val="es-DO"/>
        </w:rPr>
        <w:t>•</w:t>
      </w:r>
      <w:r w:rsidRPr="00784205">
        <w:rPr>
          <w:lang w:val="es-DO"/>
        </w:rPr>
        <w:tab/>
        <w:t>Diagnóstico País sobre Alimentación Escolar, bajo la metodología SABER, el proceso se desarrolló con el acompañamiento de los representantes del (PMA) en República Dominicana: Se desarrolló el llenado, revisión y validado el Diagnostico SABER por las partes, se socializaron los resultados con el equipo gestor, se presentaron los resultados a los representantes interinstitucionales involucrados y se elaboró un Plan de Mejoras al Programa</w:t>
      </w:r>
      <w:r w:rsidR="002F28D0">
        <w:rPr>
          <w:lang w:val="es-DO"/>
        </w:rPr>
        <w:t xml:space="preserve"> de Alimentación Escolar (PAE).</w:t>
      </w:r>
    </w:p>
    <w:p w14:paraId="45B0EF39" w14:textId="6F032978" w:rsidR="00784205" w:rsidRDefault="00784205" w:rsidP="00784205">
      <w:pPr>
        <w:spacing w:line="360" w:lineRule="auto"/>
        <w:jc w:val="both"/>
        <w:rPr>
          <w:lang w:val="es-DO"/>
        </w:rPr>
      </w:pPr>
      <w:r w:rsidRPr="00784205">
        <w:rPr>
          <w:lang w:val="es-DO"/>
        </w:rPr>
        <w:t>•</w:t>
      </w:r>
      <w:r w:rsidRPr="00784205">
        <w:rPr>
          <w:lang w:val="es-DO"/>
        </w:rPr>
        <w:tab/>
        <w:t xml:space="preserve">Propuesta de Anteproyecto de Ley de Alimentación Escolar, tras una alianza estratégica entre El Frente Parlamentario Contra el Hambre, La FAO e INABIE, se desarrolla una propuesta de Anteproyecto de Alimentación Escolar; para ello, se realizaron consultas con diferentes actores de gobierno, organizaciones no gubernamentales, agencias de cooperación y miembros del sistema educativos (docentes y estudiantes) para lograr </w:t>
      </w:r>
      <w:r w:rsidR="002F28D0">
        <w:rPr>
          <w:lang w:val="es-DO"/>
        </w:rPr>
        <w:t xml:space="preserve">la integralidad del proceso.   </w:t>
      </w:r>
    </w:p>
    <w:p w14:paraId="675AD39B" w14:textId="77777777" w:rsidR="002F28D0" w:rsidRPr="00784205" w:rsidRDefault="002F28D0" w:rsidP="00784205">
      <w:pPr>
        <w:spacing w:line="360" w:lineRule="auto"/>
        <w:jc w:val="both"/>
        <w:rPr>
          <w:lang w:val="es-DO"/>
        </w:rPr>
      </w:pPr>
    </w:p>
    <w:p w14:paraId="2FD63C91" w14:textId="5C8645C9" w:rsidR="00784205" w:rsidRPr="002F28D0" w:rsidRDefault="00784205" w:rsidP="00E43B99">
      <w:pPr>
        <w:pStyle w:val="Prrafodelista"/>
        <w:numPr>
          <w:ilvl w:val="0"/>
          <w:numId w:val="6"/>
        </w:numPr>
        <w:spacing w:line="360" w:lineRule="auto"/>
        <w:jc w:val="both"/>
        <w:rPr>
          <w:lang w:val="es-DO"/>
        </w:rPr>
      </w:pPr>
      <w:r w:rsidRPr="002F28D0">
        <w:rPr>
          <w:lang w:val="es-DO"/>
        </w:rPr>
        <w:t>RESULTADOS DE LAS NORMAS BASICAS DE CONTROL INTERNO (NOBACI)</w:t>
      </w:r>
    </w:p>
    <w:p w14:paraId="78906301" w14:textId="48709A2C" w:rsidR="002F28D0" w:rsidRDefault="00784205" w:rsidP="00997688">
      <w:pPr>
        <w:spacing w:line="360" w:lineRule="auto"/>
        <w:jc w:val="both"/>
        <w:rPr>
          <w:lang w:val="es-DO"/>
        </w:rPr>
      </w:pPr>
      <w:r w:rsidRPr="00784205">
        <w:rPr>
          <w:lang w:val="es-DO"/>
        </w:rPr>
        <w:t>En el año 2022, se logró el cumplimiento de los indicadores aumentando la puntuación para las Normas Básicas de Control Interno (NOBACI) de un 25.21% a 56.04%.</w:t>
      </w:r>
    </w:p>
    <w:p w14:paraId="22D7706A" w14:textId="77777777" w:rsidR="00997688" w:rsidRPr="00784205" w:rsidRDefault="00997688" w:rsidP="00997688">
      <w:pPr>
        <w:spacing w:line="360" w:lineRule="auto"/>
        <w:jc w:val="both"/>
        <w:rPr>
          <w:lang w:val="es-DO"/>
        </w:rPr>
      </w:pPr>
    </w:p>
    <w:p w14:paraId="15EA3C79" w14:textId="5D633218" w:rsidR="00784205" w:rsidRPr="002F28D0" w:rsidRDefault="00784205" w:rsidP="00E43B99">
      <w:pPr>
        <w:pStyle w:val="Prrafodelista"/>
        <w:numPr>
          <w:ilvl w:val="0"/>
          <w:numId w:val="6"/>
        </w:numPr>
        <w:spacing w:line="360" w:lineRule="auto"/>
        <w:jc w:val="both"/>
        <w:rPr>
          <w:lang w:val="es-DO"/>
        </w:rPr>
      </w:pPr>
      <w:r w:rsidRPr="002F28D0">
        <w:rPr>
          <w:lang w:val="es-DO"/>
        </w:rPr>
        <w:lastRenderedPageBreak/>
        <w:t>RESULT</w:t>
      </w:r>
      <w:r w:rsidR="00EE4015">
        <w:rPr>
          <w:lang w:val="es-DO"/>
        </w:rPr>
        <w:t>ADOS DE LOS SISTEMAS DE CALIDAD</w:t>
      </w:r>
    </w:p>
    <w:p w14:paraId="6370CD48" w14:textId="561EAEEB" w:rsidR="00784205" w:rsidRDefault="00784205" w:rsidP="00997688">
      <w:pPr>
        <w:spacing w:line="360" w:lineRule="auto"/>
        <w:jc w:val="both"/>
        <w:rPr>
          <w:lang w:val="es-DO"/>
        </w:rPr>
      </w:pPr>
      <w:r w:rsidRPr="00784205">
        <w:rPr>
          <w:lang w:val="es-DO"/>
        </w:rPr>
        <w:t>Se logró, en una colaboración estratégica con el área de Recursos Humanos, durante el año 2022, un aumento para el Sistema de Monitoreo de la Administración Pública (SISMAP) de 58% a 81.75%.</w:t>
      </w:r>
    </w:p>
    <w:p w14:paraId="06FBC80F" w14:textId="77777777" w:rsidR="00EF2F1D" w:rsidRDefault="00EF2F1D" w:rsidP="002461A0">
      <w:pPr>
        <w:spacing w:line="360" w:lineRule="auto"/>
        <w:jc w:val="center"/>
        <w:rPr>
          <w:b/>
          <w:sz w:val="20"/>
          <w:szCs w:val="20"/>
          <w:lang w:val="es-DO"/>
        </w:rPr>
      </w:pPr>
    </w:p>
    <w:p w14:paraId="1E9804B5" w14:textId="1245F686" w:rsidR="002461A0" w:rsidRPr="002461A0" w:rsidRDefault="002461A0" w:rsidP="002461A0">
      <w:pPr>
        <w:spacing w:line="360" w:lineRule="auto"/>
        <w:jc w:val="center"/>
        <w:rPr>
          <w:b/>
          <w:sz w:val="20"/>
          <w:szCs w:val="20"/>
          <w:lang w:val="es-DO"/>
        </w:rPr>
      </w:pPr>
      <w:r w:rsidRPr="002461A0">
        <w:rPr>
          <w:b/>
          <w:sz w:val="20"/>
          <w:szCs w:val="20"/>
          <w:lang w:val="es-DO"/>
        </w:rPr>
        <w:t>Tabla XVII</w:t>
      </w:r>
      <w:r>
        <w:rPr>
          <w:b/>
          <w:sz w:val="20"/>
          <w:szCs w:val="20"/>
          <w:lang w:val="es-DO"/>
        </w:rPr>
        <w:t>I</w:t>
      </w:r>
    </w:p>
    <w:p w14:paraId="48F95983" w14:textId="3FB9D919" w:rsidR="002461A0" w:rsidRDefault="002461A0" w:rsidP="002461A0">
      <w:pPr>
        <w:spacing w:line="360" w:lineRule="auto"/>
        <w:jc w:val="center"/>
        <w:rPr>
          <w:b/>
          <w:sz w:val="20"/>
          <w:szCs w:val="20"/>
          <w:lang w:val="es-DO"/>
        </w:rPr>
      </w:pPr>
      <w:r>
        <w:rPr>
          <w:b/>
          <w:sz w:val="20"/>
          <w:szCs w:val="20"/>
          <w:lang w:val="es-DO"/>
        </w:rPr>
        <w:t>Indicadores Sistema de Calidad, año 2022</w:t>
      </w:r>
    </w:p>
    <w:tbl>
      <w:tblPr>
        <w:tblStyle w:val="ListTable4-Accent12"/>
        <w:tblpPr w:leftFromText="180" w:rightFromText="180" w:vertAnchor="page" w:horzAnchor="margin" w:tblpXSpec="center" w:tblpY="5041"/>
        <w:tblW w:w="0" w:type="auto"/>
        <w:tblLook w:val="04A0" w:firstRow="1" w:lastRow="0" w:firstColumn="1" w:lastColumn="0" w:noHBand="0" w:noVBand="1"/>
      </w:tblPr>
      <w:tblGrid>
        <w:gridCol w:w="4711"/>
        <w:gridCol w:w="1843"/>
      </w:tblGrid>
      <w:tr w:rsidR="00EF2F1D" w:rsidRPr="002461A0" w14:paraId="4EC5B95D" w14:textId="77777777" w:rsidTr="00164023">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4711" w:type="dxa"/>
            <w:tcBorders>
              <w:right w:val="nil"/>
            </w:tcBorders>
            <w:hideMark/>
          </w:tcPr>
          <w:p w14:paraId="5A6BC182" w14:textId="77777777" w:rsidR="00EF2F1D" w:rsidRPr="002461A0" w:rsidRDefault="00EF2F1D" w:rsidP="00164023">
            <w:pPr>
              <w:spacing w:line="360" w:lineRule="auto"/>
              <w:rPr>
                <w:rFonts w:ascii="Times New Roman" w:hAnsi="Times New Roman"/>
                <w:b w:val="0"/>
                <w:color w:val="4C4747"/>
                <w:szCs w:val="22"/>
              </w:rPr>
            </w:pPr>
            <w:r w:rsidRPr="002461A0">
              <w:rPr>
                <w:rFonts w:ascii="Times New Roman" w:hAnsi="Times New Roman"/>
                <w:b w:val="0"/>
                <w:color w:val="4C4747"/>
                <w:szCs w:val="22"/>
              </w:rPr>
              <w:t>SUB INDICADOR</w:t>
            </w:r>
          </w:p>
        </w:tc>
        <w:tc>
          <w:tcPr>
            <w:tcW w:w="1843" w:type="dxa"/>
            <w:tcBorders>
              <w:left w:val="nil"/>
            </w:tcBorders>
            <w:hideMark/>
          </w:tcPr>
          <w:p w14:paraId="72EB7A74" w14:textId="77777777" w:rsidR="00EF2F1D" w:rsidRPr="002461A0" w:rsidRDefault="00EF2F1D" w:rsidP="0016402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4C4747"/>
                <w:szCs w:val="22"/>
              </w:rPr>
            </w:pPr>
            <w:r w:rsidRPr="002461A0">
              <w:rPr>
                <w:rFonts w:ascii="Times New Roman" w:hAnsi="Times New Roman"/>
                <w:b w:val="0"/>
                <w:color w:val="4C4747"/>
                <w:szCs w:val="22"/>
              </w:rPr>
              <w:t>PUNTUACI</w:t>
            </w:r>
            <w:r w:rsidRPr="00D62834">
              <w:rPr>
                <w:rFonts w:ascii="Times New Roman" w:hAnsi="Times New Roman"/>
                <w:b w:val="0"/>
                <w:color w:val="4C4747"/>
                <w:szCs w:val="22"/>
              </w:rPr>
              <w:t>Ó</w:t>
            </w:r>
            <w:r w:rsidRPr="002461A0">
              <w:rPr>
                <w:rFonts w:ascii="Times New Roman" w:hAnsi="Times New Roman"/>
                <w:b w:val="0"/>
                <w:color w:val="4C4747"/>
                <w:szCs w:val="22"/>
              </w:rPr>
              <w:t>N</w:t>
            </w:r>
          </w:p>
        </w:tc>
      </w:tr>
      <w:tr w:rsidR="00EF2F1D" w:rsidRPr="002461A0" w14:paraId="52FC52AF" w14:textId="77777777" w:rsidTr="00164023">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711" w:type="dxa"/>
            <w:tcBorders>
              <w:top w:val="single" w:sz="4" w:space="0" w:color="9CC2E5"/>
              <w:left w:val="single" w:sz="4" w:space="0" w:color="9CC2E5"/>
              <w:bottom w:val="single" w:sz="4" w:space="0" w:color="9CC2E5"/>
              <w:right w:val="nil"/>
            </w:tcBorders>
            <w:hideMark/>
          </w:tcPr>
          <w:p w14:paraId="1264FD21" w14:textId="77777777" w:rsidR="00EF2F1D" w:rsidRPr="002461A0" w:rsidRDefault="00EF2F1D" w:rsidP="00164023">
            <w:pPr>
              <w:spacing w:line="360" w:lineRule="auto"/>
              <w:rPr>
                <w:rFonts w:ascii="Times New Roman" w:hAnsi="Times New Roman"/>
                <w:b w:val="0"/>
                <w:color w:val="4C4747"/>
                <w:szCs w:val="22"/>
              </w:rPr>
            </w:pPr>
            <w:r w:rsidRPr="002461A0">
              <w:rPr>
                <w:rFonts w:ascii="Times New Roman" w:hAnsi="Times New Roman"/>
                <w:b w:val="0"/>
                <w:color w:val="4C4747"/>
                <w:szCs w:val="22"/>
              </w:rPr>
              <w:t>01.1 Autoevaluación CAF</w:t>
            </w:r>
          </w:p>
        </w:tc>
        <w:tc>
          <w:tcPr>
            <w:tcW w:w="1843" w:type="dxa"/>
            <w:tcBorders>
              <w:top w:val="single" w:sz="4" w:space="0" w:color="9CC2E5"/>
              <w:left w:val="nil"/>
              <w:bottom w:val="single" w:sz="4" w:space="0" w:color="9CC2E5"/>
              <w:right w:val="single" w:sz="4" w:space="0" w:color="9CC2E5"/>
            </w:tcBorders>
            <w:hideMark/>
          </w:tcPr>
          <w:p w14:paraId="474F9462" w14:textId="77777777" w:rsidR="00EF2F1D" w:rsidRPr="002461A0" w:rsidRDefault="00EF2F1D"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4C4747"/>
                <w:szCs w:val="22"/>
              </w:rPr>
            </w:pPr>
            <w:r w:rsidRPr="002461A0">
              <w:rPr>
                <w:rFonts w:ascii="Times New Roman" w:hAnsi="Times New Roman"/>
                <w:color w:val="4C4747"/>
                <w:szCs w:val="22"/>
              </w:rPr>
              <w:t>100%</w:t>
            </w:r>
          </w:p>
        </w:tc>
      </w:tr>
      <w:tr w:rsidR="00EF2F1D" w:rsidRPr="002461A0" w14:paraId="189BF501" w14:textId="77777777" w:rsidTr="00164023">
        <w:trPr>
          <w:trHeight w:val="590"/>
        </w:trPr>
        <w:tc>
          <w:tcPr>
            <w:cnfStyle w:val="001000000000" w:firstRow="0" w:lastRow="0" w:firstColumn="1" w:lastColumn="0" w:oddVBand="0" w:evenVBand="0" w:oddHBand="0" w:evenHBand="0" w:firstRowFirstColumn="0" w:firstRowLastColumn="0" w:lastRowFirstColumn="0" w:lastRowLastColumn="0"/>
            <w:tcW w:w="4711" w:type="dxa"/>
            <w:tcBorders>
              <w:top w:val="single" w:sz="4" w:space="0" w:color="9CC2E5"/>
              <w:left w:val="single" w:sz="4" w:space="0" w:color="9CC2E5"/>
              <w:bottom w:val="single" w:sz="4" w:space="0" w:color="9CC2E5"/>
              <w:right w:val="nil"/>
            </w:tcBorders>
            <w:hideMark/>
          </w:tcPr>
          <w:p w14:paraId="34FCF0AC" w14:textId="77777777" w:rsidR="00EF2F1D" w:rsidRPr="002461A0" w:rsidRDefault="00EF2F1D" w:rsidP="00164023">
            <w:pPr>
              <w:spacing w:line="360" w:lineRule="auto"/>
              <w:rPr>
                <w:rFonts w:ascii="Times New Roman" w:hAnsi="Times New Roman"/>
                <w:b w:val="0"/>
                <w:color w:val="4C4747"/>
                <w:szCs w:val="22"/>
              </w:rPr>
            </w:pPr>
            <w:r w:rsidRPr="002461A0">
              <w:rPr>
                <w:rFonts w:ascii="Times New Roman" w:hAnsi="Times New Roman"/>
                <w:b w:val="0"/>
                <w:color w:val="4C4747"/>
                <w:szCs w:val="22"/>
              </w:rPr>
              <w:t>01.2 Plan de Mejora Modelo CAF</w:t>
            </w:r>
          </w:p>
        </w:tc>
        <w:tc>
          <w:tcPr>
            <w:tcW w:w="1843" w:type="dxa"/>
            <w:tcBorders>
              <w:top w:val="single" w:sz="4" w:space="0" w:color="9CC2E5"/>
              <w:left w:val="nil"/>
              <w:bottom w:val="single" w:sz="4" w:space="0" w:color="9CC2E5"/>
              <w:right w:val="single" w:sz="4" w:space="0" w:color="9CC2E5"/>
            </w:tcBorders>
            <w:hideMark/>
          </w:tcPr>
          <w:p w14:paraId="66A9BBF1" w14:textId="77777777" w:rsidR="00EF2F1D" w:rsidRPr="002461A0" w:rsidRDefault="00EF2F1D"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4C4747"/>
                <w:szCs w:val="22"/>
              </w:rPr>
            </w:pPr>
            <w:r w:rsidRPr="002461A0">
              <w:rPr>
                <w:rFonts w:ascii="Times New Roman" w:hAnsi="Times New Roman"/>
                <w:color w:val="4C4747"/>
                <w:szCs w:val="22"/>
              </w:rPr>
              <w:t>80%</w:t>
            </w:r>
          </w:p>
        </w:tc>
      </w:tr>
      <w:tr w:rsidR="00EF2F1D" w:rsidRPr="002461A0" w14:paraId="34C3F318" w14:textId="77777777" w:rsidTr="00164023">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711" w:type="dxa"/>
            <w:tcBorders>
              <w:top w:val="single" w:sz="4" w:space="0" w:color="9CC2E5"/>
              <w:left w:val="single" w:sz="4" w:space="0" w:color="9CC2E5"/>
              <w:bottom w:val="single" w:sz="4" w:space="0" w:color="9CC2E5"/>
              <w:right w:val="nil"/>
            </w:tcBorders>
            <w:hideMark/>
          </w:tcPr>
          <w:p w14:paraId="3212E2C8" w14:textId="77777777" w:rsidR="00EF2F1D" w:rsidRPr="002461A0" w:rsidRDefault="00EF2F1D" w:rsidP="00164023">
            <w:pPr>
              <w:spacing w:line="360" w:lineRule="auto"/>
              <w:rPr>
                <w:rFonts w:ascii="Times New Roman" w:hAnsi="Times New Roman"/>
                <w:b w:val="0"/>
                <w:color w:val="4C4747"/>
                <w:szCs w:val="22"/>
              </w:rPr>
            </w:pPr>
            <w:r w:rsidRPr="002461A0">
              <w:rPr>
                <w:rFonts w:ascii="Times New Roman" w:hAnsi="Times New Roman"/>
                <w:b w:val="0"/>
                <w:color w:val="4C4747"/>
                <w:szCs w:val="22"/>
              </w:rPr>
              <w:t>01.3 Estandarización de Procesos</w:t>
            </w:r>
          </w:p>
        </w:tc>
        <w:tc>
          <w:tcPr>
            <w:tcW w:w="1843" w:type="dxa"/>
            <w:tcBorders>
              <w:top w:val="single" w:sz="4" w:space="0" w:color="9CC2E5"/>
              <w:left w:val="nil"/>
              <w:bottom w:val="single" w:sz="4" w:space="0" w:color="9CC2E5"/>
              <w:right w:val="single" w:sz="4" w:space="0" w:color="9CC2E5"/>
            </w:tcBorders>
            <w:hideMark/>
          </w:tcPr>
          <w:p w14:paraId="1992EE12" w14:textId="77777777" w:rsidR="00EF2F1D" w:rsidRPr="002461A0" w:rsidRDefault="00EF2F1D"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4C4747"/>
                <w:szCs w:val="22"/>
              </w:rPr>
            </w:pPr>
            <w:r w:rsidRPr="002461A0">
              <w:rPr>
                <w:rFonts w:ascii="Times New Roman" w:hAnsi="Times New Roman"/>
                <w:color w:val="4C4747"/>
                <w:szCs w:val="22"/>
              </w:rPr>
              <w:t>100%</w:t>
            </w:r>
          </w:p>
        </w:tc>
      </w:tr>
      <w:tr w:rsidR="00EF2F1D" w:rsidRPr="002461A0" w14:paraId="61002621" w14:textId="77777777" w:rsidTr="00164023">
        <w:trPr>
          <w:trHeight w:val="590"/>
        </w:trPr>
        <w:tc>
          <w:tcPr>
            <w:cnfStyle w:val="001000000000" w:firstRow="0" w:lastRow="0" w:firstColumn="1" w:lastColumn="0" w:oddVBand="0" w:evenVBand="0" w:oddHBand="0" w:evenHBand="0" w:firstRowFirstColumn="0" w:firstRowLastColumn="0" w:lastRowFirstColumn="0" w:lastRowLastColumn="0"/>
            <w:tcW w:w="4711" w:type="dxa"/>
            <w:tcBorders>
              <w:top w:val="single" w:sz="4" w:space="0" w:color="9CC2E5"/>
              <w:left w:val="single" w:sz="4" w:space="0" w:color="9CC2E5"/>
              <w:bottom w:val="single" w:sz="4" w:space="0" w:color="9CC2E5"/>
              <w:right w:val="nil"/>
            </w:tcBorders>
            <w:hideMark/>
          </w:tcPr>
          <w:p w14:paraId="5C51AF4B" w14:textId="77777777" w:rsidR="00EF2F1D" w:rsidRPr="002461A0" w:rsidRDefault="00EF2F1D" w:rsidP="00164023">
            <w:pPr>
              <w:spacing w:line="360" w:lineRule="auto"/>
              <w:rPr>
                <w:rFonts w:ascii="Times New Roman" w:hAnsi="Times New Roman"/>
                <w:b w:val="0"/>
                <w:color w:val="4C4747"/>
                <w:szCs w:val="22"/>
              </w:rPr>
            </w:pPr>
            <w:r w:rsidRPr="002461A0">
              <w:rPr>
                <w:rFonts w:ascii="Times New Roman" w:hAnsi="Times New Roman"/>
                <w:b w:val="0"/>
                <w:color w:val="4C4747"/>
                <w:szCs w:val="22"/>
              </w:rPr>
              <w:t xml:space="preserve">01.4 Transparencia en las Informaciones de Servicios y </w:t>
            </w:r>
            <w:proofErr w:type="gramStart"/>
            <w:r w:rsidRPr="002461A0">
              <w:rPr>
                <w:rFonts w:ascii="Times New Roman" w:hAnsi="Times New Roman"/>
                <w:b w:val="0"/>
                <w:color w:val="4C4747"/>
                <w:szCs w:val="22"/>
              </w:rPr>
              <w:t>Funcionarios</w:t>
            </w:r>
            <w:proofErr w:type="gramEnd"/>
          </w:p>
        </w:tc>
        <w:tc>
          <w:tcPr>
            <w:tcW w:w="1843" w:type="dxa"/>
            <w:tcBorders>
              <w:top w:val="single" w:sz="4" w:space="0" w:color="9CC2E5"/>
              <w:left w:val="nil"/>
              <w:bottom w:val="single" w:sz="4" w:space="0" w:color="9CC2E5"/>
              <w:right w:val="single" w:sz="4" w:space="0" w:color="9CC2E5"/>
            </w:tcBorders>
            <w:hideMark/>
          </w:tcPr>
          <w:p w14:paraId="44BEA657" w14:textId="77777777" w:rsidR="00EF2F1D" w:rsidRPr="002461A0" w:rsidRDefault="00EF2F1D"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4C4747"/>
                <w:szCs w:val="22"/>
              </w:rPr>
            </w:pPr>
            <w:r w:rsidRPr="002461A0">
              <w:rPr>
                <w:rFonts w:ascii="Times New Roman" w:hAnsi="Times New Roman"/>
                <w:color w:val="4C4747"/>
                <w:szCs w:val="22"/>
              </w:rPr>
              <w:t>100%</w:t>
            </w:r>
          </w:p>
        </w:tc>
      </w:tr>
      <w:tr w:rsidR="00EF2F1D" w:rsidRPr="002461A0" w14:paraId="08C1F436" w14:textId="77777777" w:rsidTr="00164023">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711" w:type="dxa"/>
            <w:tcBorders>
              <w:top w:val="single" w:sz="4" w:space="0" w:color="9CC2E5"/>
              <w:left w:val="single" w:sz="4" w:space="0" w:color="9CC2E5"/>
              <w:bottom w:val="single" w:sz="4" w:space="0" w:color="9CC2E5"/>
              <w:right w:val="nil"/>
            </w:tcBorders>
            <w:hideMark/>
          </w:tcPr>
          <w:p w14:paraId="5DC3A79D" w14:textId="77777777" w:rsidR="00EF2F1D" w:rsidRPr="002461A0" w:rsidRDefault="00EF2F1D" w:rsidP="00164023">
            <w:pPr>
              <w:spacing w:line="360" w:lineRule="auto"/>
              <w:rPr>
                <w:rFonts w:ascii="Times New Roman" w:hAnsi="Times New Roman"/>
                <w:b w:val="0"/>
                <w:color w:val="4C4747"/>
                <w:szCs w:val="22"/>
              </w:rPr>
            </w:pPr>
            <w:r w:rsidRPr="002461A0">
              <w:rPr>
                <w:rFonts w:ascii="Times New Roman" w:hAnsi="Times New Roman"/>
                <w:b w:val="0"/>
                <w:color w:val="4C4747"/>
                <w:szCs w:val="22"/>
              </w:rPr>
              <w:t>01.5 Monitoreo de la Calidad de los Servicios</w:t>
            </w:r>
          </w:p>
        </w:tc>
        <w:tc>
          <w:tcPr>
            <w:tcW w:w="1843" w:type="dxa"/>
            <w:tcBorders>
              <w:top w:val="single" w:sz="4" w:space="0" w:color="9CC2E5"/>
              <w:left w:val="nil"/>
              <w:bottom w:val="single" w:sz="4" w:space="0" w:color="9CC2E5"/>
              <w:right w:val="single" w:sz="4" w:space="0" w:color="9CC2E5"/>
            </w:tcBorders>
            <w:hideMark/>
          </w:tcPr>
          <w:p w14:paraId="360213E4" w14:textId="77777777" w:rsidR="00EF2F1D" w:rsidRPr="002461A0" w:rsidRDefault="00EF2F1D" w:rsidP="0016402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4C4747"/>
                <w:szCs w:val="22"/>
              </w:rPr>
            </w:pPr>
            <w:r w:rsidRPr="002461A0">
              <w:rPr>
                <w:rFonts w:ascii="Times New Roman" w:hAnsi="Times New Roman"/>
                <w:color w:val="4C4747"/>
                <w:szCs w:val="22"/>
              </w:rPr>
              <w:t>100%</w:t>
            </w:r>
          </w:p>
        </w:tc>
      </w:tr>
      <w:tr w:rsidR="00EF2F1D" w:rsidRPr="002461A0" w14:paraId="3C01250E" w14:textId="77777777" w:rsidTr="00164023">
        <w:trPr>
          <w:trHeight w:val="590"/>
        </w:trPr>
        <w:tc>
          <w:tcPr>
            <w:cnfStyle w:val="001000000000" w:firstRow="0" w:lastRow="0" w:firstColumn="1" w:lastColumn="0" w:oddVBand="0" w:evenVBand="0" w:oddHBand="0" w:evenHBand="0" w:firstRowFirstColumn="0" w:firstRowLastColumn="0" w:lastRowFirstColumn="0" w:lastRowLastColumn="0"/>
            <w:tcW w:w="4711" w:type="dxa"/>
            <w:tcBorders>
              <w:top w:val="single" w:sz="4" w:space="0" w:color="9CC2E5"/>
              <w:left w:val="single" w:sz="4" w:space="0" w:color="9CC2E5"/>
              <w:bottom w:val="single" w:sz="4" w:space="0" w:color="9CC2E5"/>
              <w:right w:val="nil"/>
            </w:tcBorders>
            <w:hideMark/>
          </w:tcPr>
          <w:p w14:paraId="13C2820E" w14:textId="77777777" w:rsidR="00EF2F1D" w:rsidRPr="002461A0" w:rsidRDefault="00EF2F1D" w:rsidP="00164023">
            <w:pPr>
              <w:spacing w:line="360" w:lineRule="auto"/>
              <w:rPr>
                <w:rFonts w:ascii="Times New Roman" w:hAnsi="Times New Roman"/>
                <w:b w:val="0"/>
                <w:color w:val="4C4747"/>
                <w:szCs w:val="22"/>
              </w:rPr>
            </w:pPr>
            <w:r w:rsidRPr="002461A0">
              <w:rPr>
                <w:rFonts w:ascii="Times New Roman" w:hAnsi="Times New Roman"/>
                <w:b w:val="0"/>
                <w:color w:val="4C4747"/>
                <w:szCs w:val="22"/>
              </w:rPr>
              <w:t>01.6 Índice de Satisfacción Ciudadana</w:t>
            </w:r>
          </w:p>
        </w:tc>
        <w:tc>
          <w:tcPr>
            <w:tcW w:w="1843" w:type="dxa"/>
            <w:tcBorders>
              <w:top w:val="single" w:sz="4" w:space="0" w:color="9CC2E5"/>
              <w:left w:val="nil"/>
              <w:bottom w:val="single" w:sz="4" w:space="0" w:color="9CC2E5"/>
              <w:right w:val="single" w:sz="4" w:space="0" w:color="9CC2E5"/>
            </w:tcBorders>
            <w:hideMark/>
          </w:tcPr>
          <w:p w14:paraId="2803FCAC" w14:textId="77777777" w:rsidR="00EF2F1D" w:rsidRPr="002461A0" w:rsidRDefault="00EF2F1D" w:rsidP="001640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4C4747"/>
                <w:szCs w:val="22"/>
              </w:rPr>
            </w:pPr>
            <w:r w:rsidRPr="002461A0">
              <w:rPr>
                <w:rFonts w:ascii="Times New Roman" w:hAnsi="Times New Roman"/>
                <w:color w:val="4C4747"/>
                <w:szCs w:val="22"/>
              </w:rPr>
              <w:t>93%</w:t>
            </w:r>
          </w:p>
        </w:tc>
      </w:tr>
    </w:tbl>
    <w:p w14:paraId="57CA77CF" w14:textId="77777777" w:rsidR="002461A0" w:rsidRDefault="002461A0" w:rsidP="002461A0">
      <w:pPr>
        <w:spacing w:line="360" w:lineRule="auto"/>
        <w:rPr>
          <w:b/>
          <w:sz w:val="20"/>
          <w:szCs w:val="20"/>
          <w:lang w:val="es-DO"/>
        </w:rPr>
      </w:pPr>
    </w:p>
    <w:p w14:paraId="20EBD48D" w14:textId="77777777" w:rsidR="002461A0" w:rsidRDefault="002461A0" w:rsidP="002461A0">
      <w:pPr>
        <w:spacing w:line="360" w:lineRule="auto"/>
        <w:jc w:val="center"/>
        <w:rPr>
          <w:b/>
          <w:sz w:val="20"/>
          <w:szCs w:val="20"/>
          <w:lang w:val="es-DO"/>
        </w:rPr>
      </w:pPr>
    </w:p>
    <w:p w14:paraId="553EE22C" w14:textId="77777777" w:rsidR="002F28D0" w:rsidRDefault="002F28D0" w:rsidP="00165D19">
      <w:pPr>
        <w:spacing w:line="360" w:lineRule="auto"/>
        <w:jc w:val="both"/>
        <w:rPr>
          <w:lang w:val="es-DO"/>
        </w:rPr>
      </w:pPr>
    </w:p>
    <w:p w14:paraId="6877848E" w14:textId="77777777" w:rsidR="002F28D0" w:rsidRDefault="002F28D0" w:rsidP="00165D19">
      <w:pPr>
        <w:spacing w:line="360" w:lineRule="auto"/>
        <w:jc w:val="both"/>
        <w:rPr>
          <w:lang w:val="es-DO"/>
        </w:rPr>
      </w:pPr>
    </w:p>
    <w:p w14:paraId="4C251BDE" w14:textId="77777777" w:rsidR="002F28D0" w:rsidRDefault="002F28D0" w:rsidP="00165D19">
      <w:pPr>
        <w:spacing w:line="360" w:lineRule="auto"/>
        <w:jc w:val="both"/>
        <w:rPr>
          <w:lang w:val="es-DO"/>
        </w:rPr>
      </w:pPr>
    </w:p>
    <w:p w14:paraId="46AAFD26" w14:textId="05D2E59D" w:rsidR="002F28D0" w:rsidRPr="00C45C5C" w:rsidRDefault="00C45C5C" w:rsidP="00165D19">
      <w:pPr>
        <w:spacing w:line="360" w:lineRule="auto"/>
        <w:jc w:val="both"/>
        <w:rPr>
          <w:sz w:val="16"/>
          <w:szCs w:val="16"/>
          <w:lang w:val="es-DO"/>
        </w:rPr>
      </w:pPr>
      <w:r>
        <w:rPr>
          <w:lang w:val="es-DO"/>
        </w:rPr>
        <w:tab/>
      </w:r>
      <w:r w:rsidRPr="00C45C5C">
        <w:rPr>
          <w:sz w:val="16"/>
          <w:szCs w:val="16"/>
          <w:lang w:val="es-DO"/>
        </w:rPr>
        <w:t xml:space="preserve">Fuente: </w:t>
      </w:r>
      <w:r>
        <w:rPr>
          <w:sz w:val="16"/>
          <w:szCs w:val="16"/>
          <w:lang w:val="es-DO"/>
        </w:rPr>
        <w:t>Departamento de Calidad en la Gestión.</w:t>
      </w:r>
    </w:p>
    <w:p w14:paraId="48CC2717" w14:textId="3F40FB32" w:rsidR="00784205" w:rsidRPr="002F28D0" w:rsidRDefault="00784205" w:rsidP="00E43B99">
      <w:pPr>
        <w:pStyle w:val="Prrafodelista"/>
        <w:numPr>
          <w:ilvl w:val="0"/>
          <w:numId w:val="6"/>
        </w:numPr>
        <w:spacing w:line="360" w:lineRule="auto"/>
        <w:jc w:val="both"/>
        <w:rPr>
          <w:lang w:val="es-DO"/>
        </w:rPr>
      </w:pPr>
      <w:r w:rsidRPr="002F28D0">
        <w:rPr>
          <w:lang w:val="es-DO"/>
        </w:rPr>
        <w:t>ACCIONES PARA E</w:t>
      </w:r>
      <w:r w:rsidR="00EE4015">
        <w:rPr>
          <w:lang w:val="es-DO"/>
        </w:rPr>
        <w:t>L FORTALECIMIENTO INSTITUCIONAL</w:t>
      </w:r>
    </w:p>
    <w:p w14:paraId="68692D7C" w14:textId="12F76A5F" w:rsidR="00C45C5C" w:rsidRPr="00784205" w:rsidRDefault="00784205" w:rsidP="00784205">
      <w:pPr>
        <w:spacing w:line="360" w:lineRule="auto"/>
        <w:jc w:val="both"/>
        <w:rPr>
          <w:lang w:val="es-DO"/>
        </w:rPr>
      </w:pPr>
      <w:r w:rsidRPr="00784205">
        <w:rPr>
          <w:lang w:val="es-DO"/>
        </w:rPr>
        <w:t>Durante el año 2022, se dispuso de políticas y procedimientos para el fortalecimiento de los programas de bienestar estudiantil y sus trámites internos, a fin de garantizar la reducción de los tiempos y trabas en los procesos.</w:t>
      </w:r>
    </w:p>
    <w:p w14:paraId="58460957" w14:textId="73EDD341" w:rsidR="00784205" w:rsidRPr="00784205" w:rsidRDefault="00784205" w:rsidP="00E43B99">
      <w:pPr>
        <w:pStyle w:val="Prrafodelista"/>
        <w:numPr>
          <w:ilvl w:val="0"/>
          <w:numId w:val="16"/>
        </w:numPr>
        <w:spacing w:line="360" w:lineRule="auto"/>
        <w:jc w:val="both"/>
        <w:rPr>
          <w:lang w:val="es-DO"/>
        </w:rPr>
      </w:pPr>
      <w:r w:rsidRPr="00784205">
        <w:rPr>
          <w:lang w:val="es-DO"/>
        </w:rPr>
        <w:t>Política de Programa de Turismo Escolar.</w:t>
      </w:r>
    </w:p>
    <w:p w14:paraId="11E12ED1" w14:textId="05CE56F5" w:rsidR="00784205" w:rsidRPr="00784205" w:rsidRDefault="00784205" w:rsidP="00E43B99">
      <w:pPr>
        <w:pStyle w:val="Prrafodelista"/>
        <w:numPr>
          <w:ilvl w:val="0"/>
          <w:numId w:val="16"/>
        </w:numPr>
        <w:spacing w:line="360" w:lineRule="auto"/>
        <w:jc w:val="both"/>
        <w:rPr>
          <w:lang w:val="es-DO"/>
        </w:rPr>
      </w:pPr>
      <w:r w:rsidRPr="00784205">
        <w:rPr>
          <w:lang w:val="es-DO"/>
        </w:rPr>
        <w:t xml:space="preserve">Política de Programa de Clubes Estudiantiles. </w:t>
      </w:r>
    </w:p>
    <w:p w14:paraId="06CDC419" w14:textId="57EAAFAC" w:rsidR="00784205" w:rsidRPr="00784205" w:rsidRDefault="00784205" w:rsidP="00E43B99">
      <w:pPr>
        <w:pStyle w:val="Prrafodelista"/>
        <w:numPr>
          <w:ilvl w:val="0"/>
          <w:numId w:val="16"/>
        </w:numPr>
        <w:spacing w:line="360" w:lineRule="auto"/>
        <w:jc w:val="both"/>
        <w:rPr>
          <w:lang w:val="es-DO"/>
        </w:rPr>
      </w:pPr>
      <w:r w:rsidRPr="00784205">
        <w:rPr>
          <w:lang w:val="es-DO"/>
        </w:rPr>
        <w:t>Política de Becas Estudiantiles de Idioma.</w:t>
      </w:r>
    </w:p>
    <w:p w14:paraId="1EE8A117" w14:textId="61623BF0" w:rsidR="00784205" w:rsidRPr="00784205" w:rsidRDefault="00784205" w:rsidP="00E43B99">
      <w:pPr>
        <w:pStyle w:val="Prrafodelista"/>
        <w:numPr>
          <w:ilvl w:val="0"/>
          <w:numId w:val="16"/>
        </w:numPr>
        <w:spacing w:line="360" w:lineRule="auto"/>
        <w:jc w:val="both"/>
        <w:rPr>
          <w:lang w:val="es-DO"/>
        </w:rPr>
      </w:pPr>
      <w:r w:rsidRPr="00784205">
        <w:rPr>
          <w:lang w:val="es-DO"/>
        </w:rPr>
        <w:lastRenderedPageBreak/>
        <w:t>Política de Gestión Ambiental.</w:t>
      </w:r>
    </w:p>
    <w:p w14:paraId="5D78B70F" w14:textId="10A259F4" w:rsidR="00784205" w:rsidRPr="00784205" w:rsidRDefault="00784205" w:rsidP="00E43B99">
      <w:pPr>
        <w:pStyle w:val="Prrafodelista"/>
        <w:numPr>
          <w:ilvl w:val="0"/>
          <w:numId w:val="16"/>
        </w:numPr>
        <w:spacing w:line="360" w:lineRule="auto"/>
        <w:jc w:val="both"/>
        <w:rPr>
          <w:lang w:val="es-DO"/>
        </w:rPr>
      </w:pPr>
      <w:r w:rsidRPr="00784205">
        <w:rPr>
          <w:lang w:val="es-DO"/>
        </w:rPr>
        <w:t>Procedimiento de Solicitud de Servicio y Apoyo a Comunicaciones.</w:t>
      </w:r>
    </w:p>
    <w:p w14:paraId="7B13B421" w14:textId="51628E3E" w:rsidR="00784205" w:rsidRPr="00784205" w:rsidRDefault="00784205" w:rsidP="00E43B99">
      <w:pPr>
        <w:pStyle w:val="Prrafodelista"/>
        <w:numPr>
          <w:ilvl w:val="0"/>
          <w:numId w:val="16"/>
        </w:numPr>
        <w:spacing w:line="360" w:lineRule="auto"/>
        <w:jc w:val="both"/>
        <w:rPr>
          <w:lang w:val="es-DO"/>
        </w:rPr>
      </w:pPr>
      <w:r w:rsidRPr="00784205">
        <w:rPr>
          <w:lang w:val="es-DO"/>
        </w:rPr>
        <w:t>Procedimiento de Rehabilitación bucal a escola</w:t>
      </w:r>
      <w:r>
        <w:rPr>
          <w:lang w:val="es-DO"/>
        </w:rPr>
        <w:t>res en espacios Cero C</w:t>
      </w:r>
      <w:r w:rsidRPr="00784205">
        <w:rPr>
          <w:lang w:val="es-DO"/>
        </w:rPr>
        <w:t xml:space="preserve">aries y Módulos Fijos de Salud Integral. </w:t>
      </w:r>
    </w:p>
    <w:p w14:paraId="3DF25597" w14:textId="4CF7B844" w:rsidR="00784205" w:rsidRPr="00784205" w:rsidRDefault="00784205" w:rsidP="00E43B99">
      <w:pPr>
        <w:pStyle w:val="Prrafodelista"/>
        <w:numPr>
          <w:ilvl w:val="0"/>
          <w:numId w:val="16"/>
        </w:numPr>
        <w:spacing w:line="360" w:lineRule="auto"/>
        <w:jc w:val="both"/>
        <w:rPr>
          <w:lang w:val="es-DO"/>
        </w:rPr>
      </w:pPr>
      <w:r w:rsidRPr="00784205">
        <w:rPr>
          <w:lang w:val="es-DO"/>
        </w:rPr>
        <w:t>Procedimiento de Monitoreo y entrega de materiales.</w:t>
      </w:r>
    </w:p>
    <w:p w14:paraId="14CA6896" w14:textId="5664D714" w:rsidR="00784205" w:rsidRPr="00784205" w:rsidRDefault="00784205" w:rsidP="00E43B99">
      <w:pPr>
        <w:pStyle w:val="Prrafodelista"/>
        <w:numPr>
          <w:ilvl w:val="0"/>
          <w:numId w:val="16"/>
        </w:numPr>
        <w:spacing w:line="360" w:lineRule="auto"/>
        <w:jc w:val="both"/>
        <w:rPr>
          <w:lang w:val="es-DO"/>
        </w:rPr>
      </w:pPr>
      <w:r w:rsidRPr="00784205">
        <w:rPr>
          <w:lang w:val="es-DO"/>
        </w:rPr>
        <w:t>Procedimiento Proyecto Cepillado Supervisado.</w:t>
      </w:r>
    </w:p>
    <w:p w14:paraId="341AF718" w14:textId="759BF3F4" w:rsidR="00784205" w:rsidRPr="00784205" w:rsidRDefault="00784205" w:rsidP="00E43B99">
      <w:pPr>
        <w:pStyle w:val="Prrafodelista"/>
        <w:numPr>
          <w:ilvl w:val="0"/>
          <w:numId w:val="16"/>
        </w:numPr>
        <w:spacing w:line="360" w:lineRule="auto"/>
        <w:jc w:val="both"/>
        <w:rPr>
          <w:lang w:val="es-DO"/>
        </w:rPr>
      </w:pPr>
      <w:r w:rsidRPr="00784205">
        <w:rPr>
          <w:lang w:val="es-DO"/>
        </w:rPr>
        <w:t>Procedimiento de Gestión y Pago de Viáticos.</w:t>
      </w:r>
    </w:p>
    <w:p w14:paraId="09861AD4" w14:textId="77777777" w:rsidR="00784205" w:rsidRPr="00784205" w:rsidRDefault="00784205" w:rsidP="00784205">
      <w:pPr>
        <w:spacing w:line="360" w:lineRule="auto"/>
        <w:jc w:val="both"/>
        <w:rPr>
          <w:lang w:val="es-DO"/>
        </w:rPr>
      </w:pPr>
      <w:r w:rsidRPr="00784205">
        <w:rPr>
          <w:lang w:val="es-DO"/>
        </w:rPr>
        <w:t>Además, se rediseñó la estructura organizativa, funcional y de cargos con los siguientes avances:</w:t>
      </w:r>
    </w:p>
    <w:p w14:paraId="78BFF8F3" w14:textId="30FDD50C" w:rsidR="00784205" w:rsidRPr="00784205" w:rsidRDefault="00784205" w:rsidP="00E43B99">
      <w:pPr>
        <w:pStyle w:val="Prrafodelista"/>
        <w:numPr>
          <w:ilvl w:val="0"/>
          <w:numId w:val="17"/>
        </w:numPr>
        <w:spacing w:line="360" w:lineRule="auto"/>
        <w:jc w:val="both"/>
        <w:rPr>
          <w:lang w:val="es-DO"/>
        </w:rPr>
      </w:pPr>
      <w:r w:rsidRPr="00784205">
        <w:rPr>
          <w:lang w:val="es-DO"/>
        </w:rPr>
        <w:t xml:space="preserve">Aprobación mediante la Resolución 01-2022, la nueva estructura organizativa para el INABIE, luego de un diagnóstico institucional a través del cual se identificaron los cambios pertinentes para lograr el fortalecimiento funcional, a fin de dar repuesta efectiva a los desafíos estratégicos asumidos por la institución. </w:t>
      </w:r>
    </w:p>
    <w:p w14:paraId="77BE7C7B" w14:textId="14E2F585" w:rsidR="00784205" w:rsidRPr="00784205" w:rsidRDefault="00784205" w:rsidP="00E43B99">
      <w:pPr>
        <w:pStyle w:val="Prrafodelista"/>
        <w:numPr>
          <w:ilvl w:val="0"/>
          <w:numId w:val="17"/>
        </w:numPr>
        <w:spacing w:line="360" w:lineRule="auto"/>
        <w:jc w:val="both"/>
        <w:rPr>
          <w:lang w:val="es-DO"/>
        </w:rPr>
      </w:pPr>
      <w:r w:rsidRPr="00784205">
        <w:rPr>
          <w:lang w:val="es-DO"/>
        </w:rPr>
        <w:t xml:space="preserve">Se dispone de un preliminar actualizado del Manual de Organización y Funciones, considerando un proceso de reingeniería para mejorar la articulación y simplificación de los procesos institucionales. </w:t>
      </w:r>
    </w:p>
    <w:p w14:paraId="61BA84C6" w14:textId="61F19FB8" w:rsidR="00784205" w:rsidRPr="00784205" w:rsidRDefault="00784205" w:rsidP="00E43B99">
      <w:pPr>
        <w:pStyle w:val="Prrafodelista"/>
        <w:numPr>
          <w:ilvl w:val="0"/>
          <w:numId w:val="17"/>
        </w:numPr>
        <w:spacing w:line="360" w:lineRule="auto"/>
        <w:jc w:val="both"/>
        <w:rPr>
          <w:lang w:val="es-DO"/>
        </w:rPr>
      </w:pPr>
      <w:r w:rsidRPr="00784205">
        <w:rPr>
          <w:lang w:val="es-DO"/>
        </w:rPr>
        <w:t xml:space="preserve">Se dispone de una estructura de cargos preliminar, actualizada considerando la nueva Estructura Organizativa y los avances en el manual de organización y funciones. </w:t>
      </w:r>
    </w:p>
    <w:p w14:paraId="4A18830A" w14:textId="223E4C93" w:rsidR="00784205" w:rsidRDefault="00784205" w:rsidP="00E43B99">
      <w:pPr>
        <w:pStyle w:val="Prrafodelista"/>
        <w:numPr>
          <w:ilvl w:val="0"/>
          <w:numId w:val="17"/>
        </w:numPr>
        <w:spacing w:line="360" w:lineRule="auto"/>
        <w:jc w:val="both"/>
        <w:rPr>
          <w:lang w:val="es-DO"/>
        </w:rPr>
      </w:pPr>
      <w:r w:rsidRPr="00784205">
        <w:rPr>
          <w:lang w:val="es-DO"/>
        </w:rPr>
        <w:t>Se dispone del diseño y la documentación</w:t>
      </w:r>
      <w:r w:rsidR="00EE4015">
        <w:rPr>
          <w:lang w:val="es-DO"/>
        </w:rPr>
        <w:t xml:space="preserve"> para el funcionamiento de las o</w:t>
      </w:r>
      <w:r w:rsidRPr="00784205">
        <w:rPr>
          <w:lang w:val="es-DO"/>
        </w:rPr>
        <w:t xml:space="preserve">ficinas de </w:t>
      </w:r>
      <w:r w:rsidR="00EE4015">
        <w:rPr>
          <w:lang w:val="es-DO"/>
        </w:rPr>
        <w:t>r</w:t>
      </w:r>
      <w:r w:rsidRPr="00784205">
        <w:rPr>
          <w:lang w:val="es-DO"/>
        </w:rPr>
        <w:t xml:space="preserve">epresentación </w:t>
      </w:r>
      <w:r w:rsidR="00EE4015">
        <w:rPr>
          <w:lang w:val="es-DO"/>
        </w:rPr>
        <w:t>r</w:t>
      </w:r>
      <w:r w:rsidRPr="00784205">
        <w:rPr>
          <w:lang w:val="es-DO"/>
        </w:rPr>
        <w:t>egional del INABIE, tras el inicio de un proceso de desconcentración de los servicios.</w:t>
      </w:r>
    </w:p>
    <w:p w14:paraId="53AF5649" w14:textId="77777777" w:rsidR="00164023" w:rsidRPr="002F28D0" w:rsidRDefault="00164023" w:rsidP="00164023">
      <w:pPr>
        <w:pStyle w:val="Prrafodelista"/>
        <w:spacing w:line="360" w:lineRule="auto"/>
        <w:jc w:val="both"/>
        <w:rPr>
          <w:lang w:val="es-DO"/>
        </w:rPr>
      </w:pPr>
    </w:p>
    <w:p w14:paraId="312C2941" w14:textId="5B63E7CE" w:rsidR="00784205" w:rsidRDefault="00784205" w:rsidP="00784205">
      <w:pPr>
        <w:pStyle w:val="Ttulo1"/>
        <w:rPr>
          <w:lang w:val="es-DO"/>
        </w:rPr>
      </w:pPr>
      <w:bookmarkStart w:id="15" w:name="_Toc121472521"/>
      <w:r>
        <w:rPr>
          <w:lang w:val="es-DO"/>
        </w:rPr>
        <w:lastRenderedPageBreak/>
        <w:t>COMUNICACIONES</w:t>
      </w:r>
      <w:bookmarkEnd w:id="15"/>
    </w:p>
    <w:p w14:paraId="22C0B7FC" w14:textId="77777777" w:rsidR="00784205" w:rsidRPr="00784205" w:rsidRDefault="00784205" w:rsidP="00784205">
      <w:pPr>
        <w:rPr>
          <w:lang w:val="es-DO"/>
        </w:rPr>
      </w:pPr>
    </w:p>
    <w:p w14:paraId="77C0B525" w14:textId="77777777" w:rsidR="00784205" w:rsidRPr="00784205" w:rsidRDefault="00784205" w:rsidP="00784205">
      <w:pPr>
        <w:spacing w:line="360" w:lineRule="auto"/>
        <w:jc w:val="both"/>
        <w:rPr>
          <w:lang w:val="es-DO"/>
        </w:rPr>
      </w:pPr>
      <w:r w:rsidRPr="00784205">
        <w:rPr>
          <w:lang w:val="es-DO"/>
        </w:rPr>
        <w:t xml:space="preserve">Durante el año 2022, la comunicación estuvo regida por un conjunto de estrategias con el objetivo de cambiar la percepción sobre el INABIE, promoviendo las mejores prácticas gerenciales del compromiso con la transparencia, la ética, la calidad del servicio y la eficiencia en los procesos en favor de los estudiantes del sistema educativo dominicano. </w:t>
      </w:r>
    </w:p>
    <w:p w14:paraId="36F2563C" w14:textId="6E8B4DEA" w:rsidR="00784205" w:rsidRDefault="00784205" w:rsidP="00E43B99">
      <w:pPr>
        <w:pStyle w:val="Prrafodelista"/>
        <w:numPr>
          <w:ilvl w:val="0"/>
          <w:numId w:val="18"/>
        </w:numPr>
        <w:spacing w:line="360" w:lineRule="auto"/>
        <w:jc w:val="both"/>
        <w:rPr>
          <w:lang w:val="es-DO"/>
        </w:rPr>
      </w:pPr>
      <w:r w:rsidRPr="00784205">
        <w:rPr>
          <w:lang w:val="es-DO"/>
        </w:rPr>
        <w:t>Se implementó una estrategia comunicacional centrada en la proactividad y planificación para posicionar los nuevos mensajes claves y evitar los silencios en momento de crisis.</w:t>
      </w:r>
    </w:p>
    <w:p w14:paraId="38B881A6" w14:textId="77777777" w:rsidR="00EF2F1D" w:rsidRPr="00784205" w:rsidRDefault="00EF2F1D" w:rsidP="00EF2F1D">
      <w:pPr>
        <w:pStyle w:val="Prrafodelista"/>
        <w:spacing w:line="360" w:lineRule="auto"/>
        <w:jc w:val="both"/>
        <w:rPr>
          <w:lang w:val="es-DO"/>
        </w:rPr>
      </w:pPr>
    </w:p>
    <w:p w14:paraId="09E31723" w14:textId="7138F30E" w:rsidR="00784205" w:rsidRPr="00784205" w:rsidRDefault="00784205" w:rsidP="00E43B99">
      <w:pPr>
        <w:pStyle w:val="Prrafodelista"/>
        <w:numPr>
          <w:ilvl w:val="0"/>
          <w:numId w:val="18"/>
        </w:numPr>
        <w:spacing w:line="360" w:lineRule="auto"/>
        <w:jc w:val="both"/>
        <w:rPr>
          <w:lang w:val="es-DO"/>
        </w:rPr>
      </w:pPr>
      <w:r w:rsidRPr="00784205">
        <w:rPr>
          <w:lang w:val="es-DO"/>
        </w:rPr>
        <w:t>Se impregnó en el público la creación de Un nuevo INABIE, Un nuevo Bienestar, Más que alimentación, dando mayor visibilidad a los servicios de salud y otros programas esenciales.</w:t>
      </w:r>
    </w:p>
    <w:p w14:paraId="67FB5D4C" w14:textId="30D15367" w:rsidR="00784205" w:rsidRPr="00784205" w:rsidRDefault="00784205" w:rsidP="00E43B99">
      <w:pPr>
        <w:pStyle w:val="Prrafodelista"/>
        <w:numPr>
          <w:ilvl w:val="0"/>
          <w:numId w:val="18"/>
        </w:numPr>
        <w:spacing w:line="360" w:lineRule="auto"/>
        <w:jc w:val="both"/>
        <w:rPr>
          <w:lang w:val="es-DO"/>
        </w:rPr>
      </w:pPr>
      <w:r w:rsidRPr="00784205">
        <w:rPr>
          <w:lang w:val="es-DO"/>
        </w:rPr>
        <w:t>Se creó la estrategia de comunicación interna con la puesta en funcionamiento de la revista digital Bienestar Ahora, eficientizando la comunicación con los colaboradores con el envío diario de la síntesis informativa, comunicados para eventos, efemérides, campañas, entre otros.</w:t>
      </w:r>
    </w:p>
    <w:p w14:paraId="313726AB" w14:textId="69795EDF" w:rsidR="00784205" w:rsidRPr="00784205" w:rsidRDefault="00784205" w:rsidP="00E43B99">
      <w:pPr>
        <w:pStyle w:val="Prrafodelista"/>
        <w:numPr>
          <w:ilvl w:val="0"/>
          <w:numId w:val="18"/>
        </w:numPr>
        <w:spacing w:line="360" w:lineRule="auto"/>
        <w:jc w:val="both"/>
        <w:rPr>
          <w:lang w:val="es-DO"/>
        </w:rPr>
      </w:pPr>
      <w:r w:rsidRPr="00784205">
        <w:rPr>
          <w:lang w:val="es-DO"/>
        </w:rPr>
        <w:t xml:space="preserve">Se orientó tanto a suplidores como a la población en general sobre nuevos procesos de licitación que se ejecutan por dos años lectivos, las mismas fueron transmitidas en directo a través de las redes sociales de la institución (Twitter, </w:t>
      </w:r>
      <w:proofErr w:type="spellStart"/>
      <w:r w:rsidRPr="00784205">
        <w:rPr>
          <w:lang w:val="es-DO"/>
        </w:rPr>
        <w:t>Youtube</w:t>
      </w:r>
      <w:proofErr w:type="spellEnd"/>
      <w:r w:rsidRPr="00784205">
        <w:rPr>
          <w:lang w:val="es-DO"/>
        </w:rPr>
        <w:t xml:space="preserve"> y Facebook).</w:t>
      </w:r>
    </w:p>
    <w:p w14:paraId="2BD343D7" w14:textId="77777777" w:rsidR="00784205" w:rsidRPr="00784205" w:rsidRDefault="00784205" w:rsidP="00784205">
      <w:pPr>
        <w:spacing w:line="360" w:lineRule="auto"/>
        <w:jc w:val="both"/>
        <w:rPr>
          <w:lang w:val="es-DO"/>
        </w:rPr>
      </w:pPr>
      <w:r w:rsidRPr="00784205">
        <w:rPr>
          <w:lang w:val="es-DO"/>
        </w:rPr>
        <w:t xml:space="preserve">Tanto la División de Relaciones Públicas, con la planificación y desarrollo de estrategias comunicacionales; como la División de Protocolo y Eventos del Departamento de Comunicaciones, lograron </w:t>
      </w:r>
      <w:r w:rsidRPr="00784205">
        <w:rPr>
          <w:lang w:val="es-DO"/>
        </w:rPr>
        <w:lastRenderedPageBreak/>
        <w:t>desarrollar acciones en el año 2022, que se traducen a:</w:t>
      </w:r>
    </w:p>
    <w:p w14:paraId="62DE6126" w14:textId="132282DC" w:rsidR="00784205" w:rsidRPr="00C45C5C" w:rsidRDefault="00784205" w:rsidP="00E43B99">
      <w:pPr>
        <w:pStyle w:val="Prrafodelista"/>
        <w:numPr>
          <w:ilvl w:val="0"/>
          <w:numId w:val="19"/>
        </w:numPr>
        <w:spacing w:line="360" w:lineRule="auto"/>
        <w:jc w:val="both"/>
        <w:rPr>
          <w:lang w:val="es-DO"/>
        </w:rPr>
      </w:pPr>
      <w:r w:rsidRPr="00C45C5C">
        <w:rPr>
          <w:lang w:val="es-DO"/>
        </w:rPr>
        <w:t xml:space="preserve">142 documentos de prensa, de los cuales 82 fueron compartidos en los medios de comunicación (impresos, digitales, radiales y televisivos), lo que representa alrededor del 58.3 % del total trabajado. </w:t>
      </w:r>
    </w:p>
    <w:p w14:paraId="0841EB0A" w14:textId="0F5E61C5" w:rsidR="00784205" w:rsidRPr="00C45C5C" w:rsidRDefault="00784205" w:rsidP="00E43B99">
      <w:pPr>
        <w:pStyle w:val="Prrafodelista"/>
        <w:numPr>
          <w:ilvl w:val="0"/>
          <w:numId w:val="19"/>
        </w:numPr>
        <w:spacing w:line="360" w:lineRule="auto"/>
        <w:jc w:val="both"/>
        <w:rPr>
          <w:lang w:val="es-DO"/>
        </w:rPr>
      </w:pPr>
      <w:r w:rsidRPr="00C45C5C">
        <w:rPr>
          <w:lang w:val="es-DO"/>
        </w:rPr>
        <w:t>25 portadas de los periódicos impresos más importantes de circulación nacional.</w:t>
      </w:r>
    </w:p>
    <w:p w14:paraId="63E29840" w14:textId="31E211C8" w:rsidR="00784205" w:rsidRPr="00164023" w:rsidRDefault="00784205" w:rsidP="00E43B99">
      <w:pPr>
        <w:pStyle w:val="Prrafodelista"/>
        <w:numPr>
          <w:ilvl w:val="0"/>
          <w:numId w:val="19"/>
        </w:numPr>
        <w:spacing w:line="360" w:lineRule="auto"/>
        <w:jc w:val="both"/>
        <w:rPr>
          <w:lang w:val="es-DO"/>
        </w:rPr>
      </w:pPr>
      <w:r w:rsidRPr="00C45C5C">
        <w:rPr>
          <w:lang w:val="es-DO"/>
        </w:rPr>
        <w:t>38 informaciones sobre salu</w:t>
      </w:r>
      <w:r w:rsidR="00164023">
        <w:rPr>
          <w:lang w:val="es-DO"/>
        </w:rPr>
        <w:t xml:space="preserve">d estudiantil, 26 acerca de los </w:t>
      </w:r>
      <w:r w:rsidRPr="00164023">
        <w:rPr>
          <w:lang w:val="es-DO"/>
        </w:rPr>
        <w:t>procesos de licitación, 25 referente a la alimentación escolar, 18 de suplidores y procesos de pagos, entre otros temas.</w:t>
      </w:r>
    </w:p>
    <w:p w14:paraId="06F7C33E" w14:textId="73BC930A" w:rsidR="00784205" w:rsidRPr="00C45C5C" w:rsidRDefault="00784205" w:rsidP="00E43B99">
      <w:pPr>
        <w:pStyle w:val="Prrafodelista"/>
        <w:numPr>
          <w:ilvl w:val="0"/>
          <w:numId w:val="19"/>
        </w:numPr>
        <w:spacing w:line="360" w:lineRule="auto"/>
        <w:jc w:val="both"/>
        <w:rPr>
          <w:lang w:val="es-DO"/>
        </w:rPr>
      </w:pPr>
      <w:r w:rsidRPr="00C45C5C">
        <w:rPr>
          <w:lang w:val="es-DO"/>
        </w:rPr>
        <w:t>26 entrevistas en programas radiales y de televisión, gestionadas estratégicamente.</w:t>
      </w:r>
    </w:p>
    <w:p w14:paraId="6A09DBE4" w14:textId="3C8C1A93" w:rsidR="00784205" w:rsidRPr="00C45C5C" w:rsidRDefault="00784205" w:rsidP="00E43B99">
      <w:pPr>
        <w:pStyle w:val="Prrafodelista"/>
        <w:numPr>
          <w:ilvl w:val="0"/>
          <w:numId w:val="19"/>
        </w:numPr>
        <w:spacing w:line="360" w:lineRule="auto"/>
        <w:jc w:val="both"/>
        <w:rPr>
          <w:lang w:val="es-DO"/>
        </w:rPr>
      </w:pPr>
      <w:r w:rsidRPr="00C45C5C">
        <w:rPr>
          <w:lang w:val="es-DO"/>
        </w:rPr>
        <w:t>10 convocatorias de prensa donde asistieron los medios de comunicación impresos y televisivos más importantes de circulación nacional.</w:t>
      </w:r>
    </w:p>
    <w:p w14:paraId="1745A6C7" w14:textId="77777777" w:rsidR="00784205" w:rsidRPr="00784205" w:rsidRDefault="00784205" w:rsidP="00784205">
      <w:pPr>
        <w:spacing w:line="360" w:lineRule="auto"/>
        <w:jc w:val="both"/>
        <w:rPr>
          <w:lang w:val="es-DO"/>
        </w:rPr>
      </w:pPr>
      <w:r w:rsidRPr="00784205">
        <w:rPr>
          <w:lang w:val="es-DO"/>
        </w:rPr>
        <w:t>En vista de la nueva gestión de plataformas digitales y aumento en la cantidad y calidad del contenido, la interacción con los usuarios aumentó considerablemente en el año 2022. Con un total de 2,432 publicaciones, se lograron 6,926 nuevos seguidores en Instagram, 1,928 en Twitter, 1,331 en Facebook y 229 en YouTube.</w:t>
      </w:r>
    </w:p>
    <w:p w14:paraId="661BD7D0" w14:textId="77777777" w:rsidR="00784205" w:rsidRPr="00784205" w:rsidRDefault="00784205" w:rsidP="00784205">
      <w:pPr>
        <w:spacing w:line="360" w:lineRule="auto"/>
        <w:jc w:val="both"/>
        <w:rPr>
          <w:lang w:val="es-DO"/>
        </w:rPr>
      </w:pPr>
      <w:r w:rsidRPr="00784205">
        <w:rPr>
          <w:lang w:val="es-DO"/>
        </w:rPr>
        <w:t>La cantidad de publicaciones de enero a junio en Instagram fue de 321 posts, en Twitter 882 tweets, Facebook 182 y YouTube 22 videos; mientras que desde julio hasta noviembre fue de 1,023 posts en Instagram, 576 tweets en Twitter, 1,023 publicaciones en Facebook y 121 videos en YouTube.</w:t>
      </w:r>
    </w:p>
    <w:p w14:paraId="55333741" w14:textId="77777777" w:rsidR="00784205" w:rsidRPr="00784205" w:rsidRDefault="00784205" w:rsidP="00784205">
      <w:pPr>
        <w:spacing w:line="360" w:lineRule="auto"/>
        <w:jc w:val="both"/>
        <w:rPr>
          <w:lang w:val="es-DO"/>
        </w:rPr>
      </w:pPr>
      <w:r w:rsidRPr="00784205">
        <w:rPr>
          <w:lang w:val="es-DO"/>
        </w:rPr>
        <w:t>Durante el periodo de enero a noviembre del año 2022 se realizaron un total de 10 campañas especiales para segmentar los diversos contenidos que definen la institución.</w:t>
      </w:r>
    </w:p>
    <w:p w14:paraId="28DB99A6" w14:textId="77777777" w:rsidR="00784205" w:rsidRPr="00784205" w:rsidRDefault="00784205" w:rsidP="00784205">
      <w:pPr>
        <w:spacing w:line="360" w:lineRule="auto"/>
        <w:jc w:val="both"/>
        <w:rPr>
          <w:lang w:val="es-DO"/>
        </w:rPr>
      </w:pPr>
      <w:r w:rsidRPr="00784205">
        <w:rPr>
          <w:lang w:val="es-DO"/>
        </w:rPr>
        <w:lastRenderedPageBreak/>
        <w:t xml:space="preserve">Estas tuvieron un impacto significativo en las plataformas digitales, obteniendo un alcance total de 695, 030 cuentas, 797,825 impresiones y 18,204 interacciones en los contenidos contemplados durante las siguientes campañas: </w:t>
      </w:r>
    </w:p>
    <w:p w14:paraId="0BA23167" w14:textId="34916822" w:rsidR="00784205" w:rsidRPr="00784205" w:rsidRDefault="00784205" w:rsidP="00E43B99">
      <w:pPr>
        <w:pStyle w:val="Prrafodelista"/>
        <w:numPr>
          <w:ilvl w:val="0"/>
          <w:numId w:val="20"/>
        </w:numPr>
        <w:spacing w:line="360" w:lineRule="auto"/>
        <w:jc w:val="both"/>
        <w:rPr>
          <w:lang w:val="es-DO"/>
        </w:rPr>
      </w:pPr>
      <w:r w:rsidRPr="00784205">
        <w:rPr>
          <w:lang w:val="es-DO"/>
        </w:rPr>
        <w:t>En el tiempo de los trinitarios: Fue una iniciativa para resaltar los valores patrios utilizando como protagonistas a los estudiantes. Se realizaron un total de 6 publicaciones dentro de esta campaña publicada durante el mes de febrero del 2022.</w:t>
      </w:r>
    </w:p>
    <w:p w14:paraId="684DE374" w14:textId="65904C50" w:rsidR="00784205" w:rsidRPr="00784205" w:rsidRDefault="00784205" w:rsidP="00E43B99">
      <w:pPr>
        <w:pStyle w:val="Prrafodelista"/>
        <w:numPr>
          <w:ilvl w:val="0"/>
          <w:numId w:val="20"/>
        </w:numPr>
        <w:spacing w:line="360" w:lineRule="auto"/>
        <w:jc w:val="both"/>
        <w:rPr>
          <w:lang w:val="es-DO"/>
        </w:rPr>
      </w:pPr>
      <w:r w:rsidRPr="00784205">
        <w:rPr>
          <w:lang w:val="es-DO"/>
        </w:rPr>
        <w:t>Licitaciones: Durante el mes de febrero se inició el proceso de licitaciones y en los meses subsiguientes se realizaron un total de 31 publ</w:t>
      </w:r>
      <w:r w:rsidR="000A6E2E">
        <w:rPr>
          <w:lang w:val="es-DO"/>
        </w:rPr>
        <w:t xml:space="preserve">icaciones en las redes sociales </w:t>
      </w:r>
      <w:r w:rsidRPr="00784205">
        <w:rPr>
          <w:lang w:val="es-DO"/>
        </w:rPr>
        <w:t>hasta el mes de septie</w:t>
      </w:r>
      <w:r w:rsidR="000A6E2E">
        <w:rPr>
          <w:lang w:val="es-DO"/>
        </w:rPr>
        <w:t xml:space="preserve">mbre con el objetivo de educar </w:t>
      </w:r>
      <w:r w:rsidRPr="00784205">
        <w:rPr>
          <w:lang w:val="es-DO"/>
        </w:rPr>
        <w:t>y defender el proceso.</w:t>
      </w:r>
    </w:p>
    <w:p w14:paraId="0F1BCB56" w14:textId="50C88EDF" w:rsidR="00784205" w:rsidRPr="00784205" w:rsidRDefault="00784205" w:rsidP="00E43B99">
      <w:pPr>
        <w:pStyle w:val="Prrafodelista"/>
        <w:numPr>
          <w:ilvl w:val="0"/>
          <w:numId w:val="20"/>
        </w:numPr>
        <w:spacing w:line="360" w:lineRule="auto"/>
        <w:jc w:val="both"/>
        <w:rPr>
          <w:lang w:val="es-DO"/>
        </w:rPr>
      </w:pPr>
      <w:r w:rsidRPr="00784205">
        <w:rPr>
          <w:lang w:val="es-DO"/>
        </w:rPr>
        <w:t>Un año de bienestar: Fue diseñada para resaltar de forma sistemática los logros de la institución durante el año escolar 2021-2022. Fue realizada durante el mes de agosto con un total de 5 publicaciones en redes sociales.</w:t>
      </w:r>
    </w:p>
    <w:p w14:paraId="38544ED3" w14:textId="391DDEBF" w:rsidR="00784205" w:rsidRPr="00784205" w:rsidRDefault="00784205" w:rsidP="00E43B99">
      <w:pPr>
        <w:pStyle w:val="Prrafodelista"/>
        <w:numPr>
          <w:ilvl w:val="0"/>
          <w:numId w:val="20"/>
        </w:numPr>
        <w:spacing w:line="360" w:lineRule="auto"/>
        <w:jc w:val="both"/>
        <w:rPr>
          <w:lang w:val="es-DO"/>
        </w:rPr>
      </w:pPr>
      <w:r w:rsidRPr="00784205">
        <w:rPr>
          <w:lang w:val="es-DO"/>
        </w:rPr>
        <w:t xml:space="preserve">Firma de contrato pan y galleta: Fue diseñada una serie de publicaciones sobre el proceso de firma de contratos con informaciones esenciales que debían saber los proveedores adjudicados.  </w:t>
      </w:r>
    </w:p>
    <w:p w14:paraId="1560D16B" w14:textId="49F72824" w:rsidR="00784205" w:rsidRPr="00784205" w:rsidRDefault="00784205" w:rsidP="00E43B99">
      <w:pPr>
        <w:pStyle w:val="Prrafodelista"/>
        <w:numPr>
          <w:ilvl w:val="0"/>
          <w:numId w:val="20"/>
        </w:numPr>
        <w:spacing w:line="360" w:lineRule="auto"/>
        <w:jc w:val="both"/>
        <w:rPr>
          <w:lang w:val="es-DO"/>
        </w:rPr>
      </w:pPr>
      <w:r w:rsidRPr="00784205">
        <w:rPr>
          <w:lang w:val="es-DO"/>
        </w:rPr>
        <w:t>El bienestar no vacaciona: Fue diseñada para informar que aún en los tiempos de vacaciones la institución se mantenía dando servicio a los estudiantes.</w:t>
      </w:r>
    </w:p>
    <w:p w14:paraId="3E4EA467" w14:textId="29CBD65B" w:rsidR="00784205" w:rsidRPr="00784205" w:rsidRDefault="00784205" w:rsidP="00E43B99">
      <w:pPr>
        <w:pStyle w:val="Prrafodelista"/>
        <w:numPr>
          <w:ilvl w:val="0"/>
          <w:numId w:val="20"/>
        </w:numPr>
        <w:spacing w:line="360" w:lineRule="auto"/>
        <w:jc w:val="both"/>
        <w:rPr>
          <w:lang w:val="es-DO"/>
        </w:rPr>
      </w:pPr>
      <w:r w:rsidRPr="00784205">
        <w:rPr>
          <w:lang w:val="es-DO"/>
        </w:rPr>
        <w:t>Utilería a tiempo: Diseñada para resaltar el cumplimiento institucional de entregar utilería antes del inicio del periodo escolar a los estudiantes.</w:t>
      </w:r>
    </w:p>
    <w:p w14:paraId="6A05D58A" w14:textId="0BEB1C68" w:rsidR="00784205" w:rsidRPr="00784205" w:rsidRDefault="00784205" w:rsidP="00E43B99">
      <w:pPr>
        <w:pStyle w:val="Prrafodelista"/>
        <w:numPr>
          <w:ilvl w:val="0"/>
          <w:numId w:val="20"/>
        </w:numPr>
        <w:spacing w:line="360" w:lineRule="auto"/>
        <w:jc w:val="both"/>
        <w:rPr>
          <w:lang w:val="es-DO"/>
        </w:rPr>
      </w:pPr>
      <w:r w:rsidRPr="00784205">
        <w:rPr>
          <w:lang w:val="es-DO"/>
        </w:rPr>
        <w:t xml:space="preserve">Héroes del bienestar: Consistió en una serie de entrevistas diseñadas para humanizar la institución y elevar más allá la misión que realiza cada colaborador y el INABIE en su </w:t>
      </w:r>
      <w:r w:rsidRPr="00784205">
        <w:rPr>
          <w:lang w:val="es-DO"/>
        </w:rPr>
        <w:lastRenderedPageBreak/>
        <w:t>conjunto para llevar bienestar. En total se publicaron 11 entrevistas realizadas a colaboradores.</w:t>
      </w:r>
    </w:p>
    <w:p w14:paraId="7CDDEBF7" w14:textId="55AD6FDC" w:rsidR="00784205" w:rsidRPr="00784205" w:rsidRDefault="00784205" w:rsidP="00E43B99">
      <w:pPr>
        <w:pStyle w:val="Prrafodelista"/>
        <w:numPr>
          <w:ilvl w:val="0"/>
          <w:numId w:val="20"/>
        </w:numPr>
        <w:spacing w:line="360" w:lineRule="auto"/>
        <w:jc w:val="both"/>
        <w:rPr>
          <w:lang w:val="es-DO"/>
        </w:rPr>
      </w:pPr>
      <w:r w:rsidRPr="00784205">
        <w:rPr>
          <w:lang w:val="es-DO"/>
        </w:rPr>
        <w:t>Cambios por el bienestar: Diseñada y ejecutada para informar de forma sistemática los cambios que ha introducido la institución con la finalidad de mejorar los servicios brindados a la comunidad educativa.</w:t>
      </w:r>
    </w:p>
    <w:p w14:paraId="59730DFE" w14:textId="77777777" w:rsidR="00164023" w:rsidRDefault="00784205" w:rsidP="00E43B99">
      <w:pPr>
        <w:pStyle w:val="Prrafodelista"/>
        <w:numPr>
          <w:ilvl w:val="0"/>
          <w:numId w:val="20"/>
        </w:numPr>
        <w:spacing w:line="360" w:lineRule="auto"/>
        <w:jc w:val="both"/>
        <w:rPr>
          <w:lang w:val="es-DO"/>
        </w:rPr>
      </w:pPr>
      <w:r w:rsidRPr="00784205">
        <w:rPr>
          <w:lang w:val="es-DO"/>
        </w:rPr>
        <w:t>Me la comí todita: Diseñada para proyectar las entregas del desayuno y almuerzo escolar.</w:t>
      </w:r>
    </w:p>
    <w:p w14:paraId="1ED7D928" w14:textId="0366DD27" w:rsidR="00784205" w:rsidRPr="00164023" w:rsidRDefault="00784205" w:rsidP="00E43B99">
      <w:pPr>
        <w:pStyle w:val="Prrafodelista"/>
        <w:numPr>
          <w:ilvl w:val="0"/>
          <w:numId w:val="20"/>
        </w:numPr>
        <w:spacing w:line="360" w:lineRule="auto"/>
        <w:jc w:val="both"/>
        <w:rPr>
          <w:lang w:val="es-DO"/>
        </w:rPr>
      </w:pPr>
      <w:r w:rsidRPr="00164023">
        <w:rPr>
          <w:lang w:val="es-DO"/>
        </w:rPr>
        <w:t>Menos azúcar, más salud: Diseñada para anunciar la decisión del INABIE de retirar los néctares de la merienda escolar y las razones beneficiosas de consumir menos azúcar.</w:t>
      </w:r>
    </w:p>
    <w:p w14:paraId="59B29850" w14:textId="77777777" w:rsidR="00784205" w:rsidRPr="00784205" w:rsidRDefault="00784205" w:rsidP="00181D00">
      <w:pPr>
        <w:spacing w:line="360" w:lineRule="auto"/>
        <w:jc w:val="both"/>
        <w:rPr>
          <w:lang w:val="es-DO"/>
        </w:rPr>
      </w:pPr>
      <w:r w:rsidRPr="00784205">
        <w:rPr>
          <w:lang w:val="es-DO"/>
        </w:rPr>
        <w:t>La campaña “Menos azúcar más salud” inició con la entrevista realizada en Diálogo Libre del periódico de circulación nacional, Diario Libre, donde se anunció el inicio de un plan para la posible inclusión de frutas frescas en el menú escolar, en lugar de néctares frutales que se entregaban y que fueron eliminados de la alimentación escolar por su gran contenido de azúcar.</w:t>
      </w:r>
    </w:p>
    <w:p w14:paraId="338A2B86" w14:textId="77777777" w:rsidR="00784205" w:rsidRPr="00784205" w:rsidRDefault="00784205" w:rsidP="00181D00">
      <w:pPr>
        <w:spacing w:line="360" w:lineRule="auto"/>
        <w:jc w:val="both"/>
        <w:rPr>
          <w:lang w:val="es-DO"/>
        </w:rPr>
      </w:pPr>
      <w:r w:rsidRPr="00784205">
        <w:rPr>
          <w:lang w:val="es-DO"/>
        </w:rPr>
        <w:t xml:space="preserve">Con esto se cumplió el objetivo de posicionar este importante tema entre las 5 noticias más leídas en el </w:t>
      </w:r>
      <w:proofErr w:type="gramStart"/>
      <w:r w:rsidRPr="00784205">
        <w:rPr>
          <w:lang w:val="es-DO"/>
        </w:rPr>
        <w:t>día lunes</w:t>
      </w:r>
      <w:proofErr w:type="gramEnd"/>
      <w:r w:rsidRPr="00784205">
        <w:rPr>
          <w:lang w:val="es-DO"/>
        </w:rPr>
        <w:t xml:space="preserve"> 26 de septiembre del año 2022, cuando fue publicado por el diario.</w:t>
      </w:r>
    </w:p>
    <w:p w14:paraId="401E8A93" w14:textId="19528D8E" w:rsidR="00997688" w:rsidRDefault="00784205" w:rsidP="00181D00">
      <w:pPr>
        <w:spacing w:line="360" w:lineRule="auto"/>
        <w:jc w:val="both"/>
        <w:rPr>
          <w:lang w:val="es-DO"/>
        </w:rPr>
      </w:pPr>
      <w:r w:rsidRPr="00784205">
        <w:rPr>
          <w:lang w:val="es-DO"/>
        </w:rPr>
        <w:t xml:space="preserve">Desde el Departamento de Comunicaciones se replicó la información en las diferentes redes sociales de la institución y se compartió la entrevista realizada por el Diario Libre escogiendo un corte que tuvo una gran acogida entre los usuarios. En Instagram del Diario Libre la publicación alcanzó 3,343 me gusta y 487 comentarios en las primeras horas de publicación y 2,157 visualizaciones en </w:t>
      </w:r>
      <w:proofErr w:type="spellStart"/>
      <w:r w:rsidRPr="00784205">
        <w:rPr>
          <w:lang w:val="es-DO"/>
        </w:rPr>
        <w:t>twitter</w:t>
      </w:r>
      <w:proofErr w:type="spellEnd"/>
      <w:r w:rsidRPr="00784205">
        <w:rPr>
          <w:lang w:val="es-DO"/>
        </w:rPr>
        <w:t>.</w:t>
      </w:r>
    </w:p>
    <w:p w14:paraId="48D0FB86" w14:textId="77777777" w:rsidR="00164023" w:rsidRPr="00784205" w:rsidRDefault="00164023" w:rsidP="00181D00">
      <w:pPr>
        <w:spacing w:line="360" w:lineRule="auto"/>
        <w:jc w:val="both"/>
        <w:rPr>
          <w:lang w:val="es-DO"/>
        </w:rPr>
      </w:pPr>
    </w:p>
    <w:p w14:paraId="24B06909" w14:textId="77777777" w:rsidR="00CE35FA" w:rsidRDefault="00CE35FA" w:rsidP="00CE35FA">
      <w:pPr>
        <w:pStyle w:val="Ttulo1"/>
        <w:rPr>
          <w:lang w:val="es-DO"/>
        </w:rPr>
      </w:pPr>
      <w:bookmarkStart w:id="16" w:name="_Toc121472518"/>
      <w:bookmarkStart w:id="17" w:name="_Toc121472522"/>
      <w:r>
        <w:rPr>
          <w:lang w:val="es-DO"/>
        </w:rPr>
        <w:lastRenderedPageBreak/>
        <w:t xml:space="preserve">PROCESOS </w:t>
      </w:r>
      <w:r w:rsidRPr="00784205">
        <w:rPr>
          <w:lang w:val="es-DO"/>
        </w:rPr>
        <w:t>JURÍDICOS</w:t>
      </w:r>
      <w:bookmarkEnd w:id="16"/>
    </w:p>
    <w:p w14:paraId="1EBA52B7" w14:textId="77777777" w:rsidR="00CE35FA" w:rsidRPr="00784205" w:rsidRDefault="00CE35FA" w:rsidP="00CE35FA">
      <w:pPr>
        <w:rPr>
          <w:lang w:val="es-DO"/>
        </w:rPr>
      </w:pPr>
    </w:p>
    <w:p w14:paraId="6D040527" w14:textId="77777777" w:rsidR="00CE35FA" w:rsidRPr="00784205" w:rsidRDefault="00CE35FA" w:rsidP="00CE35FA">
      <w:pPr>
        <w:spacing w:line="360" w:lineRule="auto"/>
        <w:jc w:val="both"/>
        <w:rPr>
          <w:lang w:val="es-DO"/>
        </w:rPr>
      </w:pPr>
      <w:r w:rsidRPr="00784205">
        <w:rPr>
          <w:lang w:val="es-DO"/>
        </w:rPr>
        <w:t>La Dirección Jurídica cuenta con el Departamento de Elaboración de Documentos Legales y la División de Litigios, los cuales realizaron las siguientes actividades:</w:t>
      </w:r>
    </w:p>
    <w:p w14:paraId="4E469EBB" w14:textId="77777777" w:rsidR="00CE35FA" w:rsidRPr="00784205" w:rsidRDefault="00CE35FA" w:rsidP="00CE35FA">
      <w:pPr>
        <w:spacing w:line="360" w:lineRule="auto"/>
        <w:jc w:val="both"/>
        <w:rPr>
          <w:lang w:val="es-DO"/>
        </w:rPr>
      </w:pPr>
      <w:r w:rsidRPr="00784205">
        <w:rPr>
          <w:lang w:val="es-DO"/>
        </w:rPr>
        <w:t>En el periodo de enero a junio de 2022, el Departamento de Elaboración de Documentos Legales confeccionó, revisó y certificó 2,144 contratos y 50 rescisiones, para un total de 2,194 contratos y adendas.</w:t>
      </w:r>
    </w:p>
    <w:p w14:paraId="064445A0" w14:textId="77777777" w:rsidR="00CE35FA" w:rsidRPr="00784205" w:rsidRDefault="00CE35FA" w:rsidP="00CE35FA">
      <w:pPr>
        <w:spacing w:line="360" w:lineRule="auto"/>
        <w:jc w:val="both"/>
        <w:rPr>
          <w:lang w:val="es-DO"/>
        </w:rPr>
      </w:pPr>
      <w:r w:rsidRPr="00784205">
        <w:rPr>
          <w:lang w:val="es-DO"/>
        </w:rPr>
        <w:t xml:space="preserve">Durante el año 2022, el INABIE lanzó 35 procesos para el Programa de Jornada Escolar Extendida (JEE), segmentado uno por provincia. Estos a su vez, fueron divididos en tres (3) grupos, a los fines de facilitar la elaboración del cronograma para la gestión de </w:t>
      </w:r>
      <w:proofErr w:type="gramStart"/>
      <w:r w:rsidRPr="00784205">
        <w:rPr>
          <w:lang w:val="es-DO"/>
        </w:rPr>
        <w:t>los mismos</w:t>
      </w:r>
      <w:proofErr w:type="gramEnd"/>
      <w:r w:rsidRPr="00784205">
        <w:rPr>
          <w:lang w:val="es-DO"/>
        </w:rPr>
        <w:t>. Además de dichas licitaciones públicas, fueron lanzados cinco (5) procesos homónimos para la adjudicación de las raciones de pan y galletas, tres (3) procesos de líquidos (preparados lácteos, pasteurizados y UHT), cuatro (4) procesos de utilería, un (1) proceso para adquisición de raciones crudas y procesadas en la modalidad rural del Programa de Alimentación Escolar, un (1) proceso para la adquisición de alimentos para la modalidad de fronterizo, un (1) proceso de salud,  un (1) proceso de combustible, un (1) proceso de equipos informáticos, y un (1) proceso de kit dentales.</w:t>
      </w:r>
    </w:p>
    <w:p w14:paraId="042FCEDD" w14:textId="77777777" w:rsidR="00CE35FA" w:rsidRPr="00784205" w:rsidRDefault="00CE35FA" w:rsidP="00CE35FA">
      <w:pPr>
        <w:spacing w:line="360" w:lineRule="auto"/>
        <w:jc w:val="both"/>
        <w:rPr>
          <w:lang w:val="es-DO"/>
        </w:rPr>
      </w:pPr>
      <w:r w:rsidRPr="00784205">
        <w:rPr>
          <w:lang w:val="es-DO"/>
        </w:rPr>
        <w:t>Estos procesos generaron 1,334 contratos, de los cuales 1,265 fueron firmados satisfactoriamente.</w:t>
      </w:r>
    </w:p>
    <w:p w14:paraId="391FAF8E" w14:textId="77777777" w:rsidR="00CE35FA" w:rsidRPr="00784205" w:rsidRDefault="00CE35FA" w:rsidP="00CE35FA">
      <w:pPr>
        <w:spacing w:line="360" w:lineRule="auto"/>
        <w:jc w:val="both"/>
        <w:rPr>
          <w:lang w:val="es-DO"/>
        </w:rPr>
      </w:pPr>
      <w:r w:rsidRPr="00784205">
        <w:rPr>
          <w:lang w:val="es-DO"/>
        </w:rPr>
        <w:t>Tras culminar el proceso de adjudicación, la Dirección Jurídica coordinó las denominadas jornadas de firmas de contratos con el objetivo de obtener la certificación de la totalidad a la mayor brevedad posible y con el mínimo de incidencias, por lo que el proceso de registro de los contratos en el Sistema de Tr</w:t>
      </w:r>
      <w:r>
        <w:rPr>
          <w:lang w:val="es-DO"/>
        </w:rPr>
        <w:t>á</w:t>
      </w:r>
      <w:r w:rsidRPr="00784205">
        <w:rPr>
          <w:lang w:val="es-DO"/>
        </w:rPr>
        <w:t xml:space="preserve">mites </w:t>
      </w:r>
      <w:r w:rsidRPr="00784205">
        <w:rPr>
          <w:lang w:val="es-DO"/>
        </w:rPr>
        <w:lastRenderedPageBreak/>
        <w:t>Estructurados (Sistema TRE) de la Contraloría General de la República ha transcurrido sin mayores inconvenientes o devoluciones de parte del órgano fiscalizador, logrando más de 800 contratos certificados.</w:t>
      </w:r>
    </w:p>
    <w:p w14:paraId="0D1E7C8C" w14:textId="77777777" w:rsidR="00D25937" w:rsidRDefault="00CE35FA" w:rsidP="00CE35FA">
      <w:pPr>
        <w:spacing w:line="360" w:lineRule="auto"/>
        <w:jc w:val="both"/>
        <w:rPr>
          <w:lang w:val="es-DO"/>
        </w:rPr>
      </w:pPr>
      <w:r w:rsidRPr="00784205">
        <w:rPr>
          <w:lang w:val="es-DO"/>
        </w:rPr>
        <w:t xml:space="preserve">La División de Litigios, durante el año 2022, recibió un total de 613 recursos de reconsideraciones e impugnaciones, respecto a los diferentes procesos de compras ejecutados por la institución, de los cuales 566 han sido respondidos y notificados mediante resoluciones emitidas por el Comité de Compras y Contrataciones, y un total de </w:t>
      </w:r>
    </w:p>
    <w:p w14:paraId="0F0D48AC" w14:textId="659CB04B" w:rsidR="00EF2F1D" w:rsidRDefault="00CE35FA" w:rsidP="00CE35FA">
      <w:pPr>
        <w:spacing w:line="360" w:lineRule="auto"/>
        <w:jc w:val="both"/>
        <w:rPr>
          <w:lang w:val="es-DO"/>
        </w:rPr>
      </w:pPr>
      <w:r w:rsidRPr="00784205">
        <w:rPr>
          <w:lang w:val="es-DO"/>
        </w:rPr>
        <w:t xml:space="preserve">42 se encuentran en fase de elaboración o revisión por los miembros del Comité. Asimismo, fueron recibidos 72 recursos jerárquicos interpuestos contra las resoluciones emitidas, de los cuales 62 han sido respondidos y notificados por escritos de defensas a la Dirección </w:t>
      </w:r>
    </w:p>
    <w:p w14:paraId="6BCC94C4" w14:textId="77777777" w:rsidR="000A6E2E" w:rsidRDefault="00CE35FA" w:rsidP="00CE35FA">
      <w:pPr>
        <w:spacing w:line="360" w:lineRule="auto"/>
        <w:jc w:val="both"/>
        <w:rPr>
          <w:lang w:val="es-DO"/>
        </w:rPr>
      </w:pPr>
      <w:r w:rsidRPr="00784205">
        <w:rPr>
          <w:lang w:val="es-DO"/>
        </w:rPr>
        <w:t xml:space="preserve">General de Compras y Contrataciones Públicas (DGCP) y 10 se encuentran en fase de elaboración y revisión. </w:t>
      </w:r>
    </w:p>
    <w:p w14:paraId="0F9EA811" w14:textId="22741F23" w:rsidR="00CE35FA" w:rsidRPr="00784205" w:rsidRDefault="00CE35FA" w:rsidP="00CE35FA">
      <w:pPr>
        <w:spacing w:line="360" w:lineRule="auto"/>
        <w:jc w:val="both"/>
        <w:rPr>
          <w:lang w:val="es-DO"/>
        </w:rPr>
      </w:pPr>
      <w:r w:rsidRPr="00784205">
        <w:rPr>
          <w:lang w:val="es-DO"/>
        </w:rPr>
        <w:t>Además, fueron remitidas 7 solicitudes de medidas cautelares ante la Dirección General de Compras y Contrataciones Públicas (DGCP), las cuales han sido respondidas en su totalidad.</w:t>
      </w:r>
    </w:p>
    <w:p w14:paraId="54A2409B" w14:textId="77777777" w:rsidR="00CE35FA" w:rsidRPr="00784205" w:rsidRDefault="00CE35FA" w:rsidP="00CE35FA">
      <w:pPr>
        <w:spacing w:line="360" w:lineRule="auto"/>
        <w:jc w:val="both"/>
        <w:rPr>
          <w:lang w:val="es-DO"/>
        </w:rPr>
      </w:pPr>
      <w:r w:rsidRPr="00784205">
        <w:rPr>
          <w:lang w:val="es-DO"/>
        </w:rPr>
        <w:t xml:space="preserve">Dentro de los procesos ejecutados contra los actos administrativos, acciones u omisiones del INABIE en sede jurisdiccional, han sido recibidas y procesadas seis (6) solicitudes de medidas cautelares anticipadas presentadas ante el Tribunal Superior Administrativo, de las cuales, tres (3) resultaron falladas a favor del INABIE y tres (3) se encuentran concluidas y, pendientes de decisión del Tribunal. </w:t>
      </w:r>
    </w:p>
    <w:p w14:paraId="6F956F7E" w14:textId="77777777" w:rsidR="00CE35FA" w:rsidRPr="00784205" w:rsidRDefault="00CE35FA" w:rsidP="00CE35FA">
      <w:pPr>
        <w:spacing w:line="360" w:lineRule="auto"/>
        <w:jc w:val="both"/>
        <w:rPr>
          <w:lang w:val="es-DO"/>
        </w:rPr>
      </w:pPr>
      <w:r w:rsidRPr="00784205">
        <w:rPr>
          <w:lang w:val="es-DO"/>
        </w:rPr>
        <w:t xml:space="preserve">Por otro lado, el Tribunal Contencioso Administrativo </w:t>
      </w:r>
      <w:proofErr w:type="gramStart"/>
      <w:r w:rsidRPr="00784205">
        <w:rPr>
          <w:lang w:val="es-DO"/>
        </w:rPr>
        <w:t>esta apoderado</w:t>
      </w:r>
      <w:proofErr w:type="gramEnd"/>
      <w:r w:rsidRPr="00784205">
        <w:rPr>
          <w:lang w:val="es-DO"/>
        </w:rPr>
        <w:t xml:space="preserve"> de dos (2) demandas en cobro de pesos y cinco (5) recursos contenciosos administrativos en contra de la institución.</w:t>
      </w:r>
    </w:p>
    <w:p w14:paraId="52E33846" w14:textId="77777777" w:rsidR="00CE35FA" w:rsidRPr="00784205" w:rsidRDefault="00CE35FA" w:rsidP="00CE35FA">
      <w:pPr>
        <w:spacing w:line="360" w:lineRule="auto"/>
        <w:jc w:val="both"/>
        <w:rPr>
          <w:lang w:val="es-DO"/>
        </w:rPr>
      </w:pPr>
      <w:r w:rsidRPr="00784205">
        <w:rPr>
          <w:lang w:val="es-DO"/>
        </w:rPr>
        <w:lastRenderedPageBreak/>
        <w:t xml:space="preserve">Por otra parte, en la Cámara Civil y Comercial del Juzgado de Primera Instancia del Distrito Nacional, se interpuso una demanda en daños y perjuicios en contra del INABIE, que fue desestimada. En tanto que en la Presidencia de la Cámara Civil y Comercial del Juzgado de Primera Instancia del Distrito Nacional fue apoderada de una demanda en reherimiento, que también fue desestimada. La Suprema Corte de Justicia, está apoderada de tres (3) recursos de casación </w:t>
      </w:r>
      <w:proofErr w:type="gramStart"/>
      <w:r w:rsidRPr="00784205">
        <w:rPr>
          <w:lang w:val="es-DO"/>
        </w:rPr>
        <w:t>que</w:t>
      </w:r>
      <w:proofErr w:type="gramEnd"/>
      <w:r w:rsidRPr="00784205">
        <w:rPr>
          <w:lang w:val="es-DO"/>
        </w:rPr>
        <w:t xml:space="preserve"> en la actualidad, se encuentran pendientes de fallo, de los cuales uno (1) ha sido promovido por el INABIE.  </w:t>
      </w:r>
    </w:p>
    <w:p w14:paraId="4724183E" w14:textId="77777777" w:rsidR="00D25937" w:rsidRDefault="00D25937" w:rsidP="00CE35FA">
      <w:pPr>
        <w:spacing w:line="360" w:lineRule="auto"/>
        <w:jc w:val="both"/>
        <w:rPr>
          <w:lang w:val="es-DO"/>
        </w:rPr>
      </w:pPr>
    </w:p>
    <w:p w14:paraId="5BDB45F9" w14:textId="4EC2EB0C" w:rsidR="000A6E2E" w:rsidRPr="00784205" w:rsidRDefault="00CE35FA" w:rsidP="00CE35FA">
      <w:pPr>
        <w:spacing w:line="360" w:lineRule="auto"/>
        <w:jc w:val="both"/>
        <w:rPr>
          <w:lang w:val="es-DO"/>
        </w:rPr>
      </w:pPr>
      <w:r w:rsidRPr="00784205">
        <w:rPr>
          <w:lang w:val="es-DO"/>
        </w:rPr>
        <w:t>En materia penal se cursan dos (2) querellas con constitución en actor civil, promovidas por el INABIE por ante la Procuraduría Fiscal del Distrito Judicial de La Altagracia, las cuales se encuentran en fase preparatoria y en el marco de la cual, el organismo persecutor ha solicitado documentación que ha sido facilitada por la Institución.</w:t>
      </w:r>
    </w:p>
    <w:p w14:paraId="4FFCAA99" w14:textId="03038AEB" w:rsidR="00181D00" w:rsidRDefault="00181D00" w:rsidP="003007AA">
      <w:pPr>
        <w:pStyle w:val="Ttulo1"/>
        <w:rPr>
          <w:lang w:val="es-DO"/>
        </w:rPr>
      </w:pPr>
      <w:r>
        <w:rPr>
          <w:lang w:val="es-DO"/>
        </w:rPr>
        <w:t>DIRECCI</w:t>
      </w:r>
      <w:r w:rsidRPr="00283ED5">
        <w:rPr>
          <w:noProof/>
          <w:lang w:val="es-ES"/>
        </w:rPr>
        <w:t>Ó</w:t>
      </w:r>
      <w:r>
        <w:rPr>
          <w:lang w:val="es-DO"/>
        </w:rPr>
        <w:t>N CIBAO NORTE</w:t>
      </w:r>
      <w:bookmarkEnd w:id="17"/>
    </w:p>
    <w:p w14:paraId="5622E370" w14:textId="77777777" w:rsidR="00181D00" w:rsidRPr="00181D00" w:rsidRDefault="00181D00" w:rsidP="00181D00">
      <w:pPr>
        <w:rPr>
          <w:lang w:val="es-DO"/>
        </w:rPr>
      </w:pPr>
    </w:p>
    <w:p w14:paraId="653EC9A1" w14:textId="77777777" w:rsidR="00181D00" w:rsidRPr="00181D00" w:rsidRDefault="00181D00" w:rsidP="00181D00">
      <w:pPr>
        <w:spacing w:line="360" w:lineRule="auto"/>
        <w:rPr>
          <w:lang w:val="es-DO"/>
        </w:rPr>
      </w:pPr>
      <w:r w:rsidRPr="00181D00">
        <w:rPr>
          <w:lang w:val="es-DO"/>
        </w:rPr>
        <w:t>La Dirección Cibao Norte, tiene sede en Santiago de los Caballeros y atiende las Regionales Educativas 06 La Vega, 08 Santiago y 11 Puerto Plata.</w:t>
      </w:r>
    </w:p>
    <w:p w14:paraId="34CA1103" w14:textId="77777777" w:rsidR="00181D00" w:rsidRPr="00181D00" w:rsidRDefault="00181D00" w:rsidP="00181D00">
      <w:pPr>
        <w:spacing w:line="360" w:lineRule="auto"/>
        <w:rPr>
          <w:lang w:val="es-DO"/>
        </w:rPr>
      </w:pPr>
      <w:r w:rsidRPr="00181D00">
        <w:rPr>
          <w:lang w:val="es-DO"/>
        </w:rPr>
        <w:t>Durante el año 2022, esta dirección realizo las siguientes actividades:</w:t>
      </w:r>
    </w:p>
    <w:p w14:paraId="46FB6CAB" w14:textId="708D7263" w:rsidR="00181D00" w:rsidRPr="00181D00" w:rsidRDefault="00181D00" w:rsidP="00E43B99">
      <w:pPr>
        <w:pStyle w:val="Prrafodelista"/>
        <w:numPr>
          <w:ilvl w:val="0"/>
          <w:numId w:val="21"/>
        </w:numPr>
        <w:spacing w:line="360" w:lineRule="auto"/>
        <w:jc w:val="both"/>
        <w:rPr>
          <w:lang w:val="es-DO"/>
        </w:rPr>
      </w:pPr>
      <w:r w:rsidRPr="00181D00">
        <w:rPr>
          <w:lang w:val="es-DO"/>
        </w:rPr>
        <w:t>Presentación de implementación de diez (10) módulos de Salud Integral en la Región Norte. (Logística y gestión por Santiago – ISFODOSU).</w:t>
      </w:r>
    </w:p>
    <w:p w14:paraId="3684A806" w14:textId="7D6A464F" w:rsidR="00181D00" w:rsidRPr="00181D00" w:rsidRDefault="00181D00" w:rsidP="00E43B99">
      <w:pPr>
        <w:pStyle w:val="Prrafodelista"/>
        <w:numPr>
          <w:ilvl w:val="0"/>
          <w:numId w:val="21"/>
        </w:numPr>
        <w:spacing w:line="360" w:lineRule="auto"/>
        <w:jc w:val="both"/>
        <w:rPr>
          <w:lang w:val="es-DO"/>
        </w:rPr>
      </w:pPr>
      <w:r w:rsidRPr="00181D00">
        <w:rPr>
          <w:lang w:val="es-DO"/>
        </w:rPr>
        <w:t>Levantamiento e implementación de estrategias innovadoras para el fortalecimiento del Programa de Alimentación Escolar, INABIE-FAO.</w:t>
      </w:r>
    </w:p>
    <w:p w14:paraId="1A2EC819" w14:textId="711838C3" w:rsidR="00181D00" w:rsidRPr="00181D00" w:rsidRDefault="00181D00" w:rsidP="00E43B99">
      <w:pPr>
        <w:pStyle w:val="Prrafodelista"/>
        <w:numPr>
          <w:ilvl w:val="0"/>
          <w:numId w:val="21"/>
        </w:numPr>
        <w:spacing w:line="360" w:lineRule="auto"/>
        <w:jc w:val="both"/>
        <w:rPr>
          <w:lang w:val="es-DO"/>
        </w:rPr>
      </w:pPr>
      <w:r w:rsidRPr="00181D00">
        <w:rPr>
          <w:lang w:val="es-DO"/>
        </w:rPr>
        <w:lastRenderedPageBreak/>
        <w:t>Levantamiento de centros educativos para Jornada de Salud Bucal e Integral junto al equipo de la Dirección de Salud.</w:t>
      </w:r>
    </w:p>
    <w:p w14:paraId="0FBF195D" w14:textId="4946789E" w:rsidR="00181D00" w:rsidRPr="00181D00" w:rsidRDefault="00181D00" w:rsidP="00E43B99">
      <w:pPr>
        <w:pStyle w:val="Prrafodelista"/>
        <w:numPr>
          <w:ilvl w:val="0"/>
          <w:numId w:val="21"/>
        </w:numPr>
        <w:spacing w:line="360" w:lineRule="auto"/>
        <w:jc w:val="both"/>
        <w:rPr>
          <w:lang w:val="es-DO"/>
        </w:rPr>
      </w:pPr>
      <w:r w:rsidRPr="00181D00">
        <w:rPr>
          <w:lang w:val="es-DO"/>
        </w:rPr>
        <w:t>Fortalecimiento en la interacción con nuevos suplidores, orientándolos a trabajar los expedientes bajo las políticas de la Institución, con propósito de que sus expedientes sean entregados a tiempo y con el mínimo de error, evitando las devoluciones.</w:t>
      </w:r>
    </w:p>
    <w:p w14:paraId="313CB3B1" w14:textId="2F8E0EE8" w:rsidR="00181D00" w:rsidRPr="00181D00" w:rsidRDefault="00181D00" w:rsidP="00E43B99">
      <w:pPr>
        <w:pStyle w:val="Prrafodelista"/>
        <w:numPr>
          <w:ilvl w:val="0"/>
          <w:numId w:val="21"/>
        </w:numPr>
        <w:spacing w:line="360" w:lineRule="auto"/>
        <w:jc w:val="both"/>
        <w:rPr>
          <w:lang w:val="es-DO"/>
        </w:rPr>
      </w:pPr>
      <w:r w:rsidRPr="00181D00">
        <w:rPr>
          <w:lang w:val="es-DO"/>
        </w:rPr>
        <w:t>Recorrido de verificación del estatus de los refrigeradores donados por el Gobierno de Brasil.</w:t>
      </w:r>
    </w:p>
    <w:p w14:paraId="15576DFB" w14:textId="7255CF41" w:rsidR="00181D00" w:rsidRDefault="00181D00" w:rsidP="00E43B99">
      <w:pPr>
        <w:pStyle w:val="Prrafodelista"/>
        <w:numPr>
          <w:ilvl w:val="0"/>
          <w:numId w:val="21"/>
        </w:numPr>
        <w:spacing w:line="360" w:lineRule="auto"/>
        <w:jc w:val="both"/>
        <w:rPr>
          <w:lang w:val="es-DO"/>
        </w:rPr>
      </w:pPr>
      <w:r w:rsidRPr="00181D00">
        <w:rPr>
          <w:lang w:val="es-DO"/>
        </w:rPr>
        <w:t>Visita para el levantamiento de uti</w:t>
      </w:r>
      <w:r w:rsidR="00D25937">
        <w:rPr>
          <w:lang w:val="es-DO"/>
        </w:rPr>
        <w:t>lería en el almacén de Santiago.</w:t>
      </w:r>
    </w:p>
    <w:p w14:paraId="144E23AA" w14:textId="77777777" w:rsidR="00164023" w:rsidRDefault="00164023" w:rsidP="00164023">
      <w:pPr>
        <w:spacing w:line="360" w:lineRule="auto"/>
        <w:jc w:val="both"/>
        <w:rPr>
          <w:lang w:val="es-DO"/>
        </w:rPr>
      </w:pPr>
    </w:p>
    <w:p w14:paraId="4812287E" w14:textId="77777777" w:rsidR="00164023" w:rsidRDefault="00164023" w:rsidP="00164023">
      <w:pPr>
        <w:spacing w:line="360" w:lineRule="auto"/>
        <w:jc w:val="both"/>
        <w:rPr>
          <w:lang w:val="es-DO"/>
        </w:rPr>
      </w:pPr>
    </w:p>
    <w:p w14:paraId="1C9032AB" w14:textId="77777777" w:rsidR="00164023" w:rsidRDefault="00164023" w:rsidP="00164023">
      <w:pPr>
        <w:spacing w:line="360" w:lineRule="auto"/>
        <w:jc w:val="both"/>
        <w:rPr>
          <w:lang w:val="es-DO"/>
        </w:rPr>
      </w:pPr>
    </w:p>
    <w:p w14:paraId="4A5FB3F1" w14:textId="77777777" w:rsidR="00164023" w:rsidRDefault="00164023" w:rsidP="00164023">
      <w:pPr>
        <w:spacing w:line="360" w:lineRule="auto"/>
        <w:jc w:val="both"/>
        <w:rPr>
          <w:lang w:val="es-DO"/>
        </w:rPr>
      </w:pPr>
    </w:p>
    <w:p w14:paraId="281DE908" w14:textId="77777777" w:rsidR="00164023" w:rsidRDefault="00164023" w:rsidP="00164023">
      <w:pPr>
        <w:spacing w:line="360" w:lineRule="auto"/>
        <w:jc w:val="both"/>
        <w:rPr>
          <w:lang w:val="es-DO"/>
        </w:rPr>
      </w:pPr>
    </w:p>
    <w:p w14:paraId="4F20FBFC" w14:textId="77777777" w:rsidR="00164023" w:rsidRDefault="00164023" w:rsidP="00164023">
      <w:pPr>
        <w:spacing w:line="360" w:lineRule="auto"/>
        <w:jc w:val="both"/>
        <w:rPr>
          <w:lang w:val="es-DO"/>
        </w:rPr>
      </w:pPr>
    </w:p>
    <w:p w14:paraId="3F6FDDC5" w14:textId="77777777" w:rsidR="00164023" w:rsidRDefault="00164023" w:rsidP="00164023">
      <w:pPr>
        <w:spacing w:line="360" w:lineRule="auto"/>
        <w:jc w:val="both"/>
        <w:rPr>
          <w:lang w:val="es-DO"/>
        </w:rPr>
      </w:pPr>
    </w:p>
    <w:p w14:paraId="419BA5A2" w14:textId="77777777" w:rsidR="00164023" w:rsidRDefault="00164023" w:rsidP="00164023">
      <w:pPr>
        <w:spacing w:line="360" w:lineRule="auto"/>
        <w:jc w:val="both"/>
        <w:rPr>
          <w:lang w:val="es-DO"/>
        </w:rPr>
      </w:pPr>
    </w:p>
    <w:p w14:paraId="0B2E143E" w14:textId="77777777" w:rsidR="00164023" w:rsidRDefault="00164023" w:rsidP="00164023">
      <w:pPr>
        <w:spacing w:line="360" w:lineRule="auto"/>
        <w:jc w:val="both"/>
        <w:rPr>
          <w:lang w:val="es-DO"/>
        </w:rPr>
      </w:pPr>
    </w:p>
    <w:p w14:paraId="01CB4094" w14:textId="77777777" w:rsidR="00164023" w:rsidRDefault="00164023" w:rsidP="00164023">
      <w:pPr>
        <w:spacing w:line="360" w:lineRule="auto"/>
        <w:jc w:val="both"/>
        <w:rPr>
          <w:lang w:val="es-DO"/>
        </w:rPr>
      </w:pPr>
    </w:p>
    <w:p w14:paraId="6D792E20" w14:textId="77777777" w:rsidR="00164023" w:rsidRDefault="00164023" w:rsidP="00164023">
      <w:pPr>
        <w:spacing w:line="360" w:lineRule="auto"/>
        <w:jc w:val="both"/>
        <w:rPr>
          <w:lang w:val="es-DO"/>
        </w:rPr>
      </w:pPr>
    </w:p>
    <w:p w14:paraId="5CEB82F4" w14:textId="77777777" w:rsidR="00164023" w:rsidRPr="00164023" w:rsidRDefault="00164023" w:rsidP="00164023">
      <w:pPr>
        <w:spacing w:line="360" w:lineRule="auto"/>
        <w:jc w:val="both"/>
        <w:rPr>
          <w:lang w:val="es-DO"/>
        </w:rPr>
      </w:pPr>
    </w:p>
    <w:p w14:paraId="0A54B7AA" w14:textId="77777777" w:rsidR="00DD7615" w:rsidRPr="00485B71" w:rsidRDefault="00DD7615" w:rsidP="003007AA">
      <w:pPr>
        <w:pStyle w:val="Ttulo1"/>
        <w:rPr>
          <w:lang w:val="es-DO"/>
        </w:rPr>
      </w:pPr>
      <w:bookmarkStart w:id="18" w:name="_Toc121472523"/>
      <w:r w:rsidRPr="00485B71">
        <w:rPr>
          <w:lang w:val="es-DO"/>
        </w:rPr>
        <w:lastRenderedPageBreak/>
        <w:t>SERVICIO AL CIUDADANO Y T</w:t>
      </w:r>
      <w:r>
        <w:rPr>
          <w:lang w:val="es-DO"/>
        </w:rPr>
        <w:t>RANSPARENCIA INSTITUCIONAL</w:t>
      </w:r>
      <w:bookmarkEnd w:id="18"/>
    </w:p>
    <w:p w14:paraId="6F16AFF3" w14:textId="2EE17DB8" w:rsidR="00DD7615" w:rsidRPr="00485B71" w:rsidRDefault="00DD7615" w:rsidP="00DD7615">
      <w:pPr>
        <w:jc w:val="both"/>
        <w:rPr>
          <w:rFonts w:eastAsia="Calibri"/>
          <w:sz w:val="18"/>
          <w:lang w:val="es-DO"/>
        </w:rPr>
      </w:pPr>
      <w:r w:rsidRPr="002B4451">
        <w:rPr>
          <w:rFonts w:eastAsia="Calibri"/>
          <w:noProof/>
          <w:sz w:val="18"/>
        </w:rPr>
        <mc:AlternateContent>
          <mc:Choice Requires="wps">
            <w:drawing>
              <wp:anchor distT="0" distB="0" distL="114300" distR="114300" simplePos="0" relativeHeight="251722752" behindDoc="0" locked="0" layoutInCell="1" allowOverlap="1" wp14:anchorId="5B826A78" wp14:editId="7FFF5C9C">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54F30" id="Straight Connector 3"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" strokecolor="#ee2a24" strokeweight="2.25pt">
                <v:stroke joinstyle="miter"/>
                <w10:wrap anchorx="margin"/>
              </v:line>
            </w:pict>
          </mc:Fallback>
        </mc:AlternateContent>
      </w:r>
    </w:p>
    <w:p w14:paraId="59C70362" w14:textId="242717FA" w:rsidR="003007AA" w:rsidRDefault="00C45C5C" w:rsidP="00C45C5C">
      <w:pPr>
        <w:jc w:val="center"/>
        <w:rPr>
          <w:rFonts w:eastAsia="Calibri"/>
          <w:szCs w:val="36"/>
          <w:lang w:val="es-ES"/>
        </w:rPr>
      </w:pPr>
      <w:r>
        <w:rPr>
          <w:rFonts w:eastAsia="Calibri"/>
          <w:szCs w:val="36"/>
          <w:lang w:val="es-ES"/>
        </w:rPr>
        <w:t>Memoria institucional 2022</w:t>
      </w:r>
    </w:p>
    <w:p w14:paraId="5ECDFDD9" w14:textId="0BEE09C4" w:rsidR="00C45C5C" w:rsidRPr="00C45C5C" w:rsidRDefault="00C45C5C" w:rsidP="00C45C5C">
      <w:pPr>
        <w:jc w:val="center"/>
        <w:rPr>
          <w:rFonts w:eastAsia="Calibri"/>
          <w:szCs w:val="36"/>
          <w:lang w:val="es-ES"/>
        </w:rPr>
      </w:pPr>
    </w:p>
    <w:p w14:paraId="10DF9226" w14:textId="1A2368DD" w:rsidR="003007AA" w:rsidRDefault="003007AA" w:rsidP="00E43B99">
      <w:pPr>
        <w:pStyle w:val="Prrafodelista"/>
        <w:numPr>
          <w:ilvl w:val="0"/>
          <w:numId w:val="5"/>
        </w:numPr>
        <w:spacing w:line="360" w:lineRule="auto"/>
        <w:jc w:val="both"/>
        <w:rPr>
          <w:rFonts w:eastAsia="Calibri"/>
          <w:lang w:val="es-ES"/>
        </w:rPr>
      </w:pPr>
      <w:r w:rsidRPr="00165D19">
        <w:rPr>
          <w:rFonts w:eastAsia="Calibri"/>
          <w:lang w:val="es-ES"/>
        </w:rPr>
        <w:t>NIVEL DE SATISFACCION CON EL SERVICIO</w:t>
      </w:r>
    </w:p>
    <w:p w14:paraId="5E179563" w14:textId="1780EBAB" w:rsidR="002F28D0" w:rsidRDefault="00F40A2A" w:rsidP="00165D19">
      <w:pPr>
        <w:spacing w:line="360" w:lineRule="auto"/>
        <w:jc w:val="both"/>
        <w:rPr>
          <w:rFonts w:eastAsia="Calibri"/>
          <w:lang w:val="es-ES"/>
        </w:rPr>
      </w:pPr>
      <w:r w:rsidRPr="00F40A2A">
        <w:rPr>
          <w:rFonts w:eastAsia="Calibri"/>
          <w:lang w:val="es-ES"/>
        </w:rPr>
        <w:t xml:space="preserve">La Oficina de Libre Acceso a la Información Pública </w:t>
      </w:r>
      <w:r>
        <w:rPr>
          <w:rFonts w:eastAsia="Calibri"/>
          <w:lang w:val="es-ES"/>
        </w:rPr>
        <w:t xml:space="preserve">(OAI) </w:t>
      </w:r>
      <w:r w:rsidRPr="00F40A2A">
        <w:rPr>
          <w:rFonts w:eastAsia="Calibri"/>
          <w:lang w:val="es-ES"/>
        </w:rPr>
        <w:t xml:space="preserve">no ha realizado encuestas de satisfacción a nivel interno ni externo, cabe destacar que la Dirección General de Ética e Integridad Gubernamental (DIGEIG) ha sugerido que para el año 2023 se inicie el proceso de implementación de encuestas de satisfacción con relación a las informaciones suministradas a los ciudadanos a través del Portal Único de Solicitudes de Información Pública </w:t>
      </w:r>
      <w:r>
        <w:rPr>
          <w:rFonts w:eastAsia="Calibri"/>
          <w:lang w:val="es-ES"/>
        </w:rPr>
        <w:t>(</w:t>
      </w:r>
      <w:r w:rsidRPr="00F40A2A">
        <w:rPr>
          <w:rFonts w:eastAsia="Calibri"/>
          <w:lang w:val="es-ES"/>
        </w:rPr>
        <w:t>SAIP</w:t>
      </w:r>
      <w:r>
        <w:rPr>
          <w:rFonts w:eastAsia="Calibri"/>
          <w:lang w:val="es-ES"/>
        </w:rPr>
        <w:t>)</w:t>
      </w:r>
      <w:r w:rsidRPr="00F40A2A">
        <w:rPr>
          <w:rFonts w:eastAsia="Calibri"/>
          <w:lang w:val="es-ES"/>
        </w:rPr>
        <w:t>.</w:t>
      </w:r>
    </w:p>
    <w:p w14:paraId="06184D82" w14:textId="77777777" w:rsidR="000A6E2E" w:rsidRPr="00165D19" w:rsidRDefault="000A6E2E" w:rsidP="00165D19">
      <w:pPr>
        <w:spacing w:line="360" w:lineRule="auto"/>
        <w:jc w:val="both"/>
        <w:rPr>
          <w:rFonts w:eastAsia="Calibri"/>
          <w:lang w:val="es-ES"/>
        </w:rPr>
      </w:pPr>
    </w:p>
    <w:p w14:paraId="686B4B13" w14:textId="1BCF3678" w:rsidR="003007AA" w:rsidRPr="00F40A2A" w:rsidRDefault="003007AA" w:rsidP="00E43B99">
      <w:pPr>
        <w:pStyle w:val="Prrafodelista"/>
        <w:numPr>
          <w:ilvl w:val="0"/>
          <w:numId w:val="5"/>
        </w:numPr>
        <w:spacing w:line="360" w:lineRule="auto"/>
        <w:jc w:val="both"/>
        <w:rPr>
          <w:rFonts w:eastAsia="Calibri"/>
          <w:lang w:val="es-ES"/>
        </w:rPr>
      </w:pPr>
      <w:r w:rsidRPr="00F40A2A">
        <w:rPr>
          <w:rFonts w:eastAsia="Calibri"/>
          <w:lang w:val="es-ES"/>
        </w:rPr>
        <w:t>NIVEL DE CUMPLIMIENTO ACCESO A LA INFORMACION</w:t>
      </w:r>
    </w:p>
    <w:p w14:paraId="05312D17" w14:textId="21701974" w:rsidR="00C45C5C" w:rsidRDefault="0076540A" w:rsidP="003007AA">
      <w:pPr>
        <w:spacing w:line="360" w:lineRule="auto"/>
        <w:jc w:val="both"/>
        <w:rPr>
          <w:rFonts w:eastAsia="Calibri"/>
          <w:lang w:val="es-ES"/>
        </w:rPr>
      </w:pPr>
      <w:r w:rsidRPr="0076540A">
        <w:rPr>
          <w:rFonts w:eastAsia="Calibri"/>
          <w:lang w:val="es-ES"/>
        </w:rPr>
        <w:t>La Oficina de Libre Acceso a la Información Pública del Instituto Nacional de Bienestar Estudiantil en el período enero-diciembre 2022 ha recibido, procesado y canalizado de manera satisfactoria ciento cuarenta y seis (146) solicitudes de información pública a través del Portal Único de Solicitudes de Información Pública SAIP, las cuales han sido contestadas en los plazos establecidos en la ley General sobre Libre Acceso a la Información Pública, No. 200-04, y en base a los parámetros del órgano rector en materia de ética y transparencia, la Dirección General de Ética e Integridad Gubernamental (DIGEIG).</w:t>
      </w:r>
    </w:p>
    <w:p w14:paraId="6D6224DA" w14:textId="77777777" w:rsidR="000A6E2E" w:rsidRDefault="000A6E2E" w:rsidP="003007AA">
      <w:pPr>
        <w:spacing w:line="360" w:lineRule="auto"/>
        <w:jc w:val="both"/>
        <w:rPr>
          <w:rFonts w:eastAsia="Calibri"/>
          <w:lang w:val="es-ES"/>
        </w:rPr>
      </w:pPr>
    </w:p>
    <w:p w14:paraId="692CBAFA" w14:textId="77777777" w:rsidR="000A6E2E" w:rsidRPr="003007AA" w:rsidRDefault="000A6E2E" w:rsidP="003007AA">
      <w:pPr>
        <w:spacing w:line="360" w:lineRule="auto"/>
        <w:jc w:val="both"/>
        <w:rPr>
          <w:rFonts w:eastAsia="Calibri"/>
          <w:lang w:val="es-ES"/>
        </w:rPr>
      </w:pPr>
    </w:p>
    <w:p w14:paraId="4DEE1D75" w14:textId="0E2AB0E1" w:rsidR="00F40A2A" w:rsidRPr="0076540A" w:rsidRDefault="003007AA" w:rsidP="00E43B99">
      <w:pPr>
        <w:pStyle w:val="Prrafodelista"/>
        <w:numPr>
          <w:ilvl w:val="0"/>
          <w:numId w:val="5"/>
        </w:numPr>
        <w:spacing w:line="360" w:lineRule="auto"/>
        <w:jc w:val="both"/>
        <w:rPr>
          <w:rFonts w:eastAsia="Calibri"/>
          <w:lang w:val="es-ES"/>
        </w:rPr>
      </w:pPr>
      <w:r w:rsidRPr="00F40A2A">
        <w:rPr>
          <w:rFonts w:eastAsia="Calibri"/>
          <w:lang w:val="es-ES"/>
        </w:rPr>
        <w:lastRenderedPageBreak/>
        <w:t>RESULTADOS SISTEMA DE QUEJAS, RECLAMOS Y SUGERENCIAS</w:t>
      </w:r>
    </w:p>
    <w:p w14:paraId="2DCA8BD7" w14:textId="7ABD6A36" w:rsidR="00F40A2A" w:rsidRPr="00F40A2A" w:rsidRDefault="00F40A2A" w:rsidP="00F40A2A">
      <w:pPr>
        <w:spacing w:line="360" w:lineRule="auto"/>
        <w:jc w:val="both"/>
        <w:rPr>
          <w:rFonts w:eastAsia="Calibri"/>
          <w:lang w:val="es-ES"/>
        </w:rPr>
      </w:pPr>
      <w:r w:rsidRPr="00F40A2A">
        <w:rPr>
          <w:rFonts w:eastAsia="Calibri"/>
          <w:lang w:val="es-ES"/>
        </w:rPr>
        <w:t xml:space="preserve">El Sistema Nacional de Atención Ciudadana 311, es el principal medio de comunicación entre la ciudadanía y el Estado dominicano para registrar quejas, reclamaciones, sugerencias y denuncias para ser atendidas por las entidades correspondientes bajo un seguimiento especializado. </w:t>
      </w:r>
    </w:p>
    <w:p w14:paraId="58867615" w14:textId="77777777" w:rsidR="00F40A2A" w:rsidRPr="00F40A2A" w:rsidRDefault="00F40A2A" w:rsidP="00F40A2A">
      <w:pPr>
        <w:spacing w:line="360" w:lineRule="auto"/>
        <w:jc w:val="both"/>
        <w:rPr>
          <w:rFonts w:eastAsia="Calibri"/>
          <w:lang w:val="es-ES"/>
        </w:rPr>
      </w:pPr>
      <w:r w:rsidRPr="00F40A2A">
        <w:rPr>
          <w:rFonts w:eastAsia="Calibri"/>
          <w:lang w:val="es-ES"/>
        </w:rPr>
        <w:t xml:space="preserve">En el periodo enero-diciembre 2022 hemos recibido nueve (09) </w:t>
      </w:r>
      <w:proofErr w:type="gramStart"/>
      <w:r w:rsidRPr="00F40A2A">
        <w:rPr>
          <w:rFonts w:eastAsia="Calibri"/>
          <w:lang w:val="es-ES"/>
        </w:rPr>
        <w:t>quejas,  una</w:t>
      </w:r>
      <w:proofErr w:type="gramEnd"/>
      <w:r w:rsidRPr="00F40A2A">
        <w:rPr>
          <w:rFonts w:eastAsia="Calibri"/>
          <w:lang w:val="es-ES"/>
        </w:rPr>
        <w:t xml:space="preserve"> (01) reclamación y una (01) denuncia de corrupción administrativa, las cuales han sido investigadas por los departamentos correspondientes y tomadas las acciones necesarias en los casos procedentes. Además, fue recibida una queja a través del Sistema Nacional de Atención Ciudadana 311 del Ministerio de Educación MINERD. </w:t>
      </w:r>
    </w:p>
    <w:p w14:paraId="4DC5509D" w14:textId="066CE8D8" w:rsidR="0076540A" w:rsidRDefault="00F40A2A" w:rsidP="00F40A2A">
      <w:pPr>
        <w:spacing w:line="360" w:lineRule="auto"/>
        <w:jc w:val="both"/>
        <w:rPr>
          <w:rFonts w:eastAsia="Calibri"/>
          <w:lang w:val="es-ES"/>
        </w:rPr>
      </w:pPr>
      <w:r w:rsidRPr="00F40A2A">
        <w:rPr>
          <w:rFonts w:eastAsia="Calibri"/>
          <w:lang w:val="es-ES"/>
        </w:rPr>
        <w:t>La Oficina de Libre Acceso a la Información Pública como parte del proceso de mejora continua en fecha 15 de agosto 2022, capacitó a los servidores públicos que laboran en la OAI en el entrenamiento del Sistema Nacional de Atención Ciudadana 311, impartido por la Encargada Sistema 311 del Viceministerio de Monitoreo y Coordinación Gubernamental del Ministerio de la Presidencia.</w:t>
      </w:r>
    </w:p>
    <w:p w14:paraId="44A35563" w14:textId="745FDAD6" w:rsidR="0076540A" w:rsidRPr="0076540A" w:rsidRDefault="0076540A" w:rsidP="0076540A">
      <w:pPr>
        <w:spacing w:line="360" w:lineRule="auto"/>
        <w:jc w:val="center"/>
        <w:rPr>
          <w:rFonts w:eastAsia="Calibri"/>
          <w:b/>
          <w:sz w:val="20"/>
          <w:szCs w:val="20"/>
          <w:lang w:val="es-ES"/>
        </w:rPr>
      </w:pPr>
      <w:r w:rsidRPr="0076540A">
        <w:rPr>
          <w:rFonts w:eastAsia="Calibri"/>
          <w:b/>
          <w:sz w:val="20"/>
          <w:szCs w:val="20"/>
          <w:lang w:val="es-ES"/>
        </w:rPr>
        <w:t>G</w:t>
      </w:r>
      <w:r w:rsidR="003545AA">
        <w:rPr>
          <w:rFonts w:eastAsia="Calibri"/>
          <w:b/>
          <w:sz w:val="20"/>
          <w:szCs w:val="20"/>
          <w:lang w:val="es-ES"/>
        </w:rPr>
        <w:t>rá</w:t>
      </w:r>
      <w:r w:rsidRPr="0076540A">
        <w:rPr>
          <w:rFonts w:eastAsia="Calibri"/>
          <w:b/>
          <w:sz w:val="20"/>
          <w:szCs w:val="20"/>
          <w:lang w:val="es-ES"/>
        </w:rPr>
        <w:t>fico I</w:t>
      </w:r>
    </w:p>
    <w:p w14:paraId="337D5B38" w14:textId="1C42B583" w:rsidR="0076540A" w:rsidRPr="0076540A" w:rsidRDefault="0076540A" w:rsidP="0076540A">
      <w:pPr>
        <w:spacing w:line="360" w:lineRule="auto"/>
        <w:jc w:val="center"/>
        <w:rPr>
          <w:rFonts w:eastAsia="Calibri"/>
          <w:b/>
          <w:sz w:val="20"/>
          <w:szCs w:val="20"/>
          <w:lang w:val="es-ES"/>
        </w:rPr>
      </w:pPr>
      <w:r w:rsidRPr="0076540A">
        <w:rPr>
          <w:rFonts w:eastAsia="Calibri"/>
          <w:b/>
          <w:sz w:val="20"/>
          <w:szCs w:val="20"/>
          <w:lang w:val="es-ES"/>
        </w:rPr>
        <w:t>Principales motivos de las reclamaciones, a</w:t>
      </w:r>
      <w:r>
        <w:rPr>
          <w:b/>
          <w:sz w:val="20"/>
          <w:szCs w:val="20"/>
          <w:lang w:val="es-DO"/>
        </w:rPr>
        <w:t>ñ</w:t>
      </w:r>
      <w:r w:rsidRPr="0076540A">
        <w:rPr>
          <w:rFonts w:eastAsia="Calibri"/>
          <w:b/>
          <w:sz w:val="20"/>
          <w:szCs w:val="20"/>
          <w:lang w:val="es-ES"/>
        </w:rPr>
        <w:t>o 2022</w:t>
      </w:r>
    </w:p>
    <w:p w14:paraId="4FFBB58E" w14:textId="5966F028" w:rsidR="00C45C5C" w:rsidRPr="00C45C5C" w:rsidRDefault="0076540A" w:rsidP="00C45C5C">
      <w:pPr>
        <w:spacing w:line="360" w:lineRule="auto"/>
        <w:ind w:left="360"/>
        <w:jc w:val="both"/>
        <w:rPr>
          <w:rFonts w:eastAsia="Calibri"/>
          <w:lang w:val="es-ES"/>
        </w:rPr>
      </w:pPr>
      <w:r w:rsidRPr="004F627D">
        <w:rPr>
          <w:b/>
          <w:noProof/>
        </w:rPr>
        <w:drawing>
          <wp:inline distT="0" distB="0" distL="0" distR="0" wp14:anchorId="26668FF4" wp14:editId="4B6065CA">
            <wp:extent cx="5145024" cy="1524000"/>
            <wp:effectExtent l="0" t="0" r="1778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45C5C">
        <w:rPr>
          <w:rFonts w:eastAsia="Calibri"/>
          <w:sz w:val="16"/>
          <w:szCs w:val="16"/>
          <w:lang w:val="es-ES"/>
        </w:rPr>
        <w:t xml:space="preserve">   </w:t>
      </w:r>
      <w:r w:rsidR="00C45C5C" w:rsidRPr="00C45C5C">
        <w:rPr>
          <w:rFonts w:eastAsia="Calibri"/>
          <w:sz w:val="16"/>
          <w:szCs w:val="16"/>
          <w:lang w:val="es-ES"/>
        </w:rPr>
        <w:t>Fuente: Oficina de Acceso a la Información Pública.</w:t>
      </w:r>
    </w:p>
    <w:p w14:paraId="57EB8ACC" w14:textId="149A7FC7" w:rsidR="00DD7615" w:rsidRPr="00F40A2A" w:rsidRDefault="003007AA" w:rsidP="00E43B99">
      <w:pPr>
        <w:pStyle w:val="Prrafodelista"/>
        <w:numPr>
          <w:ilvl w:val="0"/>
          <w:numId w:val="5"/>
        </w:numPr>
        <w:spacing w:line="360" w:lineRule="auto"/>
        <w:jc w:val="both"/>
        <w:rPr>
          <w:rFonts w:eastAsia="Calibri"/>
          <w:lang w:val="es-ES"/>
        </w:rPr>
      </w:pPr>
      <w:r w:rsidRPr="00F40A2A">
        <w:rPr>
          <w:rFonts w:eastAsia="Calibri"/>
          <w:lang w:val="es-ES"/>
        </w:rPr>
        <w:lastRenderedPageBreak/>
        <w:t>RESULTADOS MEDICIONES DEL PORTAL DE TRANSPARENCIA</w:t>
      </w:r>
    </w:p>
    <w:p w14:paraId="62D59A3B" w14:textId="611BA39F" w:rsidR="00EF2F1D" w:rsidRDefault="0076540A" w:rsidP="0076540A">
      <w:pPr>
        <w:spacing w:line="360" w:lineRule="auto"/>
        <w:jc w:val="both"/>
        <w:rPr>
          <w:rFonts w:eastAsia="Calibri"/>
          <w:noProof/>
          <w:lang w:val="es-ES"/>
        </w:rPr>
      </w:pPr>
      <w:r w:rsidRPr="0076540A">
        <w:rPr>
          <w:rFonts w:eastAsia="Calibri"/>
          <w:noProof/>
          <w:lang w:val="es-ES"/>
        </w:rPr>
        <w:t xml:space="preserve">En cuanto a las calificaciones de las evaluaciones realizadas por el órgano rector al sub-portal </w:t>
      </w:r>
      <w:r w:rsidR="00C45C5C">
        <w:rPr>
          <w:rFonts w:eastAsia="Calibri"/>
          <w:noProof/>
          <w:lang w:val="es-ES"/>
        </w:rPr>
        <w:t xml:space="preserve">de transparencia, se ha </w:t>
      </w:r>
      <w:r w:rsidRPr="0076540A">
        <w:rPr>
          <w:rFonts w:eastAsia="Calibri"/>
          <w:noProof/>
          <w:lang w:val="es-ES"/>
        </w:rPr>
        <w:t xml:space="preserve">podido identificar </w:t>
      </w:r>
    </w:p>
    <w:p w14:paraId="08466E20" w14:textId="7AC929C0" w:rsidR="0076540A" w:rsidRPr="0076540A" w:rsidRDefault="00C45C5C" w:rsidP="0076540A">
      <w:pPr>
        <w:spacing w:line="360" w:lineRule="auto"/>
        <w:jc w:val="both"/>
        <w:rPr>
          <w:rFonts w:eastAsia="Calibri"/>
          <w:noProof/>
          <w:lang w:val="es-ES"/>
        </w:rPr>
      </w:pPr>
      <w:r>
        <w:rPr>
          <w:rFonts w:eastAsia="Calibri"/>
          <w:noProof/>
          <w:lang w:val="es-ES"/>
        </w:rPr>
        <w:t>las</w:t>
      </w:r>
      <w:r w:rsidR="0076540A" w:rsidRPr="0076540A">
        <w:rPr>
          <w:rFonts w:eastAsia="Calibri"/>
          <w:noProof/>
          <w:lang w:val="es-ES"/>
        </w:rPr>
        <w:t xml:space="preserve"> principales falencias, abriendo paso a las oportunidades de mejora para evitar cometer los mismos errores en el año próximo. </w:t>
      </w:r>
    </w:p>
    <w:p w14:paraId="19359EB7" w14:textId="3686B4F8" w:rsidR="0076540A" w:rsidRPr="0076540A" w:rsidRDefault="0076540A" w:rsidP="0076540A">
      <w:pPr>
        <w:spacing w:line="360" w:lineRule="auto"/>
        <w:jc w:val="both"/>
        <w:rPr>
          <w:rFonts w:eastAsia="Calibri"/>
          <w:noProof/>
          <w:lang w:val="es-ES"/>
        </w:rPr>
      </w:pPr>
      <w:r w:rsidRPr="0076540A">
        <w:rPr>
          <w:rFonts w:eastAsia="Calibri"/>
          <w:noProof/>
          <w:lang w:val="es-ES"/>
        </w:rPr>
        <w:t>Con relación a las solicitudes de información</w:t>
      </w:r>
      <w:r w:rsidR="00C45C5C">
        <w:rPr>
          <w:rFonts w:eastAsia="Calibri"/>
          <w:noProof/>
          <w:lang w:val="es-ES"/>
        </w:rPr>
        <w:t xml:space="preserve"> pública tramitadas vía el SAIP, se han </w:t>
      </w:r>
      <w:r w:rsidRPr="0076540A">
        <w:rPr>
          <w:rFonts w:eastAsia="Calibri"/>
          <w:noProof/>
          <w:lang w:val="es-ES"/>
        </w:rPr>
        <w:t xml:space="preserve">identificado que el tiempo de respuesta puede mejorar. Pese a que la ley No. 200-04 establece que </w:t>
      </w:r>
      <w:r w:rsidR="00C45C5C">
        <w:rPr>
          <w:rFonts w:eastAsia="Calibri"/>
          <w:noProof/>
          <w:lang w:val="es-ES"/>
        </w:rPr>
        <w:t xml:space="preserve">se dispone de </w:t>
      </w:r>
      <w:r w:rsidRPr="0076540A">
        <w:rPr>
          <w:rFonts w:eastAsia="Calibri"/>
          <w:noProof/>
          <w:lang w:val="es-ES"/>
        </w:rPr>
        <w:t>15 días hábiles para dar respuesta a las solicitudes, muchas son de fácil obtención y p</w:t>
      </w:r>
      <w:r w:rsidR="00C45C5C">
        <w:rPr>
          <w:rFonts w:eastAsia="Calibri"/>
          <w:noProof/>
          <w:lang w:val="es-ES"/>
        </w:rPr>
        <w:t xml:space="preserve">ueden </w:t>
      </w:r>
      <w:r w:rsidRPr="0076540A">
        <w:rPr>
          <w:rFonts w:eastAsia="Calibri"/>
          <w:noProof/>
          <w:lang w:val="es-ES"/>
        </w:rPr>
        <w:t>mejorar el tiempo de entrega, con el apoyo de los departamentos</w:t>
      </w:r>
      <w:r>
        <w:rPr>
          <w:rFonts w:eastAsia="Calibri"/>
          <w:noProof/>
          <w:lang w:val="es-ES"/>
        </w:rPr>
        <w:t xml:space="preserve"> que generan las informaciones.</w:t>
      </w:r>
    </w:p>
    <w:p w14:paraId="7979FC59" w14:textId="671DBC90" w:rsidR="003007AA" w:rsidRDefault="0076540A" w:rsidP="0076540A">
      <w:pPr>
        <w:spacing w:line="360" w:lineRule="auto"/>
        <w:jc w:val="both"/>
        <w:rPr>
          <w:rFonts w:eastAsia="Calibri"/>
          <w:noProof/>
          <w:lang w:val="es-ES"/>
        </w:rPr>
      </w:pPr>
      <w:r w:rsidRPr="0076540A">
        <w:rPr>
          <w:rFonts w:eastAsia="Calibri"/>
          <w:noProof/>
          <w:lang w:val="es-ES"/>
        </w:rPr>
        <w:t xml:space="preserve">Por otra parte, con relación al Sistema Nacional de Atención Ciudadana 311, </w:t>
      </w:r>
      <w:r w:rsidR="00C45C5C">
        <w:rPr>
          <w:rFonts w:eastAsia="Calibri"/>
          <w:noProof/>
          <w:lang w:val="es-ES"/>
        </w:rPr>
        <w:t xml:space="preserve">es una línea no </w:t>
      </w:r>
      <w:r w:rsidRPr="0076540A">
        <w:rPr>
          <w:rFonts w:eastAsia="Calibri"/>
          <w:noProof/>
          <w:lang w:val="es-ES"/>
        </w:rPr>
        <w:t xml:space="preserve">muy usada por los ciudadanos, pese a </w:t>
      </w:r>
      <w:r w:rsidR="00C45C5C">
        <w:rPr>
          <w:rFonts w:eastAsia="Calibri"/>
          <w:noProof/>
          <w:lang w:val="es-ES"/>
        </w:rPr>
        <w:t xml:space="preserve">los </w:t>
      </w:r>
      <w:r w:rsidRPr="0076540A">
        <w:rPr>
          <w:rFonts w:eastAsia="Calibri"/>
          <w:noProof/>
          <w:lang w:val="es-ES"/>
        </w:rPr>
        <w:t>esfuerzos por darla a conocer, las quejas, reclamaciones y sugerencias corresponden a distintos servicios prestados por el INABIE, pero principalmente son referentes al Programa de Alimentación Escolar. Todas las solicitudes recibidas por esta vía han sido investigadas y han desencadenado mejoras significativas p</w:t>
      </w:r>
      <w:r w:rsidR="00C45C5C">
        <w:rPr>
          <w:rFonts w:eastAsia="Calibri"/>
          <w:noProof/>
          <w:lang w:val="es-ES"/>
        </w:rPr>
        <w:t>ara los servicios que ofrecen en la</w:t>
      </w:r>
      <w:r w:rsidRPr="0076540A">
        <w:rPr>
          <w:rFonts w:eastAsia="Calibri"/>
          <w:noProof/>
          <w:lang w:val="es-ES"/>
        </w:rPr>
        <w:t xml:space="preserve"> institución.</w:t>
      </w:r>
    </w:p>
    <w:p w14:paraId="62ED2492" w14:textId="20102CC8" w:rsidR="00EF2F1D" w:rsidRDefault="0076540A" w:rsidP="0076540A">
      <w:pPr>
        <w:spacing w:line="360" w:lineRule="auto"/>
        <w:jc w:val="both"/>
        <w:rPr>
          <w:rFonts w:eastAsia="Calibri"/>
          <w:noProof/>
          <w:lang w:val="es-ES"/>
        </w:rPr>
      </w:pPr>
      <w:r w:rsidRPr="0076540A">
        <w:rPr>
          <w:rFonts w:eastAsia="Calibri"/>
          <w:noProof/>
          <w:lang w:val="es-ES"/>
        </w:rPr>
        <w:t>La Dirección General de Ética e Integridad Gubernamental (DIGEIG) ha evaluado la transparencia institucional del INABIE en base a la Resolución DIGEIG No. 002-2021 que establece las Políticas de Estandarización de las divisiones de transparencia, valorando la eficiencia, eficacia, calidad de la información colgada, Portal Único de Solicitudes de Información Pública y Datos Abiertos con las siguientes puntuaciones:</w:t>
      </w:r>
    </w:p>
    <w:p w14:paraId="3EA0DCE4" w14:textId="14C6ED19" w:rsidR="00EF2F1D" w:rsidRDefault="00EF2F1D" w:rsidP="0076540A">
      <w:pPr>
        <w:spacing w:line="360" w:lineRule="auto"/>
        <w:jc w:val="both"/>
        <w:rPr>
          <w:rFonts w:eastAsia="Calibri"/>
          <w:noProof/>
          <w:lang w:val="es-ES"/>
        </w:rPr>
      </w:pPr>
    </w:p>
    <w:p w14:paraId="26A2D61C" w14:textId="58CE6DAA" w:rsidR="0076540A" w:rsidRPr="0076540A" w:rsidRDefault="0076540A" w:rsidP="0076540A">
      <w:pPr>
        <w:spacing w:line="360" w:lineRule="auto"/>
        <w:jc w:val="center"/>
        <w:rPr>
          <w:rFonts w:eastAsia="Calibri"/>
          <w:b/>
          <w:noProof/>
          <w:sz w:val="20"/>
          <w:szCs w:val="20"/>
          <w:lang w:val="es-ES"/>
        </w:rPr>
      </w:pPr>
      <w:r w:rsidRPr="0076540A">
        <w:rPr>
          <w:rFonts w:eastAsia="Calibri"/>
          <w:b/>
          <w:noProof/>
          <w:sz w:val="20"/>
          <w:szCs w:val="20"/>
          <w:lang w:val="es-ES"/>
        </w:rPr>
        <w:lastRenderedPageBreak/>
        <w:t>Tabla XIX</w:t>
      </w:r>
    </w:p>
    <w:tbl>
      <w:tblPr>
        <w:tblpPr w:leftFromText="141" w:rightFromText="141" w:vertAnchor="page" w:horzAnchor="margin" w:tblpXSpec="center" w:tblpY="2356"/>
        <w:tblW w:w="5176" w:type="dxa"/>
        <w:tblCellMar>
          <w:left w:w="70" w:type="dxa"/>
          <w:right w:w="70" w:type="dxa"/>
        </w:tblCellMar>
        <w:tblLook w:val="04A0" w:firstRow="1" w:lastRow="0" w:firstColumn="1" w:lastColumn="0" w:noHBand="0" w:noVBand="1"/>
      </w:tblPr>
      <w:tblGrid>
        <w:gridCol w:w="1095"/>
        <w:gridCol w:w="1613"/>
        <w:gridCol w:w="2468"/>
      </w:tblGrid>
      <w:tr w:rsidR="000A6E2E" w:rsidRPr="00181D00" w14:paraId="581A2D6B" w14:textId="77777777" w:rsidTr="00164023">
        <w:trPr>
          <w:trHeight w:val="590"/>
        </w:trPr>
        <w:tc>
          <w:tcPr>
            <w:tcW w:w="5176" w:type="dxa"/>
            <w:gridSpan w:val="3"/>
            <w:tcBorders>
              <w:top w:val="single" w:sz="4" w:space="0" w:color="auto"/>
              <w:left w:val="single" w:sz="4" w:space="0" w:color="auto"/>
              <w:bottom w:val="single" w:sz="4" w:space="0" w:color="auto"/>
              <w:right w:val="single" w:sz="4" w:space="0" w:color="auto"/>
            </w:tcBorders>
            <w:shd w:val="clear" w:color="000000" w:fill="1F4E78"/>
            <w:noWrap/>
            <w:vAlign w:val="center"/>
            <w:hideMark/>
          </w:tcPr>
          <w:p w14:paraId="3F41BDC6"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color w:val="FFFFFF" w:themeColor="background1"/>
                <w:sz w:val="20"/>
                <w:szCs w:val="20"/>
                <w:lang w:val="es-ES"/>
              </w:rPr>
              <w:t>CALIFICACIONES SUB-TRANSPERENCIA</w:t>
            </w:r>
          </w:p>
        </w:tc>
      </w:tr>
      <w:tr w:rsidR="000A6E2E" w:rsidRPr="00181D00" w14:paraId="52597BC2" w14:textId="77777777" w:rsidTr="00164023">
        <w:trPr>
          <w:trHeight w:val="590"/>
        </w:trPr>
        <w:tc>
          <w:tcPr>
            <w:tcW w:w="1095" w:type="dxa"/>
            <w:tcBorders>
              <w:top w:val="nil"/>
              <w:left w:val="single" w:sz="4" w:space="0" w:color="auto"/>
              <w:bottom w:val="single" w:sz="4" w:space="0" w:color="auto"/>
              <w:right w:val="single" w:sz="4" w:space="0" w:color="auto"/>
            </w:tcBorders>
            <w:shd w:val="clear" w:color="000000" w:fill="BFBFBF"/>
            <w:noWrap/>
            <w:vAlign w:val="center"/>
            <w:hideMark/>
          </w:tcPr>
          <w:p w14:paraId="7F4D4F90" w14:textId="4C75A96D"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A</w:t>
            </w:r>
            <w:r>
              <w:rPr>
                <w:rFonts w:eastAsia="Calibri"/>
                <w:noProof/>
                <w:sz w:val="20"/>
                <w:szCs w:val="20"/>
                <w:lang w:val="es-ES"/>
              </w:rPr>
              <w:t>Ñ</w:t>
            </w:r>
            <w:r w:rsidRPr="00EF2F1D">
              <w:rPr>
                <w:rFonts w:eastAsia="Calibri"/>
                <w:noProof/>
                <w:sz w:val="20"/>
                <w:szCs w:val="20"/>
                <w:lang w:val="es-ES"/>
              </w:rPr>
              <w:t>O</w:t>
            </w:r>
          </w:p>
        </w:tc>
        <w:tc>
          <w:tcPr>
            <w:tcW w:w="1613" w:type="dxa"/>
            <w:tcBorders>
              <w:top w:val="nil"/>
              <w:left w:val="nil"/>
              <w:bottom w:val="single" w:sz="4" w:space="0" w:color="auto"/>
              <w:right w:val="single" w:sz="4" w:space="0" w:color="auto"/>
            </w:tcBorders>
            <w:shd w:val="clear" w:color="000000" w:fill="BFBFBF"/>
            <w:noWrap/>
            <w:vAlign w:val="center"/>
            <w:hideMark/>
          </w:tcPr>
          <w:p w14:paraId="53F24484"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MES</w:t>
            </w:r>
          </w:p>
        </w:tc>
        <w:tc>
          <w:tcPr>
            <w:tcW w:w="2468" w:type="dxa"/>
            <w:tcBorders>
              <w:top w:val="nil"/>
              <w:left w:val="nil"/>
              <w:bottom w:val="single" w:sz="4" w:space="0" w:color="auto"/>
              <w:right w:val="single" w:sz="4" w:space="0" w:color="auto"/>
            </w:tcBorders>
            <w:shd w:val="clear" w:color="000000" w:fill="BFBFBF"/>
            <w:noWrap/>
            <w:vAlign w:val="center"/>
            <w:hideMark/>
          </w:tcPr>
          <w:p w14:paraId="103B69E0"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CALIFICACIÓN</w:t>
            </w:r>
          </w:p>
        </w:tc>
      </w:tr>
      <w:tr w:rsidR="000A6E2E" w:rsidRPr="00181D00" w14:paraId="1D5380DE" w14:textId="77777777" w:rsidTr="00164023">
        <w:trPr>
          <w:trHeight w:val="590"/>
        </w:trPr>
        <w:tc>
          <w:tcPr>
            <w:tcW w:w="10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EDA2F5"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2022</w:t>
            </w:r>
          </w:p>
        </w:tc>
        <w:tc>
          <w:tcPr>
            <w:tcW w:w="1613" w:type="dxa"/>
            <w:tcBorders>
              <w:top w:val="nil"/>
              <w:left w:val="nil"/>
              <w:bottom w:val="single" w:sz="4" w:space="0" w:color="auto"/>
              <w:right w:val="single" w:sz="4" w:space="0" w:color="auto"/>
            </w:tcBorders>
            <w:shd w:val="clear" w:color="auto" w:fill="auto"/>
            <w:noWrap/>
            <w:vAlign w:val="center"/>
            <w:hideMark/>
          </w:tcPr>
          <w:p w14:paraId="309176E8"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Enero</w:t>
            </w:r>
          </w:p>
        </w:tc>
        <w:tc>
          <w:tcPr>
            <w:tcW w:w="2468" w:type="dxa"/>
            <w:tcBorders>
              <w:top w:val="nil"/>
              <w:left w:val="nil"/>
              <w:bottom w:val="single" w:sz="4" w:space="0" w:color="auto"/>
              <w:right w:val="single" w:sz="4" w:space="0" w:color="auto"/>
            </w:tcBorders>
            <w:shd w:val="clear" w:color="auto" w:fill="auto"/>
            <w:noWrap/>
            <w:vAlign w:val="center"/>
            <w:hideMark/>
          </w:tcPr>
          <w:p w14:paraId="578B7D51" w14:textId="0C0F928C" w:rsidR="000A6E2E" w:rsidRPr="00EF2F1D" w:rsidRDefault="000A6E2E" w:rsidP="000A6E2E">
            <w:pPr>
              <w:spacing w:line="360" w:lineRule="auto"/>
              <w:jc w:val="center"/>
              <w:rPr>
                <w:rFonts w:eastAsia="Calibri"/>
                <w:noProof/>
                <w:sz w:val="20"/>
                <w:szCs w:val="20"/>
                <w:lang w:val="es-ES"/>
              </w:rPr>
            </w:pPr>
            <w:r>
              <w:rPr>
                <w:rFonts w:eastAsia="Calibri"/>
                <w:noProof/>
                <w:sz w:val="20"/>
                <w:szCs w:val="20"/>
                <w:lang w:val="es-ES"/>
              </w:rPr>
              <w:t>100</w:t>
            </w:r>
          </w:p>
        </w:tc>
      </w:tr>
      <w:tr w:rsidR="000A6E2E" w:rsidRPr="00181D00" w14:paraId="1B1AD049" w14:textId="77777777" w:rsidTr="00164023">
        <w:trPr>
          <w:trHeight w:val="590"/>
        </w:trPr>
        <w:tc>
          <w:tcPr>
            <w:tcW w:w="1095" w:type="dxa"/>
            <w:vMerge/>
            <w:tcBorders>
              <w:top w:val="nil"/>
              <w:left w:val="single" w:sz="4" w:space="0" w:color="auto"/>
              <w:bottom w:val="single" w:sz="4" w:space="0" w:color="000000"/>
              <w:right w:val="single" w:sz="4" w:space="0" w:color="auto"/>
            </w:tcBorders>
            <w:vAlign w:val="center"/>
            <w:hideMark/>
          </w:tcPr>
          <w:p w14:paraId="27838277" w14:textId="77777777" w:rsidR="000A6E2E" w:rsidRPr="00EF2F1D" w:rsidRDefault="000A6E2E" w:rsidP="000A6E2E">
            <w:pPr>
              <w:spacing w:line="360" w:lineRule="auto"/>
              <w:jc w:val="center"/>
              <w:rPr>
                <w:rFonts w:eastAsia="Calibri"/>
                <w:noProof/>
                <w:sz w:val="20"/>
                <w:szCs w:val="20"/>
                <w:lang w:val="es-ES"/>
              </w:rPr>
            </w:pPr>
          </w:p>
        </w:tc>
        <w:tc>
          <w:tcPr>
            <w:tcW w:w="1613" w:type="dxa"/>
            <w:tcBorders>
              <w:top w:val="nil"/>
              <w:left w:val="nil"/>
              <w:bottom w:val="single" w:sz="4" w:space="0" w:color="auto"/>
              <w:right w:val="single" w:sz="4" w:space="0" w:color="auto"/>
            </w:tcBorders>
            <w:shd w:val="clear" w:color="auto" w:fill="auto"/>
            <w:noWrap/>
            <w:vAlign w:val="center"/>
            <w:hideMark/>
          </w:tcPr>
          <w:p w14:paraId="7B30E372"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Febrero</w:t>
            </w:r>
          </w:p>
        </w:tc>
        <w:tc>
          <w:tcPr>
            <w:tcW w:w="2468" w:type="dxa"/>
            <w:tcBorders>
              <w:top w:val="nil"/>
              <w:left w:val="nil"/>
              <w:bottom w:val="single" w:sz="4" w:space="0" w:color="auto"/>
              <w:right w:val="single" w:sz="4" w:space="0" w:color="auto"/>
            </w:tcBorders>
            <w:shd w:val="clear" w:color="auto" w:fill="auto"/>
            <w:noWrap/>
            <w:vAlign w:val="center"/>
            <w:hideMark/>
          </w:tcPr>
          <w:p w14:paraId="1D9292EA"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100</w:t>
            </w:r>
          </w:p>
        </w:tc>
      </w:tr>
      <w:tr w:rsidR="000A6E2E" w:rsidRPr="00181D00" w14:paraId="56E1D6A8" w14:textId="77777777" w:rsidTr="00164023">
        <w:trPr>
          <w:trHeight w:val="590"/>
        </w:trPr>
        <w:tc>
          <w:tcPr>
            <w:tcW w:w="1095" w:type="dxa"/>
            <w:vMerge/>
            <w:tcBorders>
              <w:top w:val="nil"/>
              <w:left w:val="single" w:sz="4" w:space="0" w:color="auto"/>
              <w:bottom w:val="single" w:sz="4" w:space="0" w:color="000000"/>
              <w:right w:val="single" w:sz="4" w:space="0" w:color="auto"/>
            </w:tcBorders>
            <w:vAlign w:val="center"/>
            <w:hideMark/>
          </w:tcPr>
          <w:p w14:paraId="6EB5399D" w14:textId="77777777" w:rsidR="000A6E2E" w:rsidRPr="00EF2F1D" w:rsidRDefault="000A6E2E" w:rsidP="000A6E2E">
            <w:pPr>
              <w:spacing w:line="360" w:lineRule="auto"/>
              <w:jc w:val="center"/>
              <w:rPr>
                <w:rFonts w:eastAsia="Calibri"/>
                <w:noProof/>
                <w:sz w:val="20"/>
                <w:szCs w:val="20"/>
                <w:lang w:val="es-ES"/>
              </w:rPr>
            </w:pPr>
          </w:p>
        </w:tc>
        <w:tc>
          <w:tcPr>
            <w:tcW w:w="1613" w:type="dxa"/>
            <w:tcBorders>
              <w:top w:val="nil"/>
              <w:left w:val="nil"/>
              <w:bottom w:val="single" w:sz="4" w:space="0" w:color="auto"/>
              <w:right w:val="single" w:sz="4" w:space="0" w:color="auto"/>
            </w:tcBorders>
            <w:shd w:val="clear" w:color="auto" w:fill="auto"/>
            <w:noWrap/>
            <w:vAlign w:val="center"/>
            <w:hideMark/>
          </w:tcPr>
          <w:p w14:paraId="3970259C"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Marzo</w:t>
            </w:r>
          </w:p>
        </w:tc>
        <w:tc>
          <w:tcPr>
            <w:tcW w:w="2468" w:type="dxa"/>
            <w:tcBorders>
              <w:top w:val="nil"/>
              <w:left w:val="nil"/>
              <w:bottom w:val="single" w:sz="4" w:space="0" w:color="auto"/>
              <w:right w:val="single" w:sz="4" w:space="0" w:color="auto"/>
            </w:tcBorders>
            <w:shd w:val="clear" w:color="auto" w:fill="auto"/>
            <w:noWrap/>
            <w:vAlign w:val="center"/>
            <w:hideMark/>
          </w:tcPr>
          <w:p w14:paraId="1E5FA8F7"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95</w:t>
            </w:r>
          </w:p>
        </w:tc>
      </w:tr>
      <w:tr w:rsidR="000A6E2E" w:rsidRPr="00181D00" w14:paraId="76570E76" w14:textId="77777777" w:rsidTr="00164023">
        <w:trPr>
          <w:trHeight w:val="590"/>
        </w:trPr>
        <w:tc>
          <w:tcPr>
            <w:tcW w:w="1095" w:type="dxa"/>
            <w:vMerge/>
            <w:tcBorders>
              <w:top w:val="nil"/>
              <w:left w:val="single" w:sz="4" w:space="0" w:color="auto"/>
              <w:bottom w:val="single" w:sz="4" w:space="0" w:color="000000"/>
              <w:right w:val="single" w:sz="4" w:space="0" w:color="auto"/>
            </w:tcBorders>
            <w:vAlign w:val="center"/>
            <w:hideMark/>
          </w:tcPr>
          <w:p w14:paraId="30F4DD73" w14:textId="77777777" w:rsidR="000A6E2E" w:rsidRPr="00EF2F1D" w:rsidRDefault="000A6E2E" w:rsidP="000A6E2E">
            <w:pPr>
              <w:spacing w:line="360" w:lineRule="auto"/>
              <w:jc w:val="center"/>
              <w:rPr>
                <w:rFonts w:eastAsia="Calibri"/>
                <w:noProof/>
                <w:sz w:val="20"/>
                <w:szCs w:val="20"/>
                <w:lang w:val="es-ES"/>
              </w:rPr>
            </w:pPr>
          </w:p>
        </w:tc>
        <w:tc>
          <w:tcPr>
            <w:tcW w:w="1613" w:type="dxa"/>
            <w:tcBorders>
              <w:top w:val="nil"/>
              <w:left w:val="nil"/>
              <w:bottom w:val="single" w:sz="4" w:space="0" w:color="auto"/>
              <w:right w:val="single" w:sz="4" w:space="0" w:color="auto"/>
            </w:tcBorders>
            <w:shd w:val="clear" w:color="auto" w:fill="auto"/>
            <w:noWrap/>
            <w:vAlign w:val="center"/>
            <w:hideMark/>
          </w:tcPr>
          <w:p w14:paraId="3CE04644"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Abril</w:t>
            </w:r>
          </w:p>
        </w:tc>
        <w:tc>
          <w:tcPr>
            <w:tcW w:w="2468" w:type="dxa"/>
            <w:tcBorders>
              <w:top w:val="nil"/>
              <w:left w:val="nil"/>
              <w:bottom w:val="single" w:sz="4" w:space="0" w:color="auto"/>
              <w:right w:val="single" w:sz="4" w:space="0" w:color="auto"/>
            </w:tcBorders>
            <w:shd w:val="clear" w:color="auto" w:fill="auto"/>
            <w:noWrap/>
            <w:vAlign w:val="center"/>
            <w:hideMark/>
          </w:tcPr>
          <w:p w14:paraId="02F46F1B"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94.50</w:t>
            </w:r>
          </w:p>
        </w:tc>
      </w:tr>
      <w:tr w:rsidR="000A6E2E" w:rsidRPr="00181D00" w14:paraId="77CBAFE8" w14:textId="77777777" w:rsidTr="00164023">
        <w:trPr>
          <w:trHeight w:val="590"/>
        </w:trPr>
        <w:tc>
          <w:tcPr>
            <w:tcW w:w="1095" w:type="dxa"/>
            <w:vMerge/>
            <w:tcBorders>
              <w:top w:val="nil"/>
              <w:left w:val="single" w:sz="4" w:space="0" w:color="auto"/>
              <w:bottom w:val="single" w:sz="4" w:space="0" w:color="000000"/>
              <w:right w:val="single" w:sz="4" w:space="0" w:color="auto"/>
            </w:tcBorders>
            <w:vAlign w:val="center"/>
            <w:hideMark/>
          </w:tcPr>
          <w:p w14:paraId="04D2B2CB" w14:textId="77777777" w:rsidR="000A6E2E" w:rsidRPr="00EF2F1D" w:rsidRDefault="000A6E2E" w:rsidP="000A6E2E">
            <w:pPr>
              <w:spacing w:line="360" w:lineRule="auto"/>
              <w:jc w:val="center"/>
              <w:rPr>
                <w:rFonts w:eastAsia="Calibri"/>
                <w:noProof/>
                <w:sz w:val="20"/>
                <w:szCs w:val="20"/>
                <w:lang w:val="es-ES"/>
              </w:rPr>
            </w:pPr>
          </w:p>
        </w:tc>
        <w:tc>
          <w:tcPr>
            <w:tcW w:w="1613" w:type="dxa"/>
            <w:tcBorders>
              <w:top w:val="nil"/>
              <w:left w:val="nil"/>
              <w:bottom w:val="single" w:sz="4" w:space="0" w:color="auto"/>
              <w:right w:val="single" w:sz="4" w:space="0" w:color="auto"/>
            </w:tcBorders>
            <w:shd w:val="clear" w:color="auto" w:fill="auto"/>
            <w:noWrap/>
            <w:vAlign w:val="center"/>
            <w:hideMark/>
          </w:tcPr>
          <w:p w14:paraId="2221CBC6"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Mayo</w:t>
            </w:r>
          </w:p>
        </w:tc>
        <w:tc>
          <w:tcPr>
            <w:tcW w:w="2468" w:type="dxa"/>
            <w:tcBorders>
              <w:top w:val="nil"/>
              <w:left w:val="nil"/>
              <w:bottom w:val="single" w:sz="4" w:space="0" w:color="auto"/>
              <w:right w:val="single" w:sz="4" w:space="0" w:color="auto"/>
            </w:tcBorders>
            <w:shd w:val="clear" w:color="auto" w:fill="auto"/>
            <w:noWrap/>
            <w:vAlign w:val="center"/>
            <w:hideMark/>
          </w:tcPr>
          <w:p w14:paraId="05931CFC"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94.75</w:t>
            </w:r>
          </w:p>
        </w:tc>
      </w:tr>
      <w:tr w:rsidR="000A6E2E" w:rsidRPr="00181D00" w14:paraId="208957D9" w14:textId="77777777" w:rsidTr="00164023">
        <w:trPr>
          <w:trHeight w:val="590"/>
        </w:trPr>
        <w:tc>
          <w:tcPr>
            <w:tcW w:w="1095" w:type="dxa"/>
            <w:vMerge/>
            <w:tcBorders>
              <w:top w:val="nil"/>
              <w:left w:val="single" w:sz="4" w:space="0" w:color="auto"/>
              <w:bottom w:val="single" w:sz="4" w:space="0" w:color="000000"/>
              <w:right w:val="single" w:sz="4" w:space="0" w:color="auto"/>
            </w:tcBorders>
            <w:vAlign w:val="center"/>
            <w:hideMark/>
          </w:tcPr>
          <w:p w14:paraId="5C28589B" w14:textId="77777777" w:rsidR="000A6E2E" w:rsidRPr="00EF2F1D" w:rsidRDefault="000A6E2E" w:rsidP="000A6E2E">
            <w:pPr>
              <w:spacing w:line="360" w:lineRule="auto"/>
              <w:jc w:val="center"/>
              <w:rPr>
                <w:rFonts w:eastAsia="Calibri"/>
                <w:noProof/>
                <w:sz w:val="20"/>
                <w:szCs w:val="20"/>
                <w:lang w:val="es-ES"/>
              </w:rPr>
            </w:pPr>
          </w:p>
        </w:tc>
        <w:tc>
          <w:tcPr>
            <w:tcW w:w="1613" w:type="dxa"/>
            <w:tcBorders>
              <w:top w:val="nil"/>
              <w:left w:val="nil"/>
              <w:bottom w:val="single" w:sz="4" w:space="0" w:color="auto"/>
              <w:right w:val="single" w:sz="4" w:space="0" w:color="auto"/>
            </w:tcBorders>
            <w:shd w:val="clear" w:color="auto" w:fill="auto"/>
            <w:noWrap/>
            <w:vAlign w:val="center"/>
            <w:hideMark/>
          </w:tcPr>
          <w:p w14:paraId="12DC1FEF"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Junio</w:t>
            </w:r>
          </w:p>
        </w:tc>
        <w:tc>
          <w:tcPr>
            <w:tcW w:w="2468" w:type="dxa"/>
            <w:tcBorders>
              <w:top w:val="nil"/>
              <w:left w:val="nil"/>
              <w:bottom w:val="single" w:sz="4" w:space="0" w:color="auto"/>
              <w:right w:val="single" w:sz="4" w:space="0" w:color="auto"/>
            </w:tcBorders>
            <w:shd w:val="clear" w:color="auto" w:fill="auto"/>
            <w:noWrap/>
            <w:vAlign w:val="center"/>
            <w:hideMark/>
          </w:tcPr>
          <w:p w14:paraId="21C1BD56"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94.55</w:t>
            </w:r>
          </w:p>
        </w:tc>
      </w:tr>
      <w:tr w:rsidR="000A6E2E" w:rsidRPr="00181D00" w14:paraId="525340BB" w14:textId="77777777" w:rsidTr="00164023">
        <w:trPr>
          <w:trHeight w:val="590"/>
        </w:trPr>
        <w:tc>
          <w:tcPr>
            <w:tcW w:w="1095" w:type="dxa"/>
            <w:vMerge/>
            <w:tcBorders>
              <w:top w:val="nil"/>
              <w:left w:val="single" w:sz="4" w:space="0" w:color="auto"/>
              <w:bottom w:val="single" w:sz="4" w:space="0" w:color="000000"/>
              <w:right w:val="single" w:sz="4" w:space="0" w:color="auto"/>
            </w:tcBorders>
            <w:vAlign w:val="center"/>
            <w:hideMark/>
          </w:tcPr>
          <w:p w14:paraId="4FFBDDDF" w14:textId="77777777" w:rsidR="000A6E2E" w:rsidRPr="00EF2F1D" w:rsidRDefault="000A6E2E" w:rsidP="000A6E2E">
            <w:pPr>
              <w:spacing w:line="360" w:lineRule="auto"/>
              <w:jc w:val="center"/>
              <w:rPr>
                <w:rFonts w:eastAsia="Calibri"/>
                <w:noProof/>
                <w:sz w:val="20"/>
                <w:szCs w:val="20"/>
                <w:lang w:val="es-ES"/>
              </w:rPr>
            </w:pPr>
          </w:p>
        </w:tc>
        <w:tc>
          <w:tcPr>
            <w:tcW w:w="1613" w:type="dxa"/>
            <w:tcBorders>
              <w:top w:val="nil"/>
              <w:left w:val="nil"/>
              <w:bottom w:val="single" w:sz="4" w:space="0" w:color="auto"/>
              <w:right w:val="single" w:sz="4" w:space="0" w:color="auto"/>
            </w:tcBorders>
            <w:shd w:val="clear" w:color="auto" w:fill="auto"/>
            <w:noWrap/>
            <w:vAlign w:val="center"/>
            <w:hideMark/>
          </w:tcPr>
          <w:p w14:paraId="0C7B9D24"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Julio</w:t>
            </w:r>
          </w:p>
        </w:tc>
        <w:tc>
          <w:tcPr>
            <w:tcW w:w="2468" w:type="dxa"/>
            <w:tcBorders>
              <w:top w:val="nil"/>
              <w:left w:val="nil"/>
              <w:bottom w:val="single" w:sz="4" w:space="0" w:color="auto"/>
              <w:right w:val="single" w:sz="4" w:space="0" w:color="auto"/>
            </w:tcBorders>
            <w:shd w:val="clear" w:color="auto" w:fill="auto"/>
            <w:noWrap/>
            <w:vAlign w:val="center"/>
            <w:hideMark/>
          </w:tcPr>
          <w:p w14:paraId="7D481B7B"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96.25</w:t>
            </w:r>
          </w:p>
        </w:tc>
      </w:tr>
      <w:tr w:rsidR="000A6E2E" w:rsidRPr="00181D00" w14:paraId="493C723F" w14:textId="77777777" w:rsidTr="00164023">
        <w:trPr>
          <w:trHeight w:val="590"/>
        </w:trPr>
        <w:tc>
          <w:tcPr>
            <w:tcW w:w="1095" w:type="dxa"/>
            <w:vMerge/>
            <w:tcBorders>
              <w:top w:val="nil"/>
              <w:left w:val="single" w:sz="4" w:space="0" w:color="auto"/>
              <w:bottom w:val="single" w:sz="4" w:space="0" w:color="000000"/>
              <w:right w:val="single" w:sz="4" w:space="0" w:color="auto"/>
            </w:tcBorders>
            <w:vAlign w:val="center"/>
            <w:hideMark/>
          </w:tcPr>
          <w:p w14:paraId="5EE73A4C" w14:textId="77777777" w:rsidR="000A6E2E" w:rsidRPr="00EF2F1D" w:rsidRDefault="000A6E2E" w:rsidP="000A6E2E">
            <w:pPr>
              <w:spacing w:line="360" w:lineRule="auto"/>
              <w:jc w:val="center"/>
              <w:rPr>
                <w:rFonts w:eastAsia="Calibri"/>
                <w:noProof/>
                <w:sz w:val="20"/>
                <w:szCs w:val="20"/>
                <w:lang w:val="es-ES"/>
              </w:rPr>
            </w:pPr>
          </w:p>
        </w:tc>
        <w:tc>
          <w:tcPr>
            <w:tcW w:w="1613" w:type="dxa"/>
            <w:tcBorders>
              <w:top w:val="nil"/>
              <w:left w:val="nil"/>
              <w:bottom w:val="single" w:sz="4" w:space="0" w:color="auto"/>
              <w:right w:val="single" w:sz="4" w:space="0" w:color="auto"/>
            </w:tcBorders>
            <w:shd w:val="clear" w:color="auto" w:fill="auto"/>
            <w:noWrap/>
            <w:vAlign w:val="center"/>
            <w:hideMark/>
          </w:tcPr>
          <w:p w14:paraId="67B452D1"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Agosto</w:t>
            </w:r>
          </w:p>
        </w:tc>
        <w:tc>
          <w:tcPr>
            <w:tcW w:w="2468" w:type="dxa"/>
            <w:tcBorders>
              <w:top w:val="nil"/>
              <w:left w:val="nil"/>
              <w:bottom w:val="single" w:sz="4" w:space="0" w:color="auto"/>
              <w:right w:val="single" w:sz="4" w:space="0" w:color="auto"/>
            </w:tcBorders>
            <w:shd w:val="clear" w:color="auto" w:fill="auto"/>
            <w:noWrap/>
            <w:vAlign w:val="center"/>
            <w:hideMark/>
          </w:tcPr>
          <w:p w14:paraId="0BDA1AA2"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97</w:t>
            </w:r>
          </w:p>
        </w:tc>
      </w:tr>
      <w:tr w:rsidR="000A6E2E" w:rsidRPr="00181D00" w14:paraId="5A610180" w14:textId="77777777" w:rsidTr="00164023">
        <w:trPr>
          <w:trHeight w:val="590"/>
        </w:trPr>
        <w:tc>
          <w:tcPr>
            <w:tcW w:w="1095" w:type="dxa"/>
            <w:vMerge/>
            <w:tcBorders>
              <w:top w:val="nil"/>
              <w:left w:val="single" w:sz="4" w:space="0" w:color="auto"/>
              <w:bottom w:val="single" w:sz="4" w:space="0" w:color="000000"/>
              <w:right w:val="single" w:sz="4" w:space="0" w:color="auto"/>
            </w:tcBorders>
            <w:vAlign w:val="center"/>
            <w:hideMark/>
          </w:tcPr>
          <w:p w14:paraId="2EF7B9F9" w14:textId="77777777" w:rsidR="000A6E2E" w:rsidRPr="00EF2F1D" w:rsidRDefault="000A6E2E" w:rsidP="000A6E2E">
            <w:pPr>
              <w:spacing w:line="360" w:lineRule="auto"/>
              <w:jc w:val="center"/>
              <w:rPr>
                <w:rFonts w:eastAsia="Calibri"/>
                <w:noProof/>
                <w:sz w:val="20"/>
                <w:szCs w:val="20"/>
                <w:lang w:val="es-ES"/>
              </w:rPr>
            </w:pPr>
          </w:p>
        </w:tc>
        <w:tc>
          <w:tcPr>
            <w:tcW w:w="1613" w:type="dxa"/>
            <w:tcBorders>
              <w:top w:val="nil"/>
              <w:left w:val="nil"/>
              <w:bottom w:val="single" w:sz="4" w:space="0" w:color="auto"/>
              <w:right w:val="single" w:sz="4" w:space="0" w:color="auto"/>
            </w:tcBorders>
            <w:shd w:val="clear" w:color="auto" w:fill="auto"/>
            <w:noWrap/>
            <w:vAlign w:val="center"/>
            <w:hideMark/>
          </w:tcPr>
          <w:p w14:paraId="70A64C30"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Septiembre</w:t>
            </w:r>
          </w:p>
        </w:tc>
        <w:tc>
          <w:tcPr>
            <w:tcW w:w="2468" w:type="dxa"/>
            <w:tcBorders>
              <w:top w:val="nil"/>
              <w:left w:val="nil"/>
              <w:bottom w:val="single" w:sz="4" w:space="0" w:color="auto"/>
              <w:right w:val="single" w:sz="4" w:space="0" w:color="auto"/>
            </w:tcBorders>
            <w:shd w:val="clear" w:color="auto" w:fill="auto"/>
            <w:noWrap/>
            <w:vAlign w:val="center"/>
            <w:hideMark/>
          </w:tcPr>
          <w:p w14:paraId="36C5B943" w14:textId="77777777" w:rsidR="000A6E2E" w:rsidRPr="00EF2F1D" w:rsidRDefault="000A6E2E" w:rsidP="000A6E2E">
            <w:pPr>
              <w:spacing w:line="360" w:lineRule="auto"/>
              <w:jc w:val="center"/>
              <w:rPr>
                <w:rFonts w:eastAsia="Calibri"/>
                <w:noProof/>
                <w:sz w:val="20"/>
                <w:szCs w:val="20"/>
                <w:lang w:val="es-ES"/>
              </w:rPr>
            </w:pPr>
            <w:r w:rsidRPr="00EF2F1D">
              <w:rPr>
                <w:rFonts w:eastAsia="Calibri"/>
                <w:noProof/>
                <w:sz w:val="20"/>
                <w:szCs w:val="20"/>
                <w:lang w:val="es-ES"/>
              </w:rPr>
              <w:t>100</w:t>
            </w:r>
          </w:p>
        </w:tc>
      </w:tr>
    </w:tbl>
    <w:p w14:paraId="3F81A344" w14:textId="1264B946" w:rsidR="0076540A" w:rsidRPr="0076540A" w:rsidRDefault="0076540A" w:rsidP="0076540A">
      <w:pPr>
        <w:spacing w:line="360" w:lineRule="auto"/>
        <w:jc w:val="center"/>
        <w:rPr>
          <w:rFonts w:eastAsia="Calibri"/>
          <w:b/>
          <w:noProof/>
          <w:sz w:val="20"/>
          <w:szCs w:val="20"/>
          <w:lang w:val="es-ES"/>
        </w:rPr>
      </w:pPr>
      <w:r w:rsidRPr="0076540A">
        <w:rPr>
          <w:rFonts w:eastAsia="Calibri"/>
          <w:b/>
          <w:noProof/>
          <w:sz w:val="20"/>
          <w:szCs w:val="20"/>
          <w:lang w:val="es-ES"/>
        </w:rPr>
        <w:t>Calificaciones Sub-Portal Transparencia, a</w:t>
      </w:r>
      <w:r w:rsidRPr="0076540A">
        <w:rPr>
          <w:b/>
          <w:sz w:val="20"/>
          <w:szCs w:val="20"/>
          <w:lang w:val="es-DO"/>
        </w:rPr>
        <w:t>ñ</w:t>
      </w:r>
      <w:r w:rsidRPr="0076540A">
        <w:rPr>
          <w:rFonts w:eastAsia="Calibri"/>
          <w:b/>
          <w:noProof/>
          <w:sz w:val="20"/>
          <w:szCs w:val="20"/>
          <w:lang w:val="es-ES"/>
        </w:rPr>
        <w:t>o 2022</w:t>
      </w:r>
    </w:p>
    <w:p w14:paraId="12DCC36A" w14:textId="77777777" w:rsidR="0076540A" w:rsidRPr="00181D00" w:rsidRDefault="0076540A" w:rsidP="00181D00">
      <w:pPr>
        <w:spacing w:line="360" w:lineRule="auto"/>
        <w:jc w:val="both"/>
        <w:rPr>
          <w:rFonts w:eastAsia="Calibri"/>
          <w:noProof/>
          <w:sz w:val="20"/>
          <w:szCs w:val="20"/>
          <w:lang w:val="es-ES"/>
        </w:rPr>
      </w:pPr>
    </w:p>
    <w:p w14:paraId="2DDDCC9D" w14:textId="77777777" w:rsidR="00DD7615" w:rsidRPr="00181D00" w:rsidRDefault="00DD7615" w:rsidP="00181D00">
      <w:pPr>
        <w:spacing w:line="360" w:lineRule="auto"/>
        <w:jc w:val="both"/>
        <w:rPr>
          <w:rFonts w:eastAsia="Calibri"/>
          <w:noProof/>
          <w:sz w:val="20"/>
          <w:szCs w:val="20"/>
          <w:lang w:val="es-ES"/>
        </w:rPr>
      </w:pPr>
    </w:p>
    <w:p w14:paraId="642DB1DF" w14:textId="77777777" w:rsidR="0076540A" w:rsidRPr="00181D00" w:rsidRDefault="0076540A" w:rsidP="00181D00">
      <w:pPr>
        <w:spacing w:line="360" w:lineRule="auto"/>
        <w:jc w:val="both"/>
        <w:rPr>
          <w:rFonts w:eastAsia="Calibri"/>
          <w:noProof/>
          <w:sz w:val="20"/>
          <w:szCs w:val="20"/>
          <w:lang w:val="es-ES"/>
        </w:rPr>
      </w:pPr>
    </w:p>
    <w:p w14:paraId="19E6EF31" w14:textId="77777777" w:rsidR="0076540A" w:rsidRPr="00181D00" w:rsidRDefault="0076540A" w:rsidP="00181D00">
      <w:pPr>
        <w:spacing w:line="360" w:lineRule="auto"/>
        <w:jc w:val="both"/>
        <w:rPr>
          <w:rFonts w:eastAsia="Calibri"/>
          <w:noProof/>
          <w:sz w:val="20"/>
          <w:szCs w:val="20"/>
          <w:lang w:val="es-ES"/>
        </w:rPr>
      </w:pPr>
    </w:p>
    <w:p w14:paraId="45B120D3" w14:textId="77777777" w:rsidR="0076540A" w:rsidRPr="00181D00" w:rsidRDefault="0076540A" w:rsidP="00181D00">
      <w:pPr>
        <w:spacing w:line="360" w:lineRule="auto"/>
        <w:jc w:val="both"/>
        <w:rPr>
          <w:rFonts w:eastAsia="Calibri"/>
          <w:noProof/>
          <w:sz w:val="20"/>
          <w:szCs w:val="20"/>
          <w:lang w:val="es-ES"/>
        </w:rPr>
      </w:pPr>
    </w:p>
    <w:p w14:paraId="37451053" w14:textId="77777777" w:rsidR="0076540A" w:rsidRPr="00181D00" w:rsidRDefault="0076540A" w:rsidP="00181D00">
      <w:pPr>
        <w:spacing w:line="360" w:lineRule="auto"/>
        <w:jc w:val="both"/>
        <w:rPr>
          <w:rFonts w:eastAsia="Calibri"/>
          <w:noProof/>
          <w:sz w:val="20"/>
          <w:szCs w:val="20"/>
          <w:lang w:val="es-ES"/>
        </w:rPr>
      </w:pPr>
    </w:p>
    <w:p w14:paraId="6F90198A" w14:textId="77777777" w:rsidR="0076540A" w:rsidRPr="00181D00" w:rsidRDefault="0076540A" w:rsidP="00181D00">
      <w:pPr>
        <w:spacing w:line="360" w:lineRule="auto"/>
        <w:jc w:val="both"/>
        <w:rPr>
          <w:rFonts w:eastAsia="Calibri"/>
          <w:noProof/>
          <w:sz w:val="20"/>
          <w:szCs w:val="20"/>
          <w:lang w:val="es-ES"/>
        </w:rPr>
      </w:pPr>
    </w:p>
    <w:p w14:paraId="0630B7BA" w14:textId="77777777" w:rsidR="0076540A" w:rsidRPr="00181D00" w:rsidRDefault="0076540A" w:rsidP="00181D00">
      <w:pPr>
        <w:spacing w:line="360" w:lineRule="auto"/>
        <w:jc w:val="both"/>
        <w:rPr>
          <w:rFonts w:eastAsia="Calibri"/>
          <w:noProof/>
          <w:sz w:val="20"/>
          <w:szCs w:val="20"/>
          <w:lang w:val="es-ES"/>
        </w:rPr>
      </w:pPr>
    </w:p>
    <w:p w14:paraId="1604FFF6" w14:textId="77777777" w:rsidR="0076540A" w:rsidRPr="00181D00" w:rsidRDefault="0076540A" w:rsidP="00181D00">
      <w:pPr>
        <w:spacing w:line="360" w:lineRule="auto"/>
        <w:jc w:val="both"/>
        <w:rPr>
          <w:rFonts w:eastAsia="Calibri"/>
          <w:noProof/>
          <w:sz w:val="20"/>
          <w:szCs w:val="20"/>
          <w:lang w:val="es-ES"/>
        </w:rPr>
      </w:pPr>
    </w:p>
    <w:p w14:paraId="050BD5AA" w14:textId="77777777" w:rsidR="00181D00" w:rsidRPr="00181D00" w:rsidRDefault="00181D00" w:rsidP="00181D00">
      <w:pPr>
        <w:spacing w:line="360" w:lineRule="auto"/>
        <w:jc w:val="both"/>
        <w:rPr>
          <w:rFonts w:eastAsia="Calibri"/>
          <w:noProof/>
          <w:sz w:val="20"/>
          <w:szCs w:val="20"/>
          <w:lang w:val="es-ES"/>
        </w:rPr>
      </w:pPr>
    </w:p>
    <w:p w14:paraId="321083F8" w14:textId="77777777" w:rsidR="00181D00" w:rsidRDefault="00181D00" w:rsidP="00DD7615">
      <w:pPr>
        <w:spacing w:line="360" w:lineRule="auto"/>
        <w:jc w:val="both"/>
        <w:rPr>
          <w:rFonts w:eastAsia="Calibri"/>
          <w:noProof/>
          <w:lang w:val="es-ES"/>
        </w:rPr>
      </w:pPr>
    </w:p>
    <w:p w14:paraId="1D92B5C4" w14:textId="77777777" w:rsidR="00164023" w:rsidRDefault="00C45C5C" w:rsidP="00DD7615">
      <w:pPr>
        <w:spacing w:line="360" w:lineRule="auto"/>
        <w:jc w:val="both"/>
        <w:rPr>
          <w:rFonts w:eastAsia="Calibri"/>
          <w:noProof/>
          <w:sz w:val="16"/>
          <w:szCs w:val="16"/>
          <w:lang w:val="es-ES"/>
        </w:rPr>
      </w:pPr>
      <w:r>
        <w:rPr>
          <w:rFonts w:eastAsia="Calibri"/>
          <w:noProof/>
          <w:sz w:val="16"/>
          <w:szCs w:val="16"/>
          <w:lang w:val="es-ES"/>
        </w:rPr>
        <w:t xml:space="preserve">                        </w:t>
      </w:r>
    </w:p>
    <w:p w14:paraId="254C6E71" w14:textId="77777777" w:rsidR="00164023" w:rsidRDefault="00164023" w:rsidP="00DD7615">
      <w:pPr>
        <w:spacing w:line="360" w:lineRule="auto"/>
        <w:jc w:val="both"/>
        <w:rPr>
          <w:rFonts w:eastAsia="Calibri"/>
          <w:noProof/>
          <w:sz w:val="16"/>
          <w:szCs w:val="16"/>
          <w:lang w:val="es-ES"/>
        </w:rPr>
      </w:pPr>
    </w:p>
    <w:p w14:paraId="0035BCCC" w14:textId="77777777" w:rsidR="00164023" w:rsidRDefault="00164023" w:rsidP="00DD7615">
      <w:pPr>
        <w:spacing w:line="360" w:lineRule="auto"/>
        <w:jc w:val="both"/>
        <w:rPr>
          <w:rFonts w:eastAsia="Calibri"/>
          <w:noProof/>
          <w:sz w:val="16"/>
          <w:szCs w:val="16"/>
          <w:lang w:val="es-ES"/>
        </w:rPr>
      </w:pPr>
    </w:p>
    <w:p w14:paraId="1AFD8144" w14:textId="5BC164FF" w:rsidR="002F28D0" w:rsidRPr="00C45C5C" w:rsidRDefault="00C45C5C" w:rsidP="00164023">
      <w:pPr>
        <w:spacing w:line="360" w:lineRule="auto"/>
        <w:jc w:val="center"/>
        <w:rPr>
          <w:rFonts w:eastAsia="Calibri"/>
          <w:noProof/>
          <w:sz w:val="16"/>
          <w:szCs w:val="16"/>
          <w:lang w:val="es-ES"/>
        </w:rPr>
      </w:pPr>
      <w:r w:rsidRPr="00C45C5C">
        <w:rPr>
          <w:rFonts w:eastAsia="Calibri"/>
          <w:noProof/>
          <w:sz w:val="16"/>
          <w:szCs w:val="16"/>
          <w:lang w:val="es-ES"/>
        </w:rPr>
        <w:t>Fuente: Oficina de Acceso a la Información Pública.</w:t>
      </w:r>
    </w:p>
    <w:p w14:paraId="2F8FC85A" w14:textId="6A21DFCB" w:rsidR="003545AA" w:rsidRDefault="003545AA" w:rsidP="00DD7615">
      <w:pPr>
        <w:spacing w:line="360" w:lineRule="auto"/>
        <w:jc w:val="both"/>
        <w:rPr>
          <w:rFonts w:eastAsia="Calibri"/>
          <w:noProof/>
          <w:lang w:val="es-ES"/>
        </w:rPr>
      </w:pPr>
      <w:r w:rsidRPr="003545AA">
        <w:rPr>
          <w:rFonts w:eastAsia="Calibri"/>
          <w:noProof/>
          <w:lang w:val="es-ES"/>
        </w:rPr>
        <w:t>Los meses de octubre, noviembre y diciembre se encuentran en proceso de evaluación por parte del órgano rector.</w:t>
      </w:r>
    </w:p>
    <w:p w14:paraId="2C7D7120" w14:textId="68E4DF2C" w:rsidR="0076540A" w:rsidRDefault="0076540A" w:rsidP="00DD7615">
      <w:pPr>
        <w:spacing w:line="360" w:lineRule="auto"/>
        <w:jc w:val="both"/>
        <w:rPr>
          <w:rFonts w:eastAsia="Calibri"/>
          <w:noProof/>
          <w:lang w:val="es-ES"/>
        </w:rPr>
      </w:pPr>
      <w:r w:rsidRPr="0076540A">
        <w:rPr>
          <w:rFonts w:eastAsia="Calibri"/>
          <w:noProof/>
          <w:lang w:val="es-ES"/>
        </w:rPr>
        <w:t>Dentro de las mejoras previstas por la Oficina de Libre Acceso a la Información Pública contaremos para el año 2023 con el proyecto de reestructuración, adecuación y modernización del sub-portal Transparencia, un plan de capacitación de los servidores públicos en materia de ética y transparencia, además de una reestructuración completa de nuestro Plan Operativo Anual a fin de tener mayor impacto, alcance y metas cumplidas en el próximo año.</w:t>
      </w:r>
    </w:p>
    <w:p w14:paraId="36F5D275" w14:textId="606E3AF8" w:rsidR="00C45C5C" w:rsidRPr="0076540A" w:rsidRDefault="00C45C5C" w:rsidP="00DD7615">
      <w:pPr>
        <w:spacing w:line="360" w:lineRule="auto"/>
        <w:jc w:val="both"/>
        <w:rPr>
          <w:rFonts w:eastAsia="Calibri"/>
          <w:noProof/>
          <w:lang w:val="es-ES"/>
        </w:rPr>
      </w:pPr>
    </w:p>
    <w:p w14:paraId="30FF63ED" w14:textId="77777777" w:rsidR="00DD7615" w:rsidRPr="00485B71" w:rsidRDefault="00DD7615" w:rsidP="00DD7615">
      <w:pPr>
        <w:pStyle w:val="Ttulo1"/>
        <w:rPr>
          <w:lang w:val="es-DO"/>
        </w:rPr>
      </w:pPr>
      <w:bookmarkStart w:id="19" w:name="_Toc121472524"/>
      <w:r w:rsidRPr="00485B71">
        <w:rPr>
          <w:lang w:val="es-DO"/>
        </w:rPr>
        <w:lastRenderedPageBreak/>
        <w:t>PROYECCIONES AL PRÓXIMO AÑO</w:t>
      </w:r>
      <w:bookmarkEnd w:id="19"/>
    </w:p>
    <w:p w14:paraId="50A93A1D" w14:textId="77777777" w:rsidR="00DD7615" w:rsidRPr="00485B71" w:rsidRDefault="00DD7615" w:rsidP="00DD7615">
      <w:pPr>
        <w:jc w:val="both"/>
        <w:rPr>
          <w:rFonts w:eastAsia="Calibri"/>
          <w:sz w:val="18"/>
          <w:lang w:val="es-DO"/>
        </w:rPr>
      </w:pPr>
      <w:r w:rsidRPr="002B4451">
        <w:rPr>
          <w:rFonts w:eastAsia="Calibri"/>
          <w:noProof/>
          <w:sz w:val="18"/>
        </w:rPr>
        <mc:AlternateContent>
          <mc:Choice Requires="wps">
            <w:drawing>
              <wp:anchor distT="0" distB="0" distL="114300" distR="114300" simplePos="0" relativeHeight="251723776" behindDoc="0" locked="0" layoutInCell="1" allowOverlap="1" wp14:anchorId="456CF742" wp14:editId="00566CE8">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B69C5" id="Straight Connector 11"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07155875" w14:textId="3DD69F67" w:rsidR="00DD7615" w:rsidRDefault="007D04D4" w:rsidP="007D04D4">
      <w:pPr>
        <w:jc w:val="center"/>
        <w:rPr>
          <w:rFonts w:eastAsia="Calibri"/>
          <w:szCs w:val="36"/>
          <w:lang w:val="es-DO"/>
        </w:rPr>
      </w:pPr>
      <w:r>
        <w:rPr>
          <w:rFonts w:eastAsia="Calibri"/>
          <w:szCs w:val="36"/>
          <w:lang w:val="es-DO"/>
        </w:rPr>
        <w:t>Memoria institucional 2022</w:t>
      </w:r>
    </w:p>
    <w:p w14:paraId="6DADF5A0" w14:textId="77777777" w:rsidR="007D04D4" w:rsidRPr="007D04D4" w:rsidRDefault="007D04D4" w:rsidP="007D04D4">
      <w:pPr>
        <w:jc w:val="center"/>
        <w:rPr>
          <w:rFonts w:eastAsia="Calibri"/>
          <w:szCs w:val="36"/>
          <w:lang w:val="es-DO"/>
        </w:rPr>
      </w:pPr>
    </w:p>
    <w:p w14:paraId="509E46B0" w14:textId="25B4E276" w:rsidR="00DD7615" w:rsidRPr="007D04D4" w:rsidRDefault="00997688" w:rsidP="00997688">
      <w:pPr>
        <w:spacing w:line="360" w:lineRule="auto"/>
        <w:jc w:val="both"/>
        <w:rPr>
          <w:rFonts w:eastAsia="Calibri"/>
          <w:noProof/>
          <w:lang w:val="es-ES"/>
        </w:rPr>
      </w:pPr>
      <w:r w:rsidRPr="007D04D4">
        <w:rPr>
          <w:rFonts w:eastAsia="Calibri"/>
          <w:noProof/>
          <w:lang w:val="es-ES"/>
        </w:rPr>
        <w:t>De cara al próximo año 2023, estos son los programas, proyectos y acciones proyectadas para el INABIE, las cuales están en el Plan Operativo Anual (POA), y estas son las siguientes:</w:t>
      </w:r>
    </w:p>
    <w:p w14:paraId="291C9679" w14:textId="51C720FB" w:rsidR="0002423D" w:rsidRPr="007D04D4" w:rsidRDefault="0002423D" w:rsidP="00997688">
      <w:pPr>
        <w:spacing w:line="360" w:lineRule="auto"/>
        <w:jc w:val="both"/>
        <w:rPr>
          <w:rFonts w:eastAsia="Calibri"/>
          <w:noProof/>
          <w:lang w:val="es-ES"/>
        </w:rPr>
      </w:pPr>
      <w:r w:rsidRPr="007D04D4">
        <w:rPr>
          <w:rFonts w:eastAsia="Calibri"/>
          <w:noProof/>
          <w:lang w:val="es-ES"/>
        </w:rPr>
        <w:t>Gestión Alimentaria</w:t>
      </w:r>
    </w:p>
    <w:p w14:paraId="602EEF2C" w14:textId="50585B85" w:rsidR="00997688" w:rsidRPr="007D04D4" w:rsidRDefault="00997688" w:rsidP="00E43B99">
      <w:pPr>
        <w:pStyle w:val="Prrafodelista"/>
        <w:numPr>
          <w:ilvl w:val="0"/>
          <w:numId w:val="23"/>
        </w:numPr>
        <w:spacing w:line="360" w:lineRule="auto"/>
        <w:jc w:val="both"/>
        <w:rPr>
          <w:rFonts w:eastAsia="Calibri"/>
          <w:noProof/>
          <w:lang w:val="es-ES"/>
        </w:rPr>
      </w:pPr>
      <w:r w:rsidRPr="007D04D4">
        <w:rPr>
          <w:rFonts w:eastAsia="Calibri"/>
          <w:noProof/>
          <w:lang w:val="es-ES"/>
        </w:rPr>
        <w:t>426,017 Beneficiarios diarios para el PAE modalidad media tanda.</w:t>
      </w:r>
    </w:p>
    <w:p w14:paraId="4F966C0E" w14:textId="7866DDA5" w:rsidR="00997688" w:rsidRPr="007D04D4" w:rsidRDefault="00997688" w:rsidP="00E43B99">
      <w:pPr>
        <w:pStyle w:val="Prrafodelista"/>
        <w:numPr>
          <w:ilvl w:val="0"/>
          <w:numId w:val="23"/>
        </w:numPr>
        <w:spacing w:line="360" w:lineRule="auto"/>
        <w:jc w:val="both"/>
        <w:rPr>
          <w:rFonts w:eastAsia="Calibri"/>
          <w:noProof/>
          <w:lang w:val="es-ES"/>
        </w:rPr>
      </w:pPr>
      <w:r w:rsidRPr="007D04D4">
        <w:rPr>
          <w:rFonts w:eastAsia="Calibri"/>
          <w:noProof/>
          <w:lang w:val="es-ES"/>
        </w:rPr>
        <w:t>1,433,268 Beneficiarios diarios para el PAE modalidad Jornada Escolar Extendida (JEE).</w:t>
      </w:r>
    </w:p>
    <w:p w14:paraId="6CC3F16A" w14:textId="2AA02150" w:rsidR="00997688" w:rsidRPr="007D04D4" w:rsidRDefault="00997688" w:rsidP="00E43B99">
      <w:pPr>
        <w:pStyle w:val="Prrafodelista"/>
        <w:numPr>
          <w:ilvl w:val="0"/>
          <w:numId w:val="23"/>
        </w:numPr>
        <w:spacing w:line="360" w:lineRule="auto"/>
        <w:jc w:val="both"/>
        <w:rPr>
          <w:rFonts w:eastAsia="Calibri"/>
          <w:noProof/>
          <w:lang w:val="es-ES"/>
        </w:rPr>
      </w:pPr>
      <w:r w:rsidRPr="007D04D4">
        <w:rPr>
          <w:rFonts w:eastAsia="Calibri"/>
          <w:noProof/>
          <w:lang w:val="es-ES"/>
        </w:rPr>
        <w:t xml:space="preserve">894 inspecciones a proveedores: 470 a Panaderías, 150 a Procesadoras de leche, productos derivados de frutas y preparado lácteo y 274 a </w:t>
      </w:r>
      <w:r w:rsidRPr="007D04D4">
        <w:rPr>
          <w:lang w:val="es-ES"/>
        </w:rPr>
        <w:t>Suplidoras Productos PAE Rural, según lineamientos del Manual de Gestión de la Calidad del Programa de Alimentación Escolar (PAE).</w:t>
      </w:r>
    </w:p>
    <w:p w14:paraId="2704C2DC" w14:textId="09C4A9B1" w:rsidR="0002423D" w:rsidRPr="007D04D4" w:rsidRDefault="0002423D" w:rsidP="00C344A9">
      <w:pPr>
        <w:spacing w:line="360" w:lineRule="auto"/>
        <w:ind w:left="360"/>
        <w:jc w:val="both"/>
        <w:rPr>
          <w:rFonts w:eastAsia="Calibri"/>
          <w:noProof/>
          <w:lang w:val="es-ES"/>
        </w:rPr>
      </w:pPr>
      <w:r w:rsidRPr="007D04D4">
        <w:rPr>
          <w:rFonts w:eastAsia="Calibri"/>
          <w:noProof/>
          <w:lang w:val="es-ES"/>
        </w:rPr>
        <w:t>Nutrición</w:t>
      </w:r>
    </w:p>
    <w:p w14:paraId="48BF9489" w14:textId="65449816" w:rsidR="00997688" w:rsidRPr="007D04D4" w:rsidRDefault="00997688" w:rsidP="00E43B99">
      <w:pPr>
        <w:pStyle w:val="Prrafodelista"/>
        <w:numPr>
          <w:ilvl w:val="0"/>
          <w:numId w:val="22"/>
        </w:numPr>
        <w:spacing w:line="360" w:lineRule="auto"/>
        <w:jc w:val="both"/>
        <w:rPr>
          <w:lang w:val="es-ES"/>
        </w:rPr>
      </w:pPr>
      <w:r w:rsidRPr="007D04D4">
        <w:rPr>
          <w:lang w:val="es-ES"/>
        </w:rPr>
        <w:t>Diseñar tres Menús que suplan, respectivamente, el 19%, 30% y 70% de los Micronutrientes y Macronutrientes del requerimiento dietético diario (RDD) a estudiantes del sector Público de los niveles inicial, primaria y secundaria en las distinta</w:t>
      </w:r>
      <w:r w:rsidR="0002423D" w:rsidRPr="007D04D4">
        <w:rPr>
          <w:lang w:val="es-ES"/>
        </w:rPr>
        <w:t>s modalidades que conforman el PAE.</w:t>
      </w:r>
      <w:r w:rsidRPr="007D04D4">
        <w:rPr>
          <w:lang w:val="es-ES"/>
        </w:rPr>
        <w:t xml:space="preserve"> </w:t>
      </w:r>
    </w:p>
    <w:p w14:paraId="0A22C2D0" w14:textId="1554C8B2" w:rsidR="0002423D" w:rsidRDefault="0002423D" w:rsidP="00E43B99">
      <w:pPr>
        <w:pStyle w:val="Prrafodelista"/>
        <w:numPr>
          <w:ilvl w:val="0"/>
          <w:numId w:val="22"/>
        </w:numPr>
        <w:spacing w:line="360" w:lineRule="auto"/>
        <w:jc w:val="both"/>
        <w:rPr>
          <w:lang w:val="es-ES"/>
        </w:rPr>
      </w:pPr>
      <w:r w:rsidRPr="007D04D4">
        <w:rPr>
          <w:lang w:val="es-ES"/>
        </w:rPr>
        <w:t xml:space="preserve">Se implementará el Sistema integral para la vigilancia alimentaria y nutricional del escolar (SISVANE) </w:t>
      </w:r>
      <w:proofErr w:type="gramStart"/>
      <w:r w:rsidRPr="007D04D4">
        <w:rPr>
          <w:lang w:val="es-ES"/>
        </w:rPr>
        <w:t>en  centros</w:t>
      </w:r>
      <w:proofErr w:type="gramEnd"/>
      <w:r w:rsidRPr="007D04D4">
        <w:rPr>
          <w:lang w:val="es-ES"/>
        </w:rPr>
        <w:t xml:space="preserve"> edu</w:t>
      </w:r>
      <w:r w:rsidR="0037474B" w:rsidRPr="007D04D4">
        <w:rPr>
          <w:lang w:val="es-ES"/>
        </w:rPr>
        <w:t>cativos f</w:t>
      </w:r>
      <w:r w:rsidRPr="007D04D4">
        <w:rPr>
          <w:lang w:val="es-ES"/>
        </w:rPr>
        <w:t>ocalizados evaluando a 15,000 estudiantes.</w:t>
      </w:r>
    </w:p>
    <w:p w14:paraId="45B4F8B4" w14:textId="77777777" w:rsidR="007D04D4" w:rsidRDefault="007D04D4" w:rsidP="007D04D4">
      <w:pPr>
        <w:spacing w:line="360" w:lineRule="auto"/>
        <w:jc w:val="both"/>
        <w:rPr>
          <w:lang w:val="es-ES"/>
        </w:rPr>
      </w:pPr>
    </w:p>
    <w:p w14:paraId="35818E0B" w14:textId="77777777" w:rsidR="007D04D4" w:rsidRPr="007D04D4" w:rsidRDefault="007D04D4" w:rsidP="007D04D4">
      <w:pPr>
        <w:spacing w:line="360" w:lineRule="auto"/>
        <w:jc w:val="both"/>
        <w:rPr>
          <w:lang w:val="es-ES"/>
        </w:rPr>
      </w:pPr>
    </w:p>
    <w:p w14:paraId="1C9BF95A" w14:textId="0BAB3A5B" w:rsidR="0002423D" w:rsidRPr="007D04D4" w:rsidRDefault="0002423D" w:rsidP="00C344A9">
      <w:pPr>
        <w:spacing w:line="360" w:lineRule="auto"/>
        <w:ind w:left="360"/>
        <w:jc w:val="both"/>
        <w:rPr>
          <w:lang w:val="es-ES"/>
        </w:rPr>
      </w:pPr>
      <w:r w:rsidRPr="007D04D4">
        <w:rPr>
          <w:lang w:val="es-ES"/>
        </w:rPr>
        <w:lastRenderedPageBreak/>
        <w:t>Salud Escolar</w:t>
      </w:r>
    </w:p>
    <w:p w14:paraId="515F8717" w14:textId="41F7A4FA" w:rsidR="0002423D" w:rsidRPr="007D04D4" w:rsidRDefault="0002423D" w:rsidP="00E43B99">
      <w:pPr>
        <w:pStyle w:val="Prrafodelista"/>
        <w:numPr>
          <w:ilvl w:val="0"/>
          <w:numId w:val="24"/>
        </w:numPr>
        <w:spacing w:line="360" w:lineRule="auto"/>
        <w:jc w:val="both"/>
        <w:rPr>
          <w:lang w:val="es-ES"/>
        </w:rPr>
      </w:pPr>
      <w:r w:rsidRPr="007D04D4">
        <w:rPr>
          <w:lang w:val="es-ES"/>
        </w:rPr>
        <w:t xml:space="preserve">30,000 </w:t>
      </w:r>
      <w:proofErr w:type="gramStart"/>
      <w:r w:rsidRPr="007D04D4">
        <w:rPr>
          <w:lang w:val="es-ES"/>
        </w:rPr>
        <w:t>Estudiantes</w:t>
      </w:r>
      <w:proofErr w:type="gramEnd"/>
      <w:r w:rsidRPr="007D04D4">
        <w:rPr>
          <w:lang w:val="es-ES"/>
        </w:rPr>
        <w:t xml:space="preserve"> intervenidos detectados con una condición bucal.</w:t>
      </w:r>
    </w:p>
    <w:p w14:paraId="2DABC9B9" w14:textId="6D7905DD" w:rsidR="0002423D" w:rsidRPr="007D04D4" w:rsidRDefault="0002423D" w:rsidP="00E43B99">
      <w:pPr>
        <w:pStyle w:val="Prrafodelista"/>
        <w:numPr>
          <w:ilvl w:val="0"/>
          <w:numId w:val="24"/>
        </w:numPr>
        <w:spacing w:line="360" w:lineRule="auto"/>
        <w:jc w:val="both"/>
        <w:rPr>
          <w:lang w:val="es-ES"/>
        </w:rPr>
      </w:pPr>
      <w:r w:rsidRPr="007D04D4">
        <w:rPr>
          <w:lang w:val="es-ES"/>
        </w:rPr>
        <w:t xml:space="preserve">2,000 </w:t>
      </w:r>
      <w:proofErr w:type="gramStart"/>
      <w:r w:rsidRPr="007D04D4">
        <w:rPr>
          <w:lang w:val="es-ES"/>
        </w:rPr>
        <w:t>Estudiantes</w:t>
      </w:r>
      <w:proofErr w:type="gramEnd"/>
      <w:r w:rsidRPr="007D04D4">
        <w:rPr>
          <w:lang w:val="es-ES"/>
        </w:rPr>
        <w:t xml:space="preserve"> beneficiados con evaluaciones auditivas.</w:t>
      </w:r>
    </w:p>
    <w:p w14:paraId="4779D7EF" w14:textId="34E154A5" w:rsidR="0002423D" w:rsidRPr="007D04D4" w:rsidRDefault="0002423D" w:rsidP="00E43B99">
      <w:pPr>
        <w:pStyle w:val="Prrafodelista"/>
        <w:numPr>
          <w:ilvl w:val="0"/>
          <w:numId w:val="24"/>
        </w:numPr>
        <w:spacing w:line="360" w:lineRule="auto"/>
        <w:jc w:val="both"/>
        <w:rPr>
          <w:lang w:val="es-ES"/>
        </w:rPr>
      </w:pPr>
      <w:r w:rsidRPr="007D04D4">
        <w:rPr>
          <w:lang w:val="es-ES"/>
        </w:rPr>
        <w:t>Realizar evaluaciones oftalmológicas a 10,000 estudiantes identificados por el personal capacitado en los centros educativos</w:t>
      </w:r>
    </w:p>
    <w:p w14:paraId="15C18241" w14:textId="7C42FEFC" w:rsidR="0002423D" w:rsidRPr="007D04D4" w:rsidRDefault="0002423D" w:rsidP="00E43B99">
      <w:pPr>
        <w:pStyle w:val="Prrafodelista"/>
        <w:numPr>
          <w:ilvl w:val="0"/>
          <w:numId w:val="24"/>
        </w:numPr>
        <w:spacing w:line="360" w:lineRule="auto"/>
        <w:jc w:val="both"/>
        <w:rPr>
          <w:lang w:val="es-ES"/>
        </w:rPr>
      </w:pPr>
      <w:r w:rsidRPr="007D04D4">
        <w:rPr>
          <w:lang w:val="es-ES"/>
        </w:rPr>
        <w:t>Realizar 52 Intervenciones quirúrgicas oftalmológicas a los estudiantes diagnosticados con una afección visual tratable a través de un procedimiento clínico o cirugía ocular.</w:t>
      </w:r>
    </w:p>
    <w:p w14:paraId="38B80E14" w14:textId="30305C1F" w:rsidR="0002423D" w:rsidRPr="007D04D4" w:rsidRDefault="0002423D" w:rsidP="00E43B99">
      <w:pPr>
        <w:pStyle w:val="Prrafodelista"/>
        <w:numPr>
          <w:ilvl w:val="0"/>
          <w:numId w:val="24"/>
        </w:numPr>
        <w:spacing w:line="360" w:lineRule="auto"/>
        <w:jc w:val="both"/>
        <w:rPr>
          <w:lang w:val="es-ES"/>
        </w:rPr>
      </w:pPr>
      <w:r w:rsidRPr="007D04D4">
        <w:rPr>
          <w:lang w:val="es-ES"/>
        </w:rPr>
        <w:t>Realizar entrega de 6,000 lentes a los estudiantes evaluados.</w:t>
      </w:r>
    </w:p>
    <w:p w14:paraId="4929B429" w14:textId="3809A1D4" w:rsidR="0002423D" w:rsidRPr="007D04D4" w:rsidRDefault="0002423D" w:rsidP="0002423D">
      <w:pPr>
        <w:spacing w:line="360" w:lineRule="auto"/>
        <w:ind w:left="720"/>
        <w:rPr>
          <w:lang w:val="es-ES"/>
        </w:rPr>
      </w:pPr>
      <w:r w:rsidRPr="007D04D4">
        <w:rPr>
          <w:lang w:val="es-ES"/>
        </w:rPr>
        <w:t>Servicios Sociales</w:t>
      </w:r>
    </w:p>
    <w:p w14:paraId="5892B9B5" w14:textId="63992280" w:rsidR="0002423D" w:rsidRPr="007D04D4" w:rsidRDefault="0002423D" w:rsidP="00E43B99">
      <w:pPr>
        <w:pStyle w:val="Prrafodelista"/>
        <w:numPr>
          <w:ilvl w:val="0"/>
          <w:numId w:val="25"/>
        </w:numPr>
        <w:spacing w:line="360" w:lineRule="auto"/>
        <w:jc w:val="both"/>
        <w:rPr>
          <w:u w:val="single"/>
          <w:lang w:val="es-ES"/>
        </w:rPr>
      </w:pPr>
      <w:r w:rsidRPr="007D04D4">
        <w:rPr>
          <w:lang w:val="es-ES"/>
        </w:rPr>
        <w:t>Distribuir 600,000 Kits de Utilería escolar para ser entregados a estudiantes del sector Público de los niveles inicial y primario</w:t>
      </w:r>
      <w:r w:rsidRPr="007D04D4">
        <w:rPr>
          <w:u w:val="single"/>
          <w:lang w:val="es-ES"/>
        </w:rPr>
        <w:t>.</w:t>
      </w:r>
    </w:p>
    <w:p w14:paraId="630A9C63" w14:textId="02C4E9D0" w:rsidR="00DD7615" w:rsidRDefault="0002423D" w:rsidP="00E43B99">
      <w:pPr>
        <w:pStyle w:val="Prrafodelista"/>
        <w:numPr>
          <w:ilvl w:val="0"/>
          <w:numId w:val="25"/>
        </w:numPr>
        <w:spacing w:line="360" w:lineRule="auto"/>
        <w:jc w:val="both"/>
        <w:rPr>
          <w:lang w:val="es-ES"/>
        </w:rPr>
      </w:pPr>
      <w:r w:rsidRPr="007D04D4">
        <w:rPr>
          <w:lang w:val="es-ES"/>
        </w:rPr>
        <w:t>Atender 100 solicitudes de ayudas de las recibidas por el INABIE para Estudiantes del Sector Público de los Niveles Inicial, Primaria y Secundaria que cumplen con la Política de Gestión de Ayuda.</w:t>
      </w:r>
    </w:p>
    <w:p w14:paraId="463312FD" w14:textId="77777777" w:rsidR="007D04D4" w:rsidRDefault="007D04D4" w:rsidP="007D04D4">
      <w:pPr>
        <w:spacing w:line="360" w:lineRule="auto"/>
        <w:jc w:val="both"/>
        <w:rPr>
          <w:lang w:val="es-ES"/>
        </w:rPr>
      </w:pPr>
    </w:p>
    <w:p w14:paraId="23A78447" w14:textId="77777777" w:rsidR="007D04D4" w:rsidRDefault="007D04D4" w:rsidP="007D04D4">
      <w:pPr>
        <w:spacing w:line="360" w:lineRule="auto"/>
        <w:jc w:val="both"/>
        <w:rPr>
          <w:lang w:val="es-ES"/>
        </w:rPr>
      </w:pPr>
    </w:p>
    <w:p w14:paraId="6E18B42D" w14:textId="77777777" w:rsidR="007D04D4" w:rsidRDefault="007D04D4" w:rsidP="007D04D4">
      <w:pPr>
        <w:spacing w:line="360" w:lineRule="auto"/>
        <w:jc w:val="both"/>
        <w:rPr>
          <w:lang w:val="es-ES"/>
        </w:rPr>
      </w:pPr>
    </w:p>
    <w:p w14:paraId="44C50B3F" w14:textId="77777777" w:rsidR="007D04D4" w:rsidRDefault="007D04D4" w:rsidP="007D04D4">
      <w:pPr>
        <w:spacing w:line="360" w:lineRule="auto"/>
        <w:jc w:val="both"/>
        <w:rPr>
          <w:lang w:val="es-ES"/>
        </w:rPr>
      </w:pPr>
    </w:p>
    <w:p w14:paraId="21DA1582" w14:textId="77777777" w:rsidR="007D04D4" w:rsidRDefault="007D04D4" w:rsidP="007D04D4">
      <w:pPr>
        <w:spacing w:line="360" w:lineRule="auto"/>
        <w:jc w:val="both"/>
        <w:rPr>
          <w:lang w:val="es-ES"/>
        </w:rPr>
      </w:pPr>
    </w:p>
    <w:p w14:paraId="4677F1DF" w14:textId="77777777" w:rsidR="007D04D4" w:rsidRPr="007D04D4" w:rsidRDefault="007D04D4" w:rsidP="007D04D4">
      <w:pPr>
        <w:spacing w:line="360" w:lineRule="auto"/>
        <w:jc w:val="both"/>
        <w:rPr>
          <w:lang w:val="es-ES"/>
        </w:rPr>
      </w:pPr>
    </w:p>
    <w:p w14:paraId="291E62A0" w14:textId="77777777" w:rsidR="00DD7615" w:rsidRPr="00FB2203" w:rsidRDefault="00DD7615" w:rsidP="00DD7615">
      <w:pPr>
        <w:pStyle w:val="Ttulo1"/>
        <w:rPr>
          <w:lang w:val="es-ES"/>
        </w:rPr>
      </w:pPr>
      <w:bookmarkStart w:id="20" w:name="_Toc121472525"/>
      <w:r w:rsidRPr="00FB2203">
        <w:rPr>
          <w:lang w:val="es-ES"/>
        </w:rPr>
        <w:lastRenderedPageBreak/>
        <w:t>ANEXOS</w:t>
      </w:r>
      <w:bookmarkEnd w:id="20"/>
      <w:r w:rsidRPr="00FB2203">
        <w:rPr>
          <w:lang w:val="es-ES"/>
        </w:rPr>
        <w:t xml:space="preserve"> </w:t>
      </w:r>
    </w:p>
    <w:p w14:paraId="0DBA53BE" w14:textId="77777777" w:rsidR="00DD7615" w:rsidRPr="00FB2203" w:rsidRDefault="00DD7615" w:rsidP="00DD7615">
      <w:pPr>
        <w:jc w:val="both"/>
        <w:rPr>
          <w:rFonts w:eastAsia="Calibri"/>
          <w:sz w:val="18"/>
          <w:lang w:val="es-ES"/>
        </w:rPr>
      </w:pPr>
      <w:r w:rsidRPr="002B4451">
        <w:rPr>
          <w:rFonts w:eastAsia="Calibri"/>
          <w:noProof/>
          <w:sz w:val="18"/>
        </w:rPr>
        <mc:AlternateContent>
          <mc:Choice Requires="wps">
            <w:drawing>
              <wp:anchor distT="0" distB="0" distL="114300" distR="114300" simplePos="0" relativeHeight="251724800" behindDoc="0" locked="0" layoutInCell="1" allowOverlap="1" wp14:anchorId="0E9CB02A" wp14:editId="2C1EF15C">
                <wp:simplePos x="0" y="0"/>
                <wp:positionH relativeFrom="margin">
                  <wp:posOffset>2254250</wp:posOffset>
                </wp:positionH>
                <wp:positionV relativeFrom="paragraph">
                  <wp:posOffset>100625</wp:posOffset>
                </wp:positionV>
                <wp:extent cx="463550" cy="0"/>
                <wp:effectExtent l="22860" t="15875" r="18415" b="222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164C4" id="Straight Connector 12"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402B5BAB" w14:textId="77777777" w:rsidR="00DD7615" w:rsidRPr="007D04D4" w:rsidRDefault="00DD7615" w:rsidP="00DD7615">
      <w:pPr>
        <w:jc w:val="center"/>
        <w:rPr>
          <w:rFonts w:eastAsia="Calibri"/>
          <w:szCs w:val="36"/>
          <w:lang w:val="es-ES"/>
        </w:rPr>
      </w:pPr>
      <w:r w:rsidRPr="007D04D4">
        <w:rPr>
          <w:rFonts w:eastAsia="Calibri"/>
          <w:szCs w:val="36"/>
          <w:lang w:val="es-ES"/>
        </w:rPr>
        <w:t>Memoria institucional 2022</w:t>
      </w:r>
    </w:p>
    <w:p w14:paraId="3186CC1A" w14:textId="77777777" w:rsidR="006A5213" w:rsidRPr="007D04D4" w:rsidRDefault="006A5213" w:rsidP="00DD7615">
      <w:pPr>
        <w:jc w:val="center"/>
        <w:rPr>
          <w:rFonts w:eastAsia="Calibri"/>
          <w:szCs w:val="36"/>
          <w:lang w:val="es-ES"/>
        </w:rPr>
      </w:pPr>
    </w:p>
    <w:p w14:paraId="77C26B60" w14:textId="6C25E132" w:rsidR="00580636" w:rsidRPr="007D04D4" w:rsidRDefault="006A5213" w:rsidP="00E43B99">
      <w:pPr>
        <w:pStyle w:val="Prrafodelista"/>
        <w:numPr>
          <w:ilvl w:val="0"/>
          <w:numId w:val="8"/>
        </w:numPr>
        <w:spacing w:line="360" w:lineRule="auto"/>
        <w:jc w:val="both"/>
        <w:rPr>
          <w:rFonts w:eastAsia="Calibri"/>
          <w:lang w:val="es-ES"/>
        </w:rPr>
      </w:pPr>
      <w:r w:rsidRPr="007D04D4">
        <w:rPr>
          <w:rFonts w:eastAsia="Calibri"/>
          <w:lang w:val="es-ES"/>
        </w:rPr>
        <w:t>Matriz de principales indicadores de gestión por procesos.</w:t>
      </w:r>
    </w:p>
    <w:tbl>
      <w:tblPr>
        <w:tblW w:w="7910" w:type="dxa"/>
        <w:jc w:val="center"/>
        <w:tblLook w:val="04A0" w:firstRow="1" w:lastRow="0" w:firstColumn="1" w:lastColumn="0" w:noHBand="0" w:noVBand="1"/>
      </w:tblPr>
      <w:tblGrid>
        <w:gridCol w:w="433"/>
        <w:gridCol w:w="863"/>
        <w:gridCol w:w="1146"/>
        <w:gridCol w:w="982"/>
        <w:gridCol w:w="1008"/>
        <w:gridCol w:w="755"/>
        <w:gridCol w:w="755"/>
        <w:gridCol w:w="960"/>
        <w:gridCol w:w="1008"/>
      </w:tblGrid>
      <w:tr w:rsidR="00D25937" w:rsidRPr="007D04D4" w14:paraId="13325155" w14:textId="77777777" w:rsidTr="00D25937">
        <w:trPr>
          <w:trHeight w:val="590"/>
          <w:jc w:val="center"/>
        </w:trPr>
        <w:tc>
          <w:tcPr>
            <w:tcW w:w="433"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47337DC4" w14:textId="77777777" w:rsidR="004757F5" w:rsidRPr="007D04D4" w:rsidRDefault="004757F5" w:rsidP="004757F5">
            <w:pPr>
              <w:spacing w:after="0" w:line="240" w:lineRule="auto"/>
              <w:jc w:val="center"/>
              <w:rPr>
                <w:color w:val="FFFFFF" w:themeColor="background1"/>
                <w:sz w:val="16"/>
                <w:szCs w:val="16"/>
                <w:lang w:val="es-ES"/>
              </w:rPr>
            </w:pPr>
            <w:r w:rsidRPr="007D04D4">
              <w:rPr>
                <w:color w:val="FFFFFF" w:themeColor="background1"/>
                <w:sz w:val="16"/>
                <w:szCs w:val="16"/>
                <w:lang w:val="es-ES"/>
              </w:rPr>
              <w:t>NO.</w:t>
            </w:r>
          </w:p>
        </w:tc>
        <w:tc>
          <w:tcPr>
            <w:tcW w:w="863" w:type="dxa"/>
            <w:tcBorders>
              <w:top w:val="single" w:sz="4" w:space="0" w:color="auto"/>
              <w:left w:val="nil"/>
              <w:bottom w:val="single" w:sz="4" w:space="0" w:color="auto"/>
              <w:right w:val="single" w:sz="4" w:space="0" w:color="auto"/>
            </w:tcBorders>
            <w:shd w:val="clear" w:color="000000" w:fill="2F75B5"/>
            <w:vAlign w:val="center"/>
            <w:hideMark/>
          </w:tcPr>
          <w:p w14:paraId="1D6CB0CE" w14:textId="77777777" w:rsidR="004757F5" w:rsidRPr="007D04D4" w:rsidRDefault="004757F5" w:rsidP="004757F5">
            <w:pPr>
              <w:spacing w:after="0" w:line="240" w:lineRule="auto"/>
              <w:jc w:val="center"/>
              <w:rPr>
                <w:color w:val="FFFFFF" w:themeColor="background1"/>
                <w:sz w:val="16"/>
                <w:szCs w:val="16"/>
                <w:lang w:val="es-ES"/>
              </w:rPr>
            </w:pPr>
            <w:r w:rsidRPr="007D04D4">
              <w:rPr>
                <w:color w:val="FFFFFF" w:themeColor="background1"/>
                <w:sz w:val="16"/>
                <w:szCs w:val="16"/>
                <w:lang w:val="es-ES"/>
              </w:rPr>
              <w:t>ÁREA</w:t>
            </w:r>
          </w:p>
        </w:tc>
        <w:tc>
          <w:tcPr>
            <w:tcW w:w="1146" w:type="dxa"/>
            <w:tcBorders>
              <w:top w:val="single" w:sz="4" w:space="0" w:color="auto"/>
              <w:left w:val="nil"/>
              <w:bottom w:val="single" w:sz="4" w:space="0" w:color="auto"/>
              <w:right w:val="single" w:sz="4" w:space="0" w:color="auto"/>
            </w:tcBorders>
            <w:shd w:val="clear" w:color="000000" w:fill="2F75B5"/>
            <w:vAlign w:val="center"/>
            <w:hideMark/>
          </w:tcPr>
          <w:p w14:paraId="6DC79830" w14:textId="77777777" w:rsidR="004757F5" w:rsidRPr="007D04D4" w:rsidRDefault="004757F5" w:rsidP="004757F5">
            <w:pPr>
              <w:spacing w:after="0" w:line="240" w:lineRule="auto"/>
              <w:jc w:val="center"/>
              <w:rPr>
                <w:color w:val="FFFFFF" w:themeColor="background1"/>
                <w:sz w:val="16"/>
                <w:szCs w:val="16"/>
                <w:lang w:val="es-ES"/>
              </w:rPr>
            </w:pPr>
            <w:r w:rsidRPr="007D04D4">
              <w:rPr>
                <w:color w:val="FFFFFF" w:themeColor="background1"/>
                <w:sz w:val="16"/>
                <w:szCs w:val="16"/>
                <w:lang w:val="es-ES"/>
              </w:rPr>
              <w:t>PROCESO</w:t>
            </w:r>
          </w:p>
        </w:tc>
        <w:tc>
          <w:tcPr>
            <w:tcW w:w="982" w:type="dxa"/>
            <w:tcBorders>
              <w:top w:val="single" w:sz="4" w:space="0" w:color="auto"/>
              <w:left w:val="nil"/>
              <w:bottom w:val="single" w:sz="4" w:space="0" w:color="auto"/>
              <w:right w:val="single" w:sz="4" w:space="0" w:color="auto"/>
            </w:tcBorders>
            <w:shd w:val="clear" w:color="000000" w:fill="2F75B5"/>
            <w:vAlign w:val="center"/>
            <w:hideMark/>
          </w:tcPr>
          <w:p w14:paraId="1D2662F9" w14:textId="77777777" w:rsidR="004757F5" w:rsidRPr="007D04D4" w:rsidRDefault="004757F5" w:rsidP="004757F5">
            <w:pPr>
              <w:spacing w:after="0" w:line="240" w:lineRule="auto"/>
              <w:jc w:val="center"/>
              <w:rPr>
                <w:color w:val="FFFFFF" w:themeColor="background1"/>
                <w:sz w:val="16"/>
                <w:szCs w:val="16"/>
                <w:lang w:val="es-ES"/>
              </w:rPr>
            </w:pPr>
            <w:r w:rsidRPr="007D04D4">
              <w:rPr>
                <w:color w:val="FFFFFF" w:themeColor="background1"/>
                <w:sz w:val="16"/>
                <w:szCs w:val="16"/>
                <w:lang w:val="es-ES"/>
              </w:rPr>
              <w:t>NOMBRE DEL INDICADOR</w:t>
            </w:r>
          </w:p>
        </w:tc>
        <w:tc>
          <w:tcPr>
            <w:tcW w:w="1008" w:type="dxa"/>
            <w:tcBorders>
              <w:top w:val="single" w:sz="4" w:space="0" w:color="auto"/>
              <w:left w:val="nil"/>
              <w:bottom w:val="single" w:sz="4" w:space="0" w:color="auto"/>
              <w:right w:val="single" w:sz="4" w:space="0" w:color="auto"/>
            </w:tcBorders>
            <w:shd w:val="clear" w:color="000000" w:fill="2F75B5"/>
            <w:vAlign w:val="center"/>
            <w:hideMark/>
          </w:tcPr>
          <w:p w14:paraId="64AFB5E8" w14:textId="77777777" w:rsidR="004757F5" w:rsidRPr="007D04D4" w:rsidRDefault="004757F5" w:rsidP="004757F5">
            <w:pPr>
              <w:spacing w:after="0" w:line="240" w:lineRule="auto"/>
              <w:jc w:val="center"/>
              <w:rPr>
                <w:color w:val="FFFFFF" w:themeColor="background1"/>
                <w:sz w:val="16"/>
                <w:szCs w:val="16"/>
                <w:lang w:val="es-ES"/>
              </w:rPr>
            </w:pPr>
            <w:r w:rsidRPr="007D04D4">
              <w:rPr>
                <w:color w:val="FFFFFF" w:themeColor="background1"/>
                <w:sz w:val="16"/>
                <w:szCs w:val="16"/>
                <w:lang w:val="es-ES"/>
              </w:rPr>
              <w:t>FRECUENCIA</w:t>
            </w:r>
          </w:p>
        </w:tc>
        <w:tc>
          <w:tcPr>
            <w:tcW w:w="755" w:type="dxa"/>
            <w:tcBorders>
              <w:top w:val="single" w:sz="4" w:space="0" w:color="auto"/>
              <w:left w:val="nil"/>
              <w:bottom w:val="single" w:sz="4" w:space="0" w:color="auto"/>
              <w:right w:val="single" w:sz="4" w:space="0" w:color="auto"/>
            </w:tcBorders>
            <w:shd w:val="clear" w:color="000000" w:fill="2F75B5"/>
            <w:vAlign w:val="center"/>
            <w:hideMark/>
          </w:tcPr>
          <w:p w14:paraId="43E2821D" w14:textId="77777777" w:rsidR="004757F5" w:rsidRPr="007D04D4" w:rsidRDefault="004757F5" w:rsidP="004757F5">
            <w:pPr>
              <w:spacing w:after="0" w:line="240" w:lineRule="auto"/>
              <w:jc w:val="center"/>
              <w:rPr>
                <w:color w:val="FFFFFF" w:themeColor="background1"/>
                <w:sz w:val="16"/>
                <w:szCs w:val="16"/>
                <w:lang w:val="es-ES"/>
              </w:rPr>
            </w:pPr>
            <w:r w:rsidRPr="007D04D4">
              <w:rPr>
                <w:color w:val="FFFFFF" w:themeColor="background1"/>
                <w:sz w:val="16"/>
                <w:szCs w:val="16"/>
                <w:lang w:val="es-ES"/>
              </w:rPr>
              <w:t>LÍNEA BASE</w:t>
            </w:r>
          </w:p>
        </w:tc>
        <w:tc>
          <w:tcPr>
            <w:tcW w:w="755" w:type="dxa"/>
            <w:tcBorders>
              <w:top w:val="single" w:sz="4" w:space="0" w:color="auto"/>
              <w:left w:val="nil"/>
              <w:bottom w:val="single" w:sz="4" w:space="0" w:color="auto"/>
              <w:right w:val="single" w:sz="4" w:space="0" w:color="auto"/>
            </w:tcBorders>
            <w:shd w:val="clear" w:color="000000" w:fill="2F75B5"/>
            <w:vAlign w:val="center"/>
            <w:hideMark/>
          </w:tcPr>
          <w:p w14:paraId="63A65D89" w14:textId="77777777" w:rsidR="004757F5" w:rsidRPr="007D04D4" w:rsidRDefault="004757F5" w:rsidP="004757F5">
            <w:pPr>
              <w:spacing w:after="0" w:line="240" w:lineRule="auto"/>
              <w:jc w:val="center"/>
              <w:rPr>
                <w:color w:val="FFFFFF" w:themeColor="background1"/>
                <w:sz w:val="16"/>
                <w:szCs w:val="16"/>
                <w:lang w:val="es-ES"/>
              </w:rPr>
            </w:pPr>
            <w:r w:rsidRPr="007D04D4">
              <w:rPr>
                <w:color w:val="FFFFFF" w:themeColor="background1"/>
                <w:sz w:val="16"/>
                <w:szCs w:val="16"/>
                <w:lang w:val="es-ES"/>
              </w:rPr>
              <w:t>META</w:t>
            </w:r>
          </w:p>
        </w:tc>
        <w:tc>
          <w:tcPr>
            <w:tcW w:w="960" w:type="dxa"/>
            <w:tcBorders>
              <w:top w:val="single" w:sz="4" w:space="0" w:color="auto"/>
              <w:left w:val="nil"/>
              <w:bottom w:val="single" w:sz="4" w:space="0" w:color="auto"/>
              <w:right w:val="single" w:sz="4" w:space="0" w:color="auto"/>
            </w:tcBorders>
            <w:shd w:val="clear" w:color="000000" w:fill="2F75B5"/>
            <w:vAlign w:val="center"/>
            <w:hideMark/>
          </w:tcPr>
          <w:p w14:paraId="005F4A28" w14:textId="77777777" w:rsidR="004757F5" w:rsidRPr="007D04D4" w:rsidRDefault="004757F5" w:rsidP="004757F5">
            <w:pPr>
              <w:spacing w:after="0" w:line="240" w:lineRule="auto"/>
              <w:jc w:val="center"/>
              <w:rPr>
                <w:color w:val="FFFFFF" w:themeColor="background1"/>
                <w:sz w:val="16"/>
                <w:szCs w:val="16"/>
                <w:lang w:val="es-ES"/>
              </w:rPr>
            </w:pPr>
            <w:r w:rsidRPr="007D04D4">
              <w:rPr>
                <w:color w:val="FFFFFF" w:themeColor="background1"/>
                <w:sz w:val="16"/>
                <w:szCs w:val="16"/>
                <w:lang w:val="es-ES"/>
              </w:rPr>
              <w:t>RESULTADO</w:t>
            </w:r>
          </w:p>
        </w:tc>
        <w:tc>
          <w:tcPr>
            <w:tcW w:w="1008" w:type="dxa"/>
            <w:tcBorders>
              <w:top w:val="single" w:sz="4" w:space="0" w:color="auto"/>
              <w:left w:val="nil"/>
              <w:bottom w:val="single" w:sz="4" w:space="0" w:color="auto"/>
              <w:right w:val="single" w:sz="4" w:space="0" w:color="auto"/>
            </w:tcBorders>
            <w:shd w:val="clear" w:color="000000" w:fill="2F75B5"/>
            <w:vAlign w:val="center"/>
            <w:hideMark/>
          </w:tcPr>
          <w:p w14:paraId="62AC9DE5" w14:textId="77777777" w:rsidR="004757F5" w:rsidRPr="007D04D4" w:rsidRDefault="004757F5" w:rsidP="004757F5">
            <w:pPr>
              <w:spacing w:after="0" w:line="240" w:lineRule="auto"/>
              <w:jc w:val="center"/>
              <w:rPr>
                <w:color w:val="FFFFFF" w:themeColor="background1"/>
                <w:sz w:val="16"/>
                <w:szCs w:val="16"/>
                <w:lang w:val="es-ES"/>
              </w:rPr>
            </w:pPr>
            <w:r w:rsidRPr="007D04D4">
              <w:rPr>
                <w:color w:val="FFFFFF" w:themeColor="background1"/>
                <w:sz w:val="16"/>
                <w:szCs w:val="16"/>
                <w:lang w:val="es-ES"/>
              </w:rPr>
              <w:t xml:space="preserve">PORCENTAJE DE AVANCE </w:t>
            </w:r>
          </w:p>
        </w:tc>
      </w:tr>
      <w:tr w:rsidR="00D25937" w:rsidRPr="007D04D4" w14:paraId="5C09AD17" w14:textId="77777777" w:rsidTr="00D25937">
        <w:trPr>
          <w:trHeight w:val="59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0C66E467" w14:textId="77777777" w:rsidR="004757F5" w:rsidRPr="007D04D4" w:rsidRDefault="004757F5" w:rsidP="004757F5">
            <w:pPr>
              <w:spacing w:after="0" w:line="240" w:lineRule="auto"/>
              <w:jc w:val="center"/>
              <w:rPr>
                <w:sz w:val="16"/>
                <w:szCs w:val="16"/>
                <w:lang w:val="es-ES"/>
              </w:rPr>
            </w:pPr>
            <w:r w:rsidRPr="007D04D4">
              <w:rPr>
                <w:sz w:val="16"/>
                <w:szCs w:val="16"/>
                <w:lang w:val="es-ES"/>
              </w:rPr>
              <w:t>1</w:t>
            </w:r>
          </w:p>
        </w:tc>
        <w:tc>
          <w:tcPr>
            <w:tcW w:w="863" w:type="dxa"/>
            <w:tcBorders>
              <w:top w:val="nil"/>
              <w:left w:val="nil"/>
              <w:bottom w:val="single" w:sz="4" w:space="0" w:color="auto"/>
              <w:right w:val="single" w:sz="4" w:space="0" w:color="auto"/>
            </w:tcBorders>
            <w:shd w:val="clear" w:color="auto" w:fill="auto"/>
            <w:vAlign w:val="center"/>
            <w:hideMark/>
          </w:tcPr>
          <w:p w14:paraId="6254F192" w14:textId="1491970E" w:rsidR="004757F5" w:rsidRPr="007D04D4" w:rsidRDefault="004757F5" w:rsidP="00EF2F1D">
            <w:pPr>
              <w:spacing w:after="0" w:line="240" w:lineRule="auto"/>
              <w:rPr>
                <w:sz w:val="16"/>
                <w:szCs w:val="16"/>
                <w:lang w:val="es-ES"/>
              </w:rPr>
            </w:pPr>
            <w:r w:rsidRPr="007D04D4">
              <w:rPr>
                <w:sz w:val="16"/>
                <w:szCs w:val="16"/>
                <w:lang w:val="es-ES"/>
              </w:rPr>
              <w:t xml:space="preserve">Dirección de </w:t>
            </w:r>
            <w:r w:rsidRPr="007D04D4">
              <w:rPr>
                <w:sz w:val="16"/>
                <w:szCs w:val="16"/>
                <w:lang w:val="es-ES"/>
              </w:rPr>
              <w:br/>
            </w:r>
            <w:r w:rsidR="00EF2F1D" w:rsidRPr="007D04D4">
              <w:rPr>
                <w:sz w:val="16"/>
                <w:szCs w:val="16"/>
                <w:lang w:val="es-ES"/>
              </w:rPr>
              <w:t>Gestión Alimentaria</w:t>
            </w:r>
            <w:r w:rsidRPr="007D04D4">
              <w:rPr>
                <w:sz w:val="16"/>
                <w:szCs w:val="16"/>
                <w:lang w:val="es-ES"/>
              </w:rPr>
              <w:t xml:space="preserve"> </w:t>
            </w:r>
          </w:p>
        </w:tc>
        <w:tc>
          <w:tcPr>
            <w:tcW w:w="1146" w:type="dxa"/>
            <w:tcBorders>
              <w:top w:val="nil"/>
              <w:left w:val="nil"/>
              <w:bottom w:val="single" w:sz="4" w:space="0" w:color="auto"/>
              <w:right w:val="single" w:sz="4" w:space="0" w:color="auto"/>
            </w:tcBorders>
            <w:shd w:val="clear" w:color="auto" w:fill="auto"/>
            <w:vAlign w:val="center"/>
            <w:hideMark/>
          </w:tcPr>
          <w:p w14:paraId="6FC46A0B" w14:textId="77777777" w:rsidR="004757F5" w:rsidRPr="007D04D4" w:rsidRDefault="004757F5" w:rsidP="004757F5">
            <w:pPr>
              <w:spacing w:after="0" w:line="240" w:lineRule="auto"/>
              <w:rPr>
                <w:sz w:val="16"/>
                <w:szCs w:val="16"/>
                <w:lang w:val="es-ES"/>
              </w:rPr>
            </w:pPr>
            <w:r w:rsidRPr="007D04D4">
              <w:rPr>
                <w:sz w:val="16"/>
                <w:szCs w:val="16"/>
                <w:lang w:val="es-ES"/>
              </w:rPr>
              <w:t>Estudiantes de Inicial, primaria y secundaria reciben raciones alimenticias</w:t>
            </w:r>
          </w:p>
        </w:tc>
        <w:tc>
          <w:tcPr>
            <w:tcW w:w="982" w:type="dxa"/>
            <w:tcBorders>
              <w:top w:val="nil"/>
              <w:left w:val="nil"/>
              <w:bottom w:val="single" w:sz="4" w:space="0" w:color="auto"/>
              <w:right w:val="single" w:sz="4" w:space="0" w:color="auto"/>
            </w:tcBorders>
            <w:shd w:val="clear" w:color="auto" w:fill="auto"/>
            <w:vAlign w:val="center"/>
            <w:hideMark/>
          </w:tcPr>
          <w:p w14:paraId="5D251970" w14:textId="77777777" w:rsidR="004757F5" w:rsidRPr="007D04D4" w:rsidRDefault="004757F5" w:rsidP="004757F5">
            <w:pPr>
              <w:spacing w:after="0" w:line="240" w:lineRule="auto"/>
              <w:rPr>
                <w:sz w:val="16"/>
                <w:szCs w:val="16"/>
                <w:lang w:val="es-ES"/>
              </w:rPr>
            </w:pPr>
            <w:r w:rsidRPr="007D04D4">
              <w:rPr>
                <w:sz w:val="16"/>
                <w:szCs w:val="16"/>
                <w:lang w:val="es-ES"/>
              </w:rPr>
              <w:t>Proporción de estudiantes que reciben raciones alimenticias en cualquiera de sus cuatro modalidades</w:t>
            </w:r>
          </w:p>
        </w:tc>
        <w:tc>
          <w:tcPr>
            <w:tcW w:w="1008" w:type="dxa"/>
            <w:tcBorders>
              <w:top w:val="nil"/>
              <w:left w:val="nil"/>
              <w:bottom w:val="single" w:sz="4" w:space="0" w:color="auto"/>
              <w:right w:val="single" w:sz="4" w:space="0" w:color="auto"/>
            </w:tcBorders>
            <w:shd w:val="clear" w:color="auto" w:fill="auto"/>
            <w:noWrap/>
            <w:vAlign w:val="center"/>
            <w:hideMark/>
          </w:tcPr>
          <w:p w14:paraId="734DB7D3" w14:textId="77777777" w:rsidR="004757F5" w:rsidRPr="007D04D4" w:rsidRDefault="004757F5" w:rsidP="004757F5">
            <w:pPr>
              <w:spacing w:after="0" w:line="240" w:lineRule="auto"/>
              <w:jc w:val="center"/>
              <w:rPr>
                <w:sz w:val="16"/>
                <w:szCs w:val="16"/>
                <w:lang w:val="es-ES"/>
              </w:rPr>
            </w:pPr>
            <w:r w:rsidRPr="007D04D4">
              <w:rPr>
                <w:sz w:val="16"/>
                <w:szCs w:val="16"/>
                <w:lang w:val="es-ES"/>
              </w:rPr>
              <w:t xml:space="preserve">Anual </w:t>
            </w:r>
          </w:p>
        </w:tc>
        <w:tc>
          <w:tcPr>
            <w:tcW w:w="755" w:type="dxa"/>
            <w:tcBorders>
              <w:top w:val="nil"/>
              <w:left w:val="nil"/>
              <w:bottom w:val="single" w:sz="4" w:space="0" w:color="auto"/>
              <w:right w:val="single" w:sz="4" w:space="0" w:color="auto"/>
            </w:tcBorders>
            <w:shd w:val="clear" w:color="auto" w:fill="auto"/>
            <w:noWrap/>
            <w:vAlign w:val="center"/>
            <w:hideMark/>
          </w:tcPr>
          <w:p w14:paraId="07920734" w14:textId="77777777" w:rsidR="004757F5" w:rsidRPr="007D04D4" w:rsidRDefault="004757F5" w:rsidP="004757F5">
            <w:pPr>
              <w:spacing w:after="0" w:line="240" w:lineRule="auto"/>
              <w:jc w:val="center"/>
              <w:rPr>
                <w:sz w:val="16"/>
                <w:szCs w:val="16"/>
                <w:lang w:val="es-ES"/>
              </w:rPr>
            </w:pPr>
            <w:r w:rsidRPr="007D04D4">
              <w:rPr>
                <w:sz w:val="16"/>
                <w:szCs w:val="16"/>
                <w:lang w:val="es-ES"/>
              </w:rPr>
              <w:t>1,635,683</w:t>
            </w:r>
          </w:p>
        </w:tc>
        <w:tc>
          <w:tcPr>
            <w:tcW w:w="755" w:type="dxa"/>
            <w:tcBorders>
              <w:top w:val="nil"/>
              <w:left w:val="nil"/>
              <w:bottom w:val="single" w:sz="4" w:space="0" w:color="auto"/>
              <w:right w:val="single" w:sz="4" w:space="0" w:color="auto"/>
            </w:tcBorders>
            <w:shd w:val="clear" w:color="auto" w:fill="auto"/>
            <w:noWrap/>
            <w:vAlign w:val="center"/>
            <w:hideMark/>
          </w:tcPr>
          <w:p w14:paraId="082AF896" w14:textId="77777777" w:rsidR="004757F5" w:rsidRPr="007D04D4" w:rsidRDefault="004757F5" w:rsidP="004757F5">
            <w:pPr>
              <w:spacing w:after="0" w:line="240" w:lineRule="auto"/>
              <w:jc w:val="center"/>
              <w:rPr>
                <w:sz w:val="16"/>
                <w:szCs w:val="16"/>
                <w:lang w:val="es-ES"/>
              </w:rPr>
            </w:pPr>
            <w:r w:rsidRPr="007D04D4">
              <w:rPr>
                <w:sz w:val="16"/>
                <w:szCs w:val="16"/>
                <w:lang w:val="es-ES"/>
              </w:rPr>
              <w:t>1,649,632</w:t>
            </w:r>
          </w:p>
        </w:tc>
        <w:tc>
          <w:tcPr>
            <w:tcW w:w="960" w:type="dxa"/>
            <w:tcBorders>
              <w:top w:val="nil"/>
              <w:left w:val="nil"/>
              <w:bottom w:val="single" w:sz="4" w:space="0" w:color="auto"/>
              <w:right w:val="single" w:sz="4" w:space="0" w:color="auto"/>
            </w:tcBorders>
            <w:shd w:val="clear" w:color="auto" w:fill="auto"/>
            <w:noWrap/>
            <w:vAlign w:val="center"/>
            <w:hideMark/>
          </w:tcPr>
          <w:p w14:paraId="738F49C9" w14:textId="77777777" w:rsidR="004757F5" w:rsidRPr="007D04D4" w:rsidRDefault="004757F5" w:rsidP="004757F5">
            <w:pPr>
              <w:spacing w:after="0" w:line="240" w:lineRule="auto"/>
              <w:jc w:val="center"/>
              <w:rPr>
                <w:sz w:val="16"/>
                <w:szCs w:val="16"/>
                <w:lang w:val="es-ES"/>
              </w:rPr>
            </w:pPr>
            <w:r w:rsidRPr="007D04D4">
              <w:rPr>
                <w:sz w:val="16"/>
                <w:szCs w:val="16"/>
                <w:lang w:val="es-ES"/>
              </w:rPr>
              <w:t>1,648,577</w:t>
            </w:r>
          </w:p>
        </w:tc>
        <w:tc>
          <w:tcPr>
            <w:tcW w:w="1008" w:type="dxa"/>
            <w:tcBorders>
              <w:top w:val="nil"/>
              <w:left w:val="nil"/>
              <w:bottom w:val="single" w:sz="4" w:space="0" w:color="auto"/>
              <w:right w:val="single" w:sz="4" w:space="0" w:color="auto"/>
            </w:tcBorders>
            <w:shd w:val="clear" w:color="auto" w:fill="auto"/>
            <w:noWrap/>
            <w:vAlign w:val="center"/>
            <w:hideMark/>
          </w:tcPr>
          <w:p w14:paraId="5B0EA62B" w14:textId="77777777" w:rsidR="004757F5" w:rsidRPr="007D04D4" w:rsidRDefault="004757F5" w:rsidP="004757F5">
            <w:pPr>
              <w:spacing w:after="0" w:line="240" w:lineRule="auto"/>
              <w:jc w:val="center"/>
              <w:rPr>
                <w:sz w:val="16"/>
                <w:szCs w:val="16"/>
                <w:lang w:val="es-ES"/>
              </w:rPr>
            </w:pPr>
            <w:r w:rsidRPr="007D04D4">
              <w:rPr>
                <w:sz w:val="16"/>
                <w:szCs w:val="16"/>
                <w:lang w:val="es-ES"/>
              </w:rPr>
              <w:t>100%</w:t>
            </w:r>
          </w:p>
        </w:tc>
      </w:tr>
      <w:tr w:rsidR="00D25937" w:rsidRPr="007D04D4" w14:paraId="1AEB02C5" w14:textId="77777777" w:rsidTr="00D25937">
        <w:trPr>
          <w:trHeight w:val="59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7A4233A7" w14:textId="77777777" w:rsidR="004757F5" w:rsidRPr="007D04D4" w:rsidRDefault="004757F5" w:rsidP="004757F5">
            <w:pPr>
              <w:spacing w:after="0" w:line="240" w:lineRule="auto"/>
              <w:jc w:val="center"/>
              <w:rPr>
                <w:sz w:val="16"/>
                <w:szCs w:val="16"/>
                <w:lang w:val="es-ES"/>
              </w:rPr>
            </w:pPr>
            <w:r w:rsidRPr="007D04D4">
              <w:rPr>
                <w:sz w:val="16"/>
                <w:szCs w:val="16"/>
                <w:lang w:val="es-ES"/>
              </w:rPr>
              <w:t>2</w:t>
            </w:r>
          </w:p>
        </w:tc>
        <w:tc>
          <w:tcPr>
            <w:tcW w:w="863" w:type="dxa"/>
            <w:tcBorders>
              <w:top w:val="nil"/>
              <w:left w:val="nil"/>
              <w:bottom w:val="single" w:sz="4" w:space="0" w:color="auto"/>
              <w:right w:val="single" w:sz="4" w:space="0" w:color="auto"/>
            </w:tcBorders>
            <w:shd w:val="clear" w:color="auto" w:fill="auto"/>
            <w:vAlign w:val="center"/>
            <w:hideMark/>
          </w:tcPr>
          <w:p w14:paraId="58C487E0" w14:textId="77777777" w:rsidR="004757F5" w:rsidRPr="007D04D4" w:rsidRDefault="004757F5" w:rsidP="004757F5">
            <w:pPr>
              <w:spacing w:after="0" w:line="240" w:lineRule="auto"/>
              <w:rPr>
                <w:sz w:val="16"/>
                <w:szCs w:val="16"/>
                <w:lang w:val="es-ES"/>
              </w:rPr>
            </w:pPr>
            <w:r w:rsidRPr="007D04D4">
              <w:rPr>
                <w:sz w:val="16"/>
                <w:szCs w:val="16"/>
                <w:lang w:val="es-ES"/>
              </w:rPr>
              <w:t xml:space="preserve">Dirección de </w:t>
            </w:r>
            <w:r w:rsidRPr="007D04D4">
              <w:rPr>
                <w:sz w:val="16"/>
                <w:szCs w:val="16"/>
                <w:lang w:val="es-ES"/>
              </w:rPr>
              <w:br/>
              <w:t>Salud y Servicios Sociales</w:t>
            </w:r>
          </w:p>
        </w:tc>
        <w:tc>
          <w:tcPr>
            <w:tcW w:w="1146" w:type="dxa"/>
            <w:tcBorders>
              <w:top w:val="nil"/>
              <w:left w:val="nil"/>
              <w:bottom w:val="single" w:sz="4" w:space="0" w:color="auto"/>
              <w:right w:val="single" w:sz="4" w:space="0" w:color="auto"/>
            </w:tcBorders>
            <w:shd w:val="clear" w:color="auto" w:fill="auto"/>
            <w:vAlign w:val="center"/>
            <w:hideMark/>
          </w:tcPr>
          <w:p w14:paraId="069D801C" w14:textId="77777777" w:rsidR="004757F5" w:rsidRPr="007D04D4" w:rsidRDefault="004757F5" w:rsidP="004757F5">
            <w:pPr>
              <w:spacing w:after="0" w:line="240" w:lineRule="auto"/>
              <w:rPr>
                <w:sz w:val="16"/>
                <w:szCs w:val="16"/>
                <w:lang w:val="es-ES"/>
              </w:rPr>
            </w:pPr>
            <w:r w:rsidRPr="007D04D4">
              <w:rPr>
                <w:sz w:val="16"/>
                <w:szCs w:val="16"/>
                <w:lang w:val="es-ES"/>
              </w:rPr>
              <w:t xml:space="preserve">Estudiantes en situación de vulnerabilidad que reciben servicios sociales de apoyo estudiantil </w:t>
            </w:r>
          </w:p>
        </w:tc>
        <w:tc>
          <w:tcPr>
            <w:tcW w:w="982" w:type="dxa"/>
            <w:tcBorders>
              <w:top w:val="nil"/>
              <w:left w:val="nil"/>
              <w:bottom w:val="single" w:sz="4" w:space="0" w:color="auto"/>
              <w:right w:val="single" w:sz="4" w:space="0" w:color="auto"/>
            </w:tcBorders>
            <w:shd w:val="clear" w:color="auto" w:fill="auto"/>
            <w:vAlign w:val="center"/>
            <w:hideMark/>
          </w:tcPr>
          <w:p w14:paraId="63485C94" w14:textId="77777777" w:rsidR="004757F5" w:rsidRPr="007D04D4" w:rsidRDefault="004757F5" w:rsidP="004757F5">
            <w:pPr>
              <w:spacing w:after="0" w:line="240" w:lineRule="auto"/>
              <w:rPr>
                <w:sz w:val="16"/>
                <w:szCs w:val="16"/>
                <w:lang w:val="es-ES"/>
              </w:rPr>
            </w:pPr>
            <w:r w:rsidRPr="007D04D4">
              <w:rPr>
                <w:sz w:val="16"/>
                <w:szCs w:val="16"/>
                <w:lang w:val="es-ES"/>
              </w:rPr>
              <w:t xml:space="preserve">Cantidad de beneficiarios </w:t>
            </w:r>
          </w:p>
        </w:tc>
        <w:tc>
          <w:tcPr>
            <w:tcW w:w="1008" w:type="dxa"/>
            <w:tcBorders>
              <w:top w:val="nil"/>
              <w:left w:val="nil"/>
              <w:bottom w:val="single" w:sz="4" w:space="0" w:color="auto"/>
              <w:right w:val="single" w:sz="4" w:space="0" w:color="auto"/>
            </w:tcBorders>
            <w:shd w:val="clear" w:color="auto" w:fill="auto"/>
            <w:noWrap/>
            <w:vAlign w:val="center"/>
            <w:hideMark/>
          </w:tcPr>
          <w:p w14:paraId="6A14929F" w14:textId="77777777" w:rsidR="004757F5" w:rsidRPr="007D04D4" w:rsidRDefault="004757F5" w:rsidP="004757F5">
            <w:pPr>
              <w:spacing w:after="0" w:line="240" w:lineRule="auto"/>
              <w:jc w:val="center"/>
              <w:rPr>
                <w:sz w:val="16"/>
                <w:szCs w:val="16"/>
                <w:lang w:val="es-ES"/>
              </w:rPr>
            </w:pPr>
            <w:r w:rsidRPr="007D04D4">
              <w:rPr>
                <w:sz w:val="16"/>
                <w:szCs w:val="16"/>
                <w:lang w:val="es-ES"/>
              </w:rPr>
              <w:t xml:space="preserve">Anual </w:t>
            </w:r>
          </w:p>
        </w:tc>
        <w:tc>
          <w:tcPr>
            <w:tcW w:w="755" w:type="dxa"/>
            <w:tcBorders>
              <w:top w:val="nil"/>
              <w:left w:val="nil"/>
              <w:bottom w:val="single" w:sz="4" w:space="0" w:color="auto"/>
              <w:right w:val="single" w:sz="4" w:space="0" w:color="auto"/>
            </w:tcBorders>
            <w:shd w:val="clear" w:color="auto" w:fill="auto"/>
            <w:noWrap/>
            <w:vAlign w:val="center"/>
            <w:hideMark/>
          </w:tcPr>
          <w:p w14:paraId="3249DD71" w14:textId="77777777" w:rsidR="004757F5" w:rsidRPr="007D04D4" w:rsidRDefault="004757F5" w:rsidP="004757F5">
            <w:pPr>
              <w:spacing w:after="0" w:line="240" w:lineRule="auto"/>
              <w:jc w:val="center"/>
              <w:rPr>
                <w:sz w:val="16"/>
                <w:szCs w:val="16"/>
                <w:lang w:val="es-ES"/>
              </w:rPr>
            </w:pPr>
            <w:r w:rsidRPr="007D04D4">
              <w:rPr>
                <w:sz w:val="16"/>
                <w:szCs w:val="16"/>
                <w:lang w:val="es-ES"/>
              </w:rPr>
              <w:t>332,100</w:t>
            </w:r>
          </w:p>
        </w:tc>
        <w:tc>
          <w:tcPr>
            <w:tcW w:w="755" w:type="dxa"/>
            <w:tcBorders>
              <w:top w:val="nil"/>
              <w:left w:val="nil"/>
              <w:bottom w:val="single" w:sz="4" w:space="0" w:color="auto"/>
              <w:right w:val="single" w:sz="4" w:space="0" w:color="auto"/>
            </w:tcBorders>
            <w:shd w:val="clear" w:color="auto" w:fill="auto"/>
            <w:noWrap/>
            <w:vAlign w:val="center"/>
            <w:hideMark/>
          </w:tcPr>
          <w:p w14:paraId="56C0FF4E" w14:textId="77777777" w:rsidR="004757F5" w:rsidRPr="007D04D4" w:rsidRDefault="004757F5" w:rsidP="004757F5">
            <w:pPr>
              <w:spacing w:after="0" w:line="240" w:lineRule="auto"/>
              <w:jc w:val="center"/>
              <w:rPr>
                <w:sz w:val="16"/>
                <w:szCs w:val="16"/>
                <w:lang w:val="es-ES"/>
              </w:rPr>
            </w:pPr>
            <w:r w:rsidRPr="007D04D4">
              <w:rPr>
                <w:sz w:val="16"/>
                <w:szCs w:val="16"/>
                <w:lang w:val="es-ES"/>
              </w:rPr>
              <w:t>600,000</w:t>
            </w:r>
          </w:p>
        </w:tc>
        <w:tc>
          <w:tcPr>
            <w:tcW w:w="960" w:type="dxa"/>
            <w:tcBorders>
              <w:top w:val="nil"/>
              <w:left w:val="nil"/>
              <w:bottom w:val="single" w:sz="4" w:space="0" w:color="auto"/>
              <w:right w:val="single" w:sz="4" w:space="0" w:color="auto"/>
            </w:tcBorders>
            <w:shd w:val="clear" w:color="auto" w:fill="auto"/>
            <w:noWrap/>
            <w:vAlign w:val="center"/>
            <w:hideMark/>
          </w:tcPr>
          <w:p w14:paraId="450F4993" w14:textId="77777777" w:rsidR="004757F5" w:rsidRPr="007D04D4" w:rsidRDefault="004757F5" w:rsidP="004757F5">
            <w:pPr>
              <w:spacing w:after="0" w:line="240" w:lineRule="auto"/>
              <w:jc w:val="center"/>
              <w:rPr>
                <w:sz w:val="16"/>
                <w:szCs w:val="16"/>
                <w:lang w:val="es-ES"/>
              </w:rPr>
            </w:pPr>
            <w:r w:rsidRPr="007D04D4">
              <w:rPr>
                <w:sz w:val="16"/>
                <w:szCs w:val="16"/>
                <w:lang w:val="es-ES"/>
              </w:rPr>
              <w:t>584,470</w:t>
            </w:r>
          </w:p>
        </w:tc>
        <w:tc>
          <w:tcPr>
            <w:tcW w:w="1008" w:type="dxa"/>
            <w:tcBorders>
              <w:top w:val="nil"/>
              <w:left w:val="nil"/>
              <w:bottom w:val="single" w:sz="4" w:space="0" w:color="auto"/>
              <w:right w:val="single" w:sz="4" w:space="0" w:color="auto"/>
            </w:tcBorders>
            <w:shd w:val="clear" w:color="auto" w:fill="auto"/>
            <w:noWrap/>
            <w:vAlign w:val="center"/>
            <w:hideMark/>
          </w:tcPr>
          <w:p w14:paraId="76865801" w14:textId="77777777" w:rsidR="004757F5" w:rsidRPr="007D04D4" w:rsidRDefault="004757F5" w:rsidP="004757F5">
            <w:pPr>
              <w:spacing w:after="0" w:line="240" w:lineRule="auto"/>
              <w:jc w:val="center"/>
              <w:rPr>
                <w:sz w:val="16"/>
                <w:szCs w:val="16"/>
                <w:lang w:val="es-ES"/>
              </w:rPr>
            </w:pPr>
            <w:r w:rsidRPr="007D04D4">
              <w:rPr>
                <w:sz w:val="16"/>
                <w:szCs w:val="16"/>
                <w:lang w:val="es-ES"/>
              </w:rPr>
              <w:t>97%</w:t>
            </w:r>
          </w:p>
        </w:tc>
      </w:tr>
      <w:tr w:rsidR="00D25937" w:rsidRPr="007D04D4" w14:paraId="12C47A09" w14:textId="77777777" w:rsidTr="00D25937">
        <w:trPr>
          <w:trHeight w:val="590"/>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44D60254" w14:textId="77777777" w:rsidR="004757F5" w:rsidRPr="007D04D4" w:rsidRDefault="004757F5" w:rsidP="004757F5">
            <w:pPr>
              <w:spacing w:after="0" w:line="240" w:lineRule="auto"/>
              <w:jc w:val="center"/>
              <w:rPr>
                <w:sz w:val="16"/>
                <w:szCs w:val="16"/>
                <w:lang w:val="es-ES"/>
              </w:rPr>
            </w:pPr>
            <w:r w:rsidRPr="007D04D4">
              <w:rPr>
                <w:sz w:val="16"/>
                <w:szCs w:val="16"/>
                <w:lang w:val="es-ES"/>
              </w:rPr>
              <w:t>3</w:t>
            </w:r>
          </w:p>
        </w:tc>
        <w:tc>
          <w:tcPr>
            <w:tcW w:w="863" w:type="dxa"/>
            <w:tcBorders>
              <w:top w:val="nil"/>
              <w:left w:val="nil"/>
              <w:bottom w:val="single" w:sz="4" w:space="0" w:color="auto"/>
              <w:right w:val="single" w:sz="4" w:space="0" w:color="auto"/>
            </w:tcBorders>
            <w:shd w:val="clear" w:color="auto" w:fill="auto"/>
            <w:vAlign w:val="center"/>
            <w:hideMark/>
          </w:tcPr>
          <w:p w14:paraId="61242449" w14:textId="77777777" w:rsidR="004757F5" w:rsidRPr="007D04D4" w:rsidRDefault="004757F5" w:rsidP="004757F5">
            <w:pPr>
              <w:spacing w:after="0" w:line="240" w:lineRule="auto"/>
              <w:rPr>
                <w:sz w:val="16"/>
                <w:szCs w:val="16"/>
                <w:lang w:val="es-ES"/>
              </w:rPr>
            </w:pPr>
            <w:r w:rsidRPr="007D04D4">
              <w:rPr>
                <w:sz w:val="16"/>
                <w:szCs w:val="16"/>
                <w:lang w:val="es-ES"/>
              </w:rPr>
              <w:t xml:space="preserve">Dirección de </w:t>
            </w:r>
            <w:r w:rsidRPr="007D04D4">
              <w:rPr>
                <w:sz w:val="16"/>
                <w:szCs w:val="16"/>
                <w:lang w:val="es-ES"/>
              </w:rPr>
              <w:br/>
              <w:t>Salud y Servicios Sociales</w:t>
            </w:r>
          </w:p>
        </w:tc>
        <w:tc>
          <w:tcPr>
            <w:tcW w:w="1146" w:type="dxa"/>
            <w:tcBorders>
              <w:top w:val="nil"/>
              <w:left w:val="nil"/>
              <w:bottom w:val="single" w:sz="4" w:space="0" w:color="auto"/>
              <w:right w:val="single" w:sz="4" w:space="0" w:color="auto"/>
            </w:tcBorders>
            <w:shd w:val="clear" w:color="auto" w:fill="auto"/>
            <w:vAlign w:val="center"/>
            <w:hideMark/>
          </w:tcPr>
          <w:p w14:paraId="4290E135" w14:textId="77777777" w:rsidR="004757F5" w:rsidRPr="007D04D4" w:rsidRDefault="004757F5" w:rsidP="004757F5">
            <w:pPr>
              <w:spacing w:after="0" w:line="240" w:lineRule="auto"/>
              <w:rPr>
                <w:sz w:val="16"/>
                <w:szCs w:val="16"/>
                <w:lang w:val="es-ES"/>
              </w:rPr>
            </w:pPr>
            <w:r w:rsidRPr="007D04D4">
              <w:rPr>
                <w:sz w:val="16"/>
                <w:szCs w:val="16"/>
                <w:lang w:val="es-ES"/>
              </w:rPr>
              <w:t>Estudiantes de situación de vulnerabilidad reciben servicios de salud escolar</w:t>
            </w:r>
          </w:p>
        </w:tc>
        <w:tc>
          <w:tcPr>
            <w:tcW w:w="982" w:type="dxa"/>
            <w:tcBorders>
              <w:top w:val="nil"/>
              <w:left w:val="nil"/>
              <w:bottom w:val="single" w:sz="4" w:space="0" w:color="auto"/>
              <w:right w:val="single" w:sz="4" w:space="0" w:color="auto"/>
            </w:tcBorders>
            <w:shd w:val="clear" w:color="auto" w:fill="auto"/>
            <w:vAlign w:val="center"/>
            <w:hideMark/>
          </w:tcPr>
          <w:p w14:paraId="4B1C7C2E" w14:textId="77777777" w:rsidR="004757F5" w:rsidRPr="007D04D4" w:rsidRDefault="004757F5" w:rsidP="004757F5">
            <w:pPr>
              <w:spacing w:after="0" w:line="240" w:lineRule="auto"/>
              <w:rPr>
                <w:sz w:val="16"/>
                <w:szCs w:val="16"/>
                <w:lang w:val="es-ES"/>
              </w:rPr>
            </w:pPr>
            <w:r w:rsidRPr="007D04D4">
              <w:rPr>
                <w:sz w:val="16"/>
                <w:szCs w:val="16"/>
                <w:lang w:val="es-ES"/>
              </w:rPr>
              <w:t>Proporción de estudiantes atendidos, conduce de entrega de medicamentos por distrito, informes.</w:t>
            </w:r>
          </w:p>
        </w:tc>
        <w:tc>
          <w:tcPr>
            <w:tcW w:w="1008" w:type="dxa"/>
            <w:tcBorders>
              <w:top w:val="nil"/>
              <w:left w:val="nil"/>
              <w:bottom w:val="single" w:sz="4" w:space="0" w:color="auto"/>
              <w:right w:val="single" w:sz="4" w:space="0" w:color="auto"/>
            </w:tcBorders>
            <w:shd w:val="clear" w:color="auto" w:fill="auto"/>
            <w:noWrap/>
            <w:vAlign w:val="center"/>
            <w:hideMark/>
          </w:tcPr>
          <w:p w14:paraId="1ED4C6F5" w14:textId="77777777" w:rsidR="004757F5" w:rsidRPr="007D04D4" w:rsidRDefault="004757F5" w:rsidP="004757F5">
            <w:pPr>
              <w:spacing w:after="0" w:line="240" w:lineRule="auto"/>
              <w:jc w:val="center"/>
              <w:rPr>
                <w:sz w:val="16"/>
                <w:szCs w:val="16"/>
                <w:lang w:val="es-ES"/>
              </w:rPr>
            </w:pPr>
            <w:r w:rsidRPr="007D04D4">
              <w:rPr>
                <w:sz w:val="16"/>
                <w:szCs w:val="16"/>
                <w:lang w:val="es-ES"/>
              </w:rPr>
              <w:t xml:space="preserve">Anual </w:t>
            </w:r>
          </w:p>
        </w:tc>
        <w:tc>
          <w:tcPr>
            <w:tcW w:w="755" w:type="dxa"/>
            <w:tcBorders>
              <w:top w:val="nil"/>
              <w:left w:val="nil"/>
              <w:bottom w:val="single" w:sz="4" w:space="0" w:color="auto"/>
              <w:right w:val="single" w:sz="4" w:space="0" w:color="auto"/>
            </w:tcBorders>
            <w:shd w:val="clear" w:color="auto" w:fill="auto"/>
            <w:noWrap/>
            <w:vAlign w:val="center"/>
            <w:hideMark/>
          </w:tcPr>
          <w:p w14:paraId="63E15B1A" w14:textId="77777777" w:rsidR="004757F5" w:rsidRPr="007D04D4" w:rsidRDefault="004757F5" w:rsidP="004757F5">
            <w:pPr>
              <w:spacing w:after="0" w:line="240" w:lineRule="auto"/>
              <w:jc w:val="center"/>
              <w:rPr>
                <w:sz w:val="16"/>
                <w:szCs w:val="16"/>
                <w:lang w:val="es-ES"/>
              </w:rPr>
            </w:pPr>
            <w:r w:rsidRPr="007D04D4">
              <w:rPr>
                <w:sz w:val="16"/>
                <w:szCs w:val="16"/>
                <w:lang w:val="es-ES"/>
              </w:rPr>
              <w:t>1,566,633</w:t>
            </w:r>
          </w:p>
        </w:tc>
        <w:tc>
          <w:tcPr>
            <w:tcW w:w="755" w:type="dxa"/>
            <w:tcBorders>
              <w:top w:val="nil"/>
              <w:left w:val="nil"/>
              <w:bottom w:val="single" w:sz="4" w:space="0" w:color="auto"/>
              <w:right w:val="single" w:sz="4" w:space="0" w:color="auto"/>
            </w:tcBorders>
            <w:shd w:val="clear" w:color="auto" w:fill="auto"/>
            <w:noWrap/>
            <w:vAlign w:val="center"/>
            <w:hideMark/>
          </w:tcPr>
          <w:p w14:paraId="5770D3D4" w14:textId="77777777" w:rsidR="004757F5" w:rsidRPr="007D04D4" w:rsidRDefault="004757F5" w:rsidP="004757F5">
            <w:pPr>
              <w:spacing w:after="0" w:line="240" w:lineRule="auto"/>
              <w:jc w:val="center"/>
              <w:rPr>
                <w:sz w:val="16"/>
                <w:szCs w:val="16"/>
                <w:lang w:val="es-ES"/>
              </w:rPr>
            </w:pPr>
            <w:r w:rsidRPr="007D04D4">
              <w:rPr>
                <w:sz w:val="16"/>
                <w:szCs w:val="16"/>
                <w:lang w:val="es-ES"/>
              </w:rPr>
              <w:t>1,600,000</w:t>
            </w:r>
          </w:p>
        </w:tc>
        <w:tc>
          <w:tcPr>
            <w:tcW w:w="960" w:type="dxa"/>
            <w:tcBorders>
              <w:top w:val="nil"/>
              <w:left w:val="nil"/>
              <w:bottom w:val="single" w:sz="4" w:space="0" w:color="auto"/>
              <w:right w:val="single" w:sz="4" w:space="0" w:color="auto"/>
            </w:tcBorders>
            <w:shd w:val="clear" w:color="auto" w:fill="auto"/>
            <w:noWrap/>
            <w:vAlign w:val="center"/>
            <w:hideMark/>
          </w:tcPr>
          <w:p w14:paraId="1E7B4EA0" w14:textId="77777777" w:rsidR="004757F5" w:rsidRPr="007D04D4" w:rsidRDefault="004757F5" w:rsidP="004757F5">
            <w:pPr>
              <w:spacing w:after="0" w:line="240" w:lineRule="auto"/>
              <w:jc w:val="center"/>
              <w:rPr>
                <w:sz w:val="16"/>
                <w:szCs w:val="16"/>
                <w:lang w:val="es-ES"/>
              </w:rPr>
            </w:pPr>
            <w:r w:rsidRPr="007D04D4">
              <w:rPr>
                <w:sz w:val="16"/>
                <w:szCs w:val="16"/>
                <w:lang w:val="es-ES"/>
              </w:rPr>
              <w:t>1,959,840</w:t>
            </w:r>
          </w:p>
        </w:tc>
        <w:tc>
          <w:tcPr>
            <w:tcW w:w="1008" w:type="dxa"/>
            <w:tcBorders>
              <w:top w:val="nil"/>
              <w:left w:val="nil"/>
              <w:bottom w:val="single" w:sz="4" w:space="0" w:color="auto"/>
              <w:right w:val="single" w:sz="4" w:space="0" w:color="auto"/>
            </w:tcBorders>
            <w:shd w:val="clear" w:color="auto" w:fill="auto"/>
            <w:noWrap/>
            <w:vAlign w:val="center"/>
            <w:hideMark/>
          </w:tcPr>
          <w:p w14:paraId="7B840519" w14:textId="77777777" w:rsidR="004757F5" w:rsidRPr="007D04D4" w:rsidRDefault="004757F5" w:rsidP="004757F5">
            <w:pPr>
              <w:spacing w:after="0" w:line="240" w:lineRule="auto"/>
              <w:jc w:val="center"/>
              <w:rPr>
                <w:sz w:val="16"/>
                <w:szCs w:val="16"/>
                <w:lang w:val="es-ES"/>
              </w:rPr>
            </w:pPr>
            <w:r w:rsidRPr="007D04D4">
              <w:rPr>
                <w:sz w:val="16"/>
                <w:szCs w:val="16"/>
                <w:lang w:val="es-ES"/>
              </w:rPr>
              <w:t>122%</w:t>
            </w:r>
          </w:p>
        </w:tc>
      </w:tr>
      <w:tr w:rsidR="00D25937" w:rsidRPr="007D04D4" w14:paraId="4BB519E8" w14:textId="77777777" w:rsidTr="00D25937">
        <w:trPr>
          <w:trHeight w:val="841"/>
          <w:jc w:val="center"/>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168A58C1" w14:textId="77777777" w:rsidR="004757F5" w:rsidRPr="007D04D4" w:rsidRDefault="004757F5" w:rsidP="004757F5">
            <w:pPr>
              <w:spacing w:after="0" w:line="240" w:lineRule="auto"/>
              <w:jc w:val="center"/>
              <w:rPr>
                <w:sz w:val="16"/>
                <w:szCs w:val="16"/>
                <w:lang w:val="es-ES"/>
              </w:rPr>
            </w:pPr>
            <w:r w:rsidRPr="007D04D4">
              <w:rPr>
                <w:sz w:val="16"/>
                <w:szCs w:val="16"/>
                <w:lang w:val="es-ES"/>
              </w:rPr>
              <w:t>4</w:t>
            </w:r>
          </w:p>
        </w:tc>
        <w:tc>
          <w:tcPr>
            <w:tcW w:w="863" w:type="dxa"/>
            <w:tcBorders>
              <w:top w:val="nil"/>
              <w:left w:val="nil"/>
              <w:bottom w:val="single" w:sz="4" w:space="0" w:color="auto"/>
              <w:right w:val="single" w:sz="4" w:space="0" w:color="auto"/>
            </w:tcBorders>
            <w:shd w:val="clear" w:color="auto" w:fill="auto"/>
            <w:vAlign w:val="center"/>
            <w:hideMark/>
          </w:tcPr>
          <w:p w14:paraId="547BA167" w14:textId="77777777" w:rsidR="004757F5" w:rsidRPr="007D04D4" w:rsidRDefault="004757F5" w:rsidP="004757F5">
            <w:pPr>
              <w:spacing w:after="0" w:line="240" w:lineRule="auto"/>
              <w:rPr>
                <w:sz w:val="16"/>
                <w:szCs w:val="16"/>
                <w:lang w:val="es-ES"/>
              </w:rPr>
            </w:pPr>
            <w:r w:rsidRPr="007D04D4">
              <w:rPr>
                <w:sz w:val="16"/>
                <w:szCs w:val="16"/>
                <w:lang w:val="es-ES"/>
              </w:rPr>
              <w:t xml:space="preserve">Dirección de </w:t>
            </w:r>
            <w:r w:rsidRPr="007D04D4">
              <w:rPr>
                <w:sz w:val="16"/>
                <w:szCs w:val="16"/>
                <w:lang w:val="es-ES"/>
              </w:rPr>
              <w:br/>
              <w:t>Salud y Servicios Sociales</w:t>
            </w:r>
          </w:p>
        </w:tc>
        <w:tc>
          <w:tcPr>
            <w:tcW w:w="1146" w:type="dxa"/>
            <w:tcBorders>
              <w:top w:val="nil"/>
              <w:left w:val="nil"/>
              <w:bottom w:val="single" w:sz="4" w:space="0" w:color="auto"/>
              <w:right w:val="single" w:sz="4" w:space="0" w:color="auto"/>
            </w:tcBorders>
            <w:shd w:val="clear" w:color="auto" w:fill="auto"/>
            <w:vAlign w:val="center"/>
            <w:hideMark/>
          </w:tcPr>
          <w:p w14:paraId="25EBDC96" w14:textId="77777777" w:rsidR="004757F5" w:rsidRPr="007D04D4" w:rsidRDefault="004757F5" w:rsidP="004757F5">
            <w:pPr>
              <w:spacing w:after="0" w:line="240" w:lineRule="auto"/>
              <w:rPr>
                <w:sz w:val="16"/>
                <w:szCs w:val="16"/>
                <w:lang w:val="es-ES"/>
              </w:rPr>
            </w:pPr>
            <w:r w:rsidRPr="007D04D4">
              <w:rPr>
                <w:sz w:val="16"/>
                <w:szCs w:val="16"/>
                <w:lang w:val="es-ES"/>
              </w:rPr>
              <w:t xml:space="preserve">Estudiantes de segundo ciclo de secundaria que reciben servicio de participación estudiantil </w:t>
            </w:r>
            <w:r w:rsidRPr="007D04D4">
              <w:rPr>
                <w:sz w:val="16"/>
                <w:szCs w:val="16"/>
                <w:lang w:val="es-ES"/>
              </w:rPr>
              <w:lastRenderedPageBreak/>
              <w:t xml:space="preserve">en actividades extracurriculares y </w:t>
            </w:r>
            <w:proofErr w:type="spellStart"/>
            <w:r w:rsidRPr="007D04D4">
              <w:rPr>
                <w:sz w:val="16"/>
                <w:szCs w:val="16"/>
                <w:lang w:val="es-ES"/>
              </w:rPr>
              <w:t>co-curriculares</w:t>
            </w:r>
            <w:proofErr w:type="spellEnd"/>
          </w:p>
        </w:tc>
        <w:tc>
          <w:tcPr>
            <w:tcW w:w="982" w:type="dxa"/>
            <w:tcBorders>
              <w:top w:val="nil"/>
              <w:left w:val="nil"/>
              <w:bottom w:val="single" w:sz="4" w:space="0" w:color="auto"/>
              <w:right w:val="single" w:sz="4" w:space="0" w:color="auto"/>
            </w:tcBorders>
            <w:shd w:val="clear" w:color="auto" w:fill="auto"/>
            <w:vAlign w:val="center"/>
            <w:hideMark/>
          </w:tcPr>
          <w:p w14:paraId="647A3D1B" w14:textId="77777777" w:rsidR="004757F5" w:rsidRPr="007D04D4" w:rsidRDefault="004757F5" w:rsidP="004757F5">
            <w:pPr>
              <w:spacing w:after="0" w:line="240" w:lineRule="auto"/>
              <w:rPr>
                <w:sz w:val="16"/>
                <w:szCs w:val="16"/>
                <w:lang w:val="es-ES"/>
              </w:rPr>
            </w:pPr>
            <w:r w:rsidRPr="007D04D4">
              <w:rPr>
                <w:sz w:val="16"/>
                <w:szCs w:val="16"/>
                <w:lang w:val="es-ES"/>
              </w:rPr>
              <w:lastRenderedPageBreak/>
              <w:t xml:space="preserve">Cantidad de estudiantes beneficiarios </w:t>
            </w:r>
          </w:p>
        </w:tc>
        <w:tc>
          <w:tcPr>
            <w:tcW w:w="1008" w:type="dxa"/>
            <w:tcBorders>
              <w:top w:val="nil"/>
              <w:left w:val="nil"/>
              <w:bottom w:val="single" w:sz="4" w:space="0" w:color="auto"/>
              <w:right w:val="single" w:sz="4" w:space="0" w:color="auto"/>
            </w:tcBorders>
            <w:shd w:val="clear" w:color="auto" w:fill="auto"/>
            <w:noWrap/>
            <w:vAlign w:val="center"/>
            <w:hideMark/>
          </w:tcPr>
          <w:p w14:paraId="4087341D" w14:textId="77777777" w:rsidR="004757F5" w:rsidRPr="007D04D4" w:rsidRDefault="004757F5" w:rsidP="004757F5">
            <w:pPr>
              <w:spacing w:after="0" w:line="240" w:lineRule="auto"/>
              <w:jc w:val="center"/>
              <w:rPr>
                <w:sz w:val="16"/>
                <w:szCs w:val="16"/>
                <w:lang w:val="es-ES"/>
              </w:rPr>
            </w:pPr>
            <w:r w:rsidRPr="007D04D4">
              <w:rPr>
                <w:sz w:val="16"/>
                <w:szCs w:val="16"/>
                <w:lang w:val="es-ES"/>
              </w:rPr>
              <w:t xml:space="preserve">Anual </w:t>
            </w:r>
          </w:p>
        </w:tc>
        <w:tc>
          <w:tcPr>
            <w:tcW w:w="755" w:type="dxa"/>
            <w:tcBorders>
              <w:top w:val="nil"/>
              <w:left w:val="nil"/>
              <w:bottom w:val="single" w:sz="4" w:space="0" w:color="auto"/>
              <w:right w:val="single" w:sz="4" w:space="0" w:color="auto"/>
            </w:tcBorders>
            <w:shd w:val="clear" w:color="auto" w:fill="auto"/>
            <w:noWrap/>
            <w:vAlign w:val="center"/>
            <w:hideMark/>
          </w:tcPr>
          <w:p w14:paraId="1DE70751" w14:textId="77777777" w:rsidR="004757F5" w:rsidRPr="007D04D4" w:rsidRDefault="004757F5" w:rsidP="004757F5">
            <w:pPr>
              <w:spacing w:after="0" w:line="240" w:lineRule="auto"/>
              <w:jc w:val="center"/>
              <w:rPr>
                <w:sz w:val="16"/>
                <w:szCs w:val="16"/>
                <w:lang w:val="es-ES"/>
              </w:rPr>
            </w:pPr>
            <w:r w:rsidRPr="007D04D4">
              <w:rPr>
                <w:sz w:val="16"/>
                <w:szCs w:val="16"/>
                <w:lang w:val="es-ES"/>
              </w:rPr>
              <w:t>16,300</w:t>
            </w:r>
          </w:p>
        </w:tc>
        <w:tc>
          <w:tcPr>
            <w:tcW w:w="755" w:type="dxa"/>
            <w:tcBorders>
              <w:top w:val="nil"/>
              <w:left w:val="nil"/>
              <w:bottom w:val="single" w:sz="4" w:space="0" w:color="auto"/>
              <w:right w:val="single" w:sz="4" w:space="0" w:color="auto"/>
            </w:tcBorders>
            <w:shd w:val="clear" w:color="auto" w:fill="auto"/>
            <w:noWrap/>
            <w:vAlign w:val="center"/>
            <w:hideMark/>
          </w:tcPr>
          <w:p w14:paraId="43106C8B" w14:textId="77777777" w:rsidR="004757F5" w:rsidRPr="007D04D4" w:rsidRDefault="004757F5" w:rsidP="004757F5">
            <w:pPr>
              <w:spacing w:after="0" w:line="240" w:lineRule="auto"/>
              <w:jc w:val="center"/>
              <w:rPr>
                <w:sz w:val="16"/>
                <w:szCs w:val="16"/>
                <w:lang w:val="es-ES"/>
              </w:rPr>
            </w:pPr>
            <w:r w:rsidRPr="007D04D4">
              <w:rPr>
                <w:sz w:val="16"/>
                <w:szCs w:val="16"/>
                <w:lang w:val="es-ES"/>
              </w:rPr>
              <w:t>32,500</w:t>
            </w:r>
          </w:p>
        </w:tc>
        <w:tc>
          <w:tcPr>
            <w:tcW w:w="960" w:type="dxa"/>
            <w:tcBorders>
              <w:top w:val="nil"/>
              <w:left w:val="nil"/>
              <w:bottom w:val="single" w:sz="4" w:space="0" w:color="auto"/>
              <w:right w:val="single" w:sz="4" w:space="0" w:color="auto"/>
            </w:tcBorders>
            <w:shd w:val="clear" w:color="auto" w:fill="auto"/>
            <w:noWrap/>
            <w:vAlign w:val="center"/>
            <w:hideMark/>
          </w:tcPr>
          <w:p w14:paraId="6820DA39" w14:textId="77777777" w:rsidR="004757F5" w:rsidRPr="007D04D4" w:rsidRDefault="004757F5" w:rsidP="004757F5">
            <w:pPr>
              <w:spacing w:after="0" w:line="240" w:lineRule="auto"/>
              <w:jc w:val="center"/>
              <w:rPr>
                <w:sz w:val="16"/>
                <w:szCs w:val="16"/>
                <w:lang w:val="es-ES"/>
              </w:rPr>
            </w:pPr>
            <w:r w:rsidRPr="007D04D4">
              <w:rPr>
                <w:sz w:val="16"/>
                <w:szCs w:val="16"/>
                <w:lang w:val="es-ES"/>
              </w:rPr>
              <w:t>6,172</w:t>
            </w:r>
          </w:p>
        </w:tc>
        <w:tc>
          <w:tcPr>
            <w:tcW w:w="1008" w:type="dxa"/>
            <w:tcBorders>
              <w:top w:val="nil"/>
              <w:left w:val="nil"/>
              <w:bottom w:val="single" w:sz="4" w:space="0" w:color="auto"/>
              <w:right w:val="single" w:sz="4" w:space="0" w:color="auto"/>
            </w:tcBorders>
            <w:shd w:val="clear" w:color="auto" w:fill="auto"/>
            <w:noWrap/>
            <w:vAlign w:val="center"/>
            <w:hideMark/>
          </w:tcPr>
          <w:p w14:paraId="4F60B2B8" w14:textId="77777777" w:rsidR="004757F5" w:rsidRPr="007D04D4" w:rsidRDefault="004757F5" w:rsidP="004757F5">
            <w:pPr>
              <w:spacing w:after="0" w:line="240" w:lineRule="auto"/>
              <w:jc w:val="center"/>
              <w:rPr>
                <w:sz w:val="16"/>
                <w:szCs w:val="16"/>
                <w:lang w:val="es-ES"/>
              </w:rPr>
            </w:pPr>
            <w:r w:rsidRPr="007D04D4">
              <w:rPr>
                <w:sz w:val="16"/>
                <w:szCs w:val="16"/>
                <w:lang w:val="es-ES"/>
              </w:rPr>
              <w:t>19%</w:t>
            </w:r>
          </w:p>
        </w:tc>
      </w:tr>
    </w:tbl>
    <w:p w14:paraId="03EC244C" w14:textId="77777777" w:rsidR="00344FEC" w:rsidRDefault="00344FEC" w:rsidP="00580636">
      <w:pPr>
        <w:spacing w:line="360" w:lineRule="auto"/>
        <w:jc w:val="both"/>
        <w:rPr>
          <w:rFonts w:eastAsia="Calibri"/>
          <w:lang w:val="es-ES"/>
        </w:rPr>
      </w:pPr>
    </w:p>
    <w:p w14:paraId="043D1CBA" w14:textId="77777777" w:rsidR="00F5476A" w:rsidRDefault="00F5476A" w:rsidP="00580636">
      <w:pPr>
        <w:spacing w:line="360" w:lineRule="auto"/>
        <w:jc w:val="both"/>
        <w:rPr>
          <w:rFonts w:eastAsia="Calibri"/>
          <w:lang w:val="es-ES"/>
        </w:rPr>
      </w:pPr>
    </w:p>
    <w:p w14:paraId="0CD6B853" w14:textId="77777777" w:rsidR="000A6E2E" w:rsidRDefault="000A6E2E" w:rsidP="00580636">
      <w:pPr>
        <w:spacing w:line="360" w:lineRule="auto"/>
        <w:jc w:val="both"/>
        <w:rPr>
          <w:rFonts w:eastAsia="Calibri"/>
          <w:lang w:val="es-ES"/>
        </w:rPr>
      </w:pPr>
    </w:p>
    <w:p w14:paraId="254B9EA8" w14:textId="1A17B636" w:rsidR="00580636" w:rsidRDefault="006A5213" w:rsidP="00E43B99">
      <w:pPr>
        <w:pStyle w:val="Prrafodelista"/>
        <w:numPr>
          <w:ilvl w:val="0"/>
          <w:numId w:val="8"/>
        </w:numPr>
        <w:spacing w:line="360" w:lineRule="auto"/>
        <w:jc w:val="both"/>
        <w:rPr>
          <w:rFonts w:eastAsia="Calibri"/>
          <w:lang w:val="es-ES"/>
        </w:rPr>
      </w:pPr>
      <w:r w:rsidRPr="00580636">
        <w:rPr>
          <w:rFonts w:eastAsia="Calibri"/>
          <w:lang w:val="es-ES"/>
        </w:rPr>
        <w:t>Matriz Índice de Gestión Presupuestaria Anual (IGP).</w:t>
      </w:r>
    </w:p>
    <w:tbl>
      <w:tblPr>
        <w:tblW w:w="4130" w:type="dxa"/>
        <w:jc w:val="center"/>
        <w:tblLook w:val="04A0" w:firstRow="1" w:lastRow="0" w:firstColumn="1" w:lastColumn="0" w:noHBand="0" w:noVBand="1"/>
      </w:tblPr>
      <w:tblGrid>
        <w:gridCol w:w="1056"/>
        <w:gridCol w:w="1141"/>
        <w:gridCol w:w="1460"/>
        <w:gridCol w:w="1460"/>
        <w:gridCol w:w="878"/>
        <w:gridCol w:w="832"/>
        <w:gridCol w:w="1083"/>
      </w:tblGrid>
      <w:tr w:rsidR="00B9179E" w:rsidRPr="00C76942" w14:paraId="6A96E5EA" w14:textId="77777777" w:rsidTr="00D25937">
        <w:trPr>
          <w:trHeight w:val="590"/>
          <w:tblHeader/>
          <w:jc w:val="center"/>
        </w:trPr>
        <w:tc>
          <w:tcPr>
            <w:tcW w:w="590" w:type="dxa"/>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594B5D5D" w14:textId="36775497" w:rsidR="00344FEC" w:rsidRPr="007D04D4" w:rsidRDefault="00542584" w:rsidP="00497F5D">
            <w:pPr>
              <w:spacing w:after="0" w:line="360" w:lineRule="auto"/>
              <w:jc w:val="center"/>
              <w:rPr>
                <w:color w:val="FFFFFF" w:themeColor="background1"/>
                <w:sz w:val="14"/>
                <w:szCs w:val="14"/>
                <w:lang w:val="es-ES"/>
              </w:rPr>
            </w:pPr>
            <w:r w:rsidRPr="007D04D4">
              <w:rPr>
                <w:color w:val="FFFFFF" w:themeColor="background1"/>
                <w:sz w:val="14"/>
                <w:szCs w:val="14"/>
                <w:lang w:val="es-ES"/>
              </w:rPr>
              <w:t>CÓDIGO PROGRAMA / SUBPROGRAMA</w:t>
            </w:r>
          </w:p>
        </w:tc>
        <w:tc>
          <w:tcPr>
            <w:tcW w:w="59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3B499878" w14:textId="4500F725" w:rsidR="00344FEC" w:rsidRPr="007D04D4" w:rsidRDefault="00542584" w:rsidP="00497F5D">
            <w:pPr>
              <w:spacing w:after="0" w:line="360" w:lineRule="auto"/>
              <w:jc w:val="center"/>
              <w:rPr>
                <w:color w:val="FFFFFF" w:themeColor="background1"/>
                <w:sz w:val="14"/>
                <w:szCs w:val="14"/>
                <w:lang w:val="es-ES"/>
              </w:rPr>
            </w:pPr>
            <w:r w:rsidRPr="007D04D4">
              <w:rPr>
                <w:color w:val="FFFFFF" w:themeColor="background1"/>
                <w:sz w:val="14"/>
                <w:szCs w:val="14"/>
                <w:lang w:val="es-ES"/>
              </w:rPr>
              <w:t>NOMBRE DEL PROGRAMA</w:t>
            </w:r>
          </w:p>
        </w:tc>
        <w:tc>
          <w:tcPr>
            <w:tcW w:w="59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116B0BB6" w14:textId="64F12040" w:rsidR="00344FEC" w:rsidRPr="007D04D4" w:rsidRDefault="00542584" w:rsidP="00497F5D">
            <w:pPr>
              <w:spacing w:after="0" w:line="360" w:lineRule="auto"/>
              <w:jc w:val="center"/>
              <w:rPr>
                <w:color w:val="FFFFFF" w:themeColor="background1"/>
                <w:sz w:val="14"/>
                <w:szCs w:val="14"/>
                <w:lang w:val="es-ES"/>
              </w:rPr>
            </w:pPr>
            <w:r w:rsidRPr="007D04D4">
              <w:rPr>
                <w:color w:val="FFFFFF" w:themeColor="background1"/>
                <w:sz w:val="14"/>
                <w:szCs w:val="14"/>
                <w:lang w:val="es-ES"/>
              </w:rPr>
              <w:t>ASIGNACIÓN PRESUPUESTARIA 2022 (RD$)</w:t>
            </w:r>
          </w:p>
        </w:tc>
        <w:tc>
          <w:tcPr>
            <w:tcW w:w="59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52AD0FF8" w14:textId="6DE0E629" w:rsidR="00344FEC" w:rsidRPr="007D04D4" w:rsidRDefault="00542584" w:rsidP="00497F5D">
            <w:pPr>
              <w:spacing w:after="0" w:line="360" w:lineRule="auto"/>
              <w:jc w:val="center"/>
              <w:rPr>
                <w:color w:val="FFFFFF" w:themeColor="background1"/>
                <w:sz w:val="14"/>
                <w:szCs w:val="14"/>
                <w:lang w:val="es-ES"/>
              </w:rPr>
            </w:pPr>
            <w:r w:rsidRPr="007D04D4">
              <w:rPr>
                <w:color w:val="FFFFFF" w:themeColor="background1"/>
                <w:sz w:val="14"/>
                <w:szCs w:val="14"/>
                <w:lang w:val="es-ES"/>
              </w:rPr>
              <w:t>EJECUCIÓN 2022</w:t>
            </w:r>
          </w:p>
        </w:tc>
        <w:tc>
          <w:tcPr>
            <w:tcW w:w="59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544A888A" w14:textId="31B1DA28" w:rsidR="00344FEC" w:rsidRPr="007D04D4" w:rsidRDefault="00542584" w:rsidP="00542584">
            <w:pPr>
              <w:spacing w:after="0" w:line="360" w:lineRule="auto"/>
              <w:jc w:val="center"/>
              <w:rPr>
                <w:color w:val="FFFFFF" w:themeColor="background1"/>
                <w:sz w:val="14"/>
                <w:szCs w:val="14"/>
                <w:lang w:val="es-ES"/>
              </w:rPr>
            </w:pPr>
            <w:r w:rsidRPr="007D04D4">
              <w:rPr>
                <w:color w:val="FFFFFF" w:themeColor="background1"/>
                <w:sz w:val="14"/>
                <w:szCs w:val="14"/>
                <w:lang w:val="es-ES"/>
              </w:rPr>
              <w:t>CANTIDAD DE PRODUCTOS</w:t>
            </w:r>
          </w:p>
        </w:tc>
        <w:tc>
          <w:tcPr>
            <w:tcW w:w="59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4A65021B" w14:textId="70984233" w:rsidR="00344FEC" w:rsidRPr="007D04D4" w:rsidRDefault="00542584" w:rsidP="00497F5D">
            <w:pPr>
              <w:spacing w:after="0" w:line="360" w:lineRule="auto"/>
              <w:jc w:val="center"/>
              <w:rPr>
                <w:color w:val="FFFFFF" w:themeColor="background1"/>
                <w:sz w:val="14"/>
                <w:szCs w:val="14"/>
                <w:lang w:val="es-ES"/>
              </w:rPr>
            </w:pPr>
            <w:r w:rsidRPr="007D04D4">
              <w:rPr>
                <w:color w:val="FFFFFF" w:themeColor="background1"/>
                <w:sz w:val="14"/>
                <w:szCs w:val="14"/>
                <w:lang w:val="es-ES"/>
              </w:rPr>
              <w:t>ÍNDICE DE EJECUCIÓN %</w:t>
            </w:r>
          </w:p>
        </w:tc>
        <w:tc>
          <w:tcPr>
            <w:tcW w:w="590" w:type="dxa"/>
            <w:tcBorders>
              <w:top w:val="single" w:sz="4" w:space="0" w:color="auto"/>
              <w:left w:val="nil"/>
              <w:bottom w:val="single" w:sz="4" w:space="0" w:color="auto"/>
              <w:right w:val="single" w:sz="4" w:space="0" w:color="auto"/>
            </w:tcBorders>
            <w:shd w:val="clear" w:color="auto" w:fill="2F5496" w:themeFill="accent1" w:themeFillShade="BF"/>
            <w:vAlign w:val="center"/>
            <w:hideMark/>
          </w:tcPr>
          <w:p w14:paraId="200E95D6" w14:textId="171F85E6" w:rsidR="00344FEC" w:rsidRPr="007D04D4" w:rsidRDefault="00542584" w:rsidP="00497F5D">
            <w:pPr>
              <w:spacing w:after="0" w:line="360" w:lineRule="auto"/>
              <w:jc w:val="center"/>
              <w:rPr>
                <w:color w:val="FFFFFF" w:themeColor="background1"/>
                <w:sz w:val="14"/>
                <w:szCs w:val="14"/>
                <w:lang w:val="es-ES"/>
              </w:rPr>
            </w:pPr>
            <w:r w:rsidRPr="007D04D4">
              <w:rPr>
                <w:color w:val="FFFFFF" w:themeColor="background1"/>
                <w:sz w:val="14"/>
                <w:szCs w:val="14"/>
                <w:lang w:val="es-ES"/>
              </w:rPr>
              <w:t>PARTICIPACIÓN EJECUCIÓN POR PROGRAMA</w:t>
            </w:r>
          </w:p>
        </w:tc>
      </w:tr>
      <w:tr w:rsidR="00542584" w:rsidRPr="00C76942" w14:paraId="39381666"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9FF4489" w14:textId="77777777" w:rsidR="00344FEC" w:rsidRPr="007D04D4" w:rsidRDefault="00344FEC" w:rsidP="00B9179E">
            <w:pPr>
              <w:spacing w:after="0" w:line="360" w:lineRule="auto"/>
              <w:jc w:val="center"/>
              <w:rPr>
                <w:sz w:val="16"/>
                <w:szCs w:val="16"/>
                <w:lang w:val="es-ES"/>
              </w:rPr>
            </w:pPr>
            <w:r w:rsidRPr="007D04D4">
              <w:rPr>
                <w:sz w:val="16"/>
                <w:szCs w:val="16"/>
                <w:lang w:val="es-ES"/>
              </w:rPr>
              <w:t>7129-N</w:t>
            </w:r>
          </w:p>
        </w:tc>
        <w:tc>
          <w:tcPr>
            <w:tcW w:w="590" w:type="dxa"/>
            <w:tcBorders>
              <w:top w:val="single" w:sz="4" w:space="0" w:color="auto"/>
              <w:left w:val="nil"/>
              <w:bottom w:val="single" w:sz="4" w:space="0" w:color="auto"/>
              <w:right w:val="single" w:sz="4" w:space="0" w:color="auto"/>
            </w:tcBorders>
            <w:shd w:val="clear" w:color="000000" w:fill="D0CECE"/>
            <w:vAlign w:val="center"/>
            <w:hideMark/>
          </w:tcPr>
          <w:p w14:paraId="10F4FF48" w14:textId="77777777" w:rsidR="00344FEC" w:rsidRPr="007D04D4" w:rsidRDefault="00344FEC" w:rsidP="00B9179E">
            <w:pPr>
              <w:spacing w:after="0" w:line="360" w:lineRule="auto"/>
              <w:jc w:val="center"/>
              <w:rPr>
                <w:sz w:val="16"/>
                <w:szCs w:val="16"/>
                <w:lang w:val="es-ES"/>
              </w:rPr>
            </w:pPr>
            <w:r w:rsidRPr="007D04D4">
              <w:rPr>
                <w:sz w:val="16"/>
                <w:szCs w:val="16"/>
                <w:lang w:val="es-ES"/>
              </w:rPr>
              <w:t>Acciones comunes</w:t>
            </w:r>
          </w:p>
        </w:tc>
        <w:tc>
          <w:tcPr>
            <w:tcW w:w="590" w:type="dxa"/>
            <w:tcBorders>
              <w:top w:val="single" w:sz="4" w:space="0" w:color="auto"/>
              <w:left w:val="nil"/>
              <w:bottom w:val="single" w:sz="4" w:space="0" w:color="auto"/>
              <w:right w:val="single" w:sz="4" w:space="0" w:color="auto"/>
            </w:tcBorders>
            <w:shd w:val="clear" w:color="000000" w:fill="D0CECE"/>
            <w:noWrap/>
            <w:vAlign w:val="center"/>
            <w:hideMark/>
          </w:tcPr>
          <w:p w14:paraId="21F239E3" w14:textId="77777777" w:rsidR="00344FEC" w:rsidRPr="007D04D4" w:rsidRDefault="00344FEC" w:rsidP="00B9179E">
            <w:pPr>
              <w:spacing w:after="0" w:line="360" w:lineRule="auto"/>
              <w:jc w:val="center"/>
              <w:rPr>
                <w:sz w:val="16"/>
                <w:szCs w:val="16"/>
                <w:lang w:val="es-ES"/>
              </w:rPr>
            </w:pPr>
            <w:r w:rsidRPr="007D04D4">
              <w:rPr>
                <w:sz w:val="16"/>
                <w:szCs w:val="16"/>
                <w:lang w:val="es-ES"/>
              </w:rPr>
              <w:t>RD$1,172,061,836.41</w:t>
            </w:r>
          </w:p>
        </w:tc>
        <w:tc>
          <w:tcPr>
            <w:tcW w:w="590" w:type="dxa"/>
            <w:tcBorders>
              <w:top w:val="single" w:sz="4" w:space="0" w:color="auto"/>
              <w:left w:val="single" w:sz="4" w:space="0" w:color="auto"/>
              <w:bottom w:val="single" w:sz="4" w:space="0" w:color="auto"/>
              <w:right w:val="nil"/>
            </w:tcBorders>
            <w:shd w:val="clear" w:color="000000" w:fill="D0CECE"/>
            <w:noWrap/>
            <w:vAlign w:val="center"/>
            <w:hideMark/>
          </w:tcPr>
          <w:p w14:paraId="64A36CF0" w14:textId="77777777" w:rsidR="00344FEC" w:rsidRPr="007D04D4" w:rsidRDefault="00344FEC" w:rsidP="00B9179E">
            <w:pPr>
              <w:spacing w:after="0" w:line="360" w:lineRule="auto"/>
              <w:jc w:val="center"/>
              <w:rPr>
                <w:sz w:val="16"/>
                <w:szCs w:val="16"/>
                <w:lang w:val="es-ES"/>
              </w:rPr>
            </w:pPr>
            <w:r w:rsidRPr="007D04D4">
              <w:rPr>
                <w:sz w:val="16"/>
                <w:szCs w:val="16"/>
                <w:lang w:val="es-ES"/>
              </w:rPr>
              <w:t>RD$841,852,846.25</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C972B38" w14:textId="77777777" w:rsidR="00344FEC" w:rsidRPr="007D04D4" w:rsidRDefault="00344FEC" w:rsidP="00B9179E">
            <w:pPr>
              <w:spacing w:after="0" w:line="360" w:lineRule="auto"/>
              <w:jc w:val="center"/>
              <w:rPr>
                <w:sz w:val="16"/>
                <w:szCs w:val="16"/>
                <w:lang w:val="es-ES"/>
              </w:rPr>
            </w:pPr>
            <w:r w:rsidRPr="007D04D4">
              <w:rPr>
                <w:sz w:val="16"/>
                <w:szCs w:val="16"/>
                <w:lang w:val="es-ES"/>
              </w:rPr>
              <w:t>23</w:t>
            </w:r>
          </w:p>
        </w:tc>
        <w:tc>
          <w:tcPr>
            <w:tcW w:w="590" w:type="dxa"/>
            <w:tcBorders>
              <w:top w:val="single" w:sz="4" w:space="0" w:color="auto"/>
              <w:left w:val="nil"/>
              <w:bottom w:val="single" w:sz="4" w:space="0" w:color="auto"/>
              <w:right w:val="single" w:sz="4" w:space="0" w:color="auto"/>
            </w:tcBorders>
            <w:shd w:val="clear" w:color="000000" w:fill="D0CECE"/>
            <w:noWrap/>
            <w:vAlign w:val="center"/>
            <w:hideMark/>
          </w:tcPr>
          <w:p w14:paraId="7E620318" w14:textId="77777777" w:rsidR="00344FEC" w:rsidRPr="007D04D4" w:rsidRDefault="00344FEC" w:rsidP="00B9179E">
            <w:pPr>
              <w:spacing w:after="0" w:line="360" w:lineRule="auto"/>
              <w:jc w:val="center"/>
              <w:rPr>
                <w:sz w:val="16"/>
                <w:szCs w:val="16"/>
                <w:lang w:val="es-ES"/>
              </w:rPr>
            </w:pPr>
            <w:r w:rsidRPr="007D04D4">
              <w:rPr>
                <w:sz w:val="16"/>
                <w:szCs w:val="16"/>
                <w:lang w:val="es-ES"/>
              </w:rPr>
              <w:t>72%</w:t>
            </w:r>
          </w:p>
        </w:tc>
        <w:tc>
          <w:tcPr>
            <w:tcW w:w="590" w:type="dxa"/>
            <w:tcBorders>
              <w:top w:val="single" w:sz="4" w:space="0" w:color="auto"/>
              <w:left w:val="nil"/>
              <w:bottom w:val="single" w:sz="4" w:space="0" w:color="auto"/>
              <w:right w:val="single" w:sz="4" w:space="0" w:color="auto"/>
            </w:tcBorders>
            <w:shd w:val="clear" w:color="000000" w:fill="D0CECE"/>
            <w:noWrap/>
            <w:vAlign w:val="center"/>
            <w:hideMark/>
          </w:tcPr>
          <w:p w14:paraId="111DA463" w14:textId="77777777" w:rsidR="00344FEC" w:rsidRPr="007D04D4" w:rsidRDefault="00344FEC" w:rsidP="00B9179E">
            <w:pPr>
              <w:spacing w:after="0" w:line="360" w:lineRule="auto"/>
              <w:jc w:val="center"/>
              <w:rPr>
                <w:sz w:val="16"/>
                <w:szCs w:val="16"/>
                <w:lang w:val="es-ES"/>
              </w:rPr>
            </w:pPr>
            <w:r w:rsidRPr="007D04D4">
              <w:rPr>
                <w:sz w:val="16"/>
                <w:szCs w:val="16"/>
                <w:lang w:val="es-ES"/>
              </w:rPr>
              <w:t>4.1%</w:t>
            </w:r>
          </w:p>
        </w:tc>
      </w:tr>
      <w:tr w:rsidR="00542584" w:rsidRPr="00C76942" w14:paraId="3C593F7F"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015E1" w14:textId="77777777" w:rsidR="00344FEC" w:rsidRPr="007D04D4" w:rsidRDefault="00344FEC" w:rsidP="00497F5D">
            <w:pPr>
              <w:spacing w:after="0" w:line="360" w:lineRule="auto"/>
              <w:jc w:val="center"/>
              <w:rPr>
                <w:sz w:val="16"/>
                <w:szCs w:val="16"/>
                <w:lang w:val="es-ES"/>
              </w:rPr>
            </w:pPr>
            <w:r w:rsidRPr="007D04D4">
              <w:rPr>
                <w:sz w:val="16"/>
                <w:szCs w:val="16"/>
                <w:lang w:val="es-ES"/>
              </w:rPr>
              <w:t>16.01.00.0001</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5F1435DF" w14:textId="77777777" w:rsidR="00344FEC" w:rsidRPr="007D04D4" w:rsidRDefault="00344FEC" w:rsidP="00497F5D">
            <w:pPr>
              <w:spacing w:after="0" w:line="360" w:lineRule="auto"/>
              <w:rPr>
                <w:sz w:val="16"/>
                <w:szCs w:val="16"/>
                <w:lang w:val="es-ES"/>
              </w:rPr>
            </w:pPr>
            <w:r w:rsidRPr="007D04D4">
              <w:rPr>
                <w:sz w:val="16"/>
                <w:szCs w:val="16"/>
                <w:lang w:val="es-ES"/>
              </w:rPr>
              <w:t>Dirección y coordinación</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563A3C0" w14:textId="77777777" w:rsidR="00344FEC" w:rsidRPr="007D04D4" w:rsidRDefault="00344FEC" w:rsidP="00497F5D">
            <w:pPr>
              <w:spacing w:after="0" w:line="360" w:lineRule="auto"/>
              <w:jc w:val="center"/>
              <w:rPr>
                <w:sz w:val="16"/>
                <w:szCs w:val="16"/>
                <w:lang w:val="es-ES"/>
              </w:rPr>
            </w:pPr>
            <w:r w:rsidRPr="007D04D4">
              <w:rPr>
                <w:sz w:val="16"/>
                <w:szCs w:val="16"/>
                <w:lang w:val="es-ES"/>
              </w:rPr>
              <w:t>1,172,061,836.41</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A8DBA43" w14:textId="77777777" w:rsidR="00344FEC" w:rsidRPr="007D04D4" w:rsidRDefault="00344FEC" w:rsidP="00497F5D">
            <w:pPr>
              <w:spacing w:after="0" w:line="360" w:lineRule="auto"/>
              <w:jc w:val="center"/>
              <w:rPr>
                <w:sz w:val="16"/>
                <w:szCs w:val="16"/>
                <w:lang w:val="es-ES"/>
              </w:rPr>
            </w:pPr>
            <w:r w:rsidRPr="007D04D4">
              <w:rPr>
                <w:sz w:val="16"/>
                <w:szCs w:val="16"/>
                <w:lang w:val="es-ES"/>
              </w:rPr>
              <w:t>841,852,846.25</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A2FA16A" w14:textId="77777777" w:rsidR="00344FEC" w:rsidRPr="007D04D4" w:rsidRDefault="00344FEC" w:rsidP="00497F5D">
            <w:pPr>
              <w:spacing w:after="0" w:line="360" w:lineRule="auto"/>
              <w:jc w:val="center"/>
              <w:rPr>
                <w:sz w:val="16"/>
                <w:szCs w:val="16"/>
                <w:lang w:val="es-ES"/>
              </w:rPr>
            </w:pPr>
            <w:r w:rsidRPr="007D04D4">
              <w:rPr>
                <w:sz w:val="16"/>
                <w:szCs w:val="16"/>
                <w:lang w:val="es-ES"/>
              </w:rPr>
              <w:t>23</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005029C4"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1E5EF7E8"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2C6CABAB"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413F54B" w14:textId="77777777" w:rsidR="00344FEC" w:rsidRPr="007D04D4" w:rsidRDefault="00344FEC" w:rsidP="00497F5D">
            <w:pPr>
              <w:spacing w:after="0" w:line="360" w:lineRule="auto"/>
              <w:jc w:val="center"/>
              <w:rPr>
                <w:sz w:val="16"/>
                <w:szCs w:val="16"/>
                <w:lang w:val="es-ES"/>
              </w:rPr>
            </w:pPr>
            <w:r w:rsidRPr="007D04D4">
              <w:rPr>
                <w:sz w:val="16"/>
                <w:szCs w:val="16"/>
                <w:lang w:val="es-ES"/>
              </w:rPr>
              <w:t>6272-S</w:t>
            </w:r>
          </w:p>
        </w:tc>
        <w:tc>
          <w:tcPr>
            <w:tcW w:w="5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CB618E8" w14:textId="77777777" w:rsidR="00344FEC" w:rsidRPr="007D04D4" w:rsidRDefault="00344FEC" w:rsidP="00497F5D">
            <w:pPr>
              <w:spacing w:after="0" w:line="360" w:lineRule="auto"/>
              <w:rPr>
                <w:sz w:val="16"/>
                <w:szCs w:val="16"/>
                <w:lang w:val="es-ES"/>
              </w:rPr>
            </w:pPr>
            <w:r w:rsidRPr="007D04D4">
              <w:rPr>
                <w:sz w:val="16"/>
                <w:szCs w:val="16"/>
                <w:lang w:val="es-ES"/>
              </w:rPr>
              <w:t>Estudiantes de inicial, primaria y secundaria reciben raciones alimenticias</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0E6743D" w14:textId="77777777" w:rsidR="00344FEC" w:rsidRPr="007D04D4" w:rsidRDefault="00344FEC" w:rsidP="00497F5D">
            <w:pPr>
              <w:spacing w:after="0" w:line="360" w:lineRule="auto"/>
              <w:jc w:val="center"/>
              <w:rPr>
                <w:sz w:val="16"/>
                <w:szCs w:val="16"/>
                <w:lang w:val="es-ES"/>
              </w:rPr>
            </w:pPr>
            <w:r w:rsidRPr="007D04D4">
              <w:rPr>
                <w:sz w:val="16"/>
                <w:szCs w:val="16"/>
                <w:lang w:val="es-ES"/>
              </w:rPr>
              <w:t>RD$25,762,136,521.73</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4064105" w14:textId="77777777" w:rsidR="00344FEC" w:rsidRPr="007D04D4" w:rsidRDefault="00344FEC" w:rsidP="00497F5D">
            <w:pPr>
              <w:spacing w:after="0" w:line="360" w:lineRule="auto"/>
              <w:jc w:val="center"/>
              <w:rPr>
                <w:sz w:val="16"/>
                <w:szCs w:val="16"/>
                <w:lang w:val="es-ES"/>
              </w:rPr>
            </w:pPr>
            <w:r w:rsidRPr="007D04D4">
              <w:rPr>
                <w:sz w:val="16"/>
                <w:szCs w:val="16"/>
                <w:lang w:val="es-ES"/>
              </w:rPr>
              <w:t>RD$23,430,506,555.46</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EF93636" w14:textId="77777777" w:rsidR="00344FEC" w:rsidRPr="007D04D4" w:rsidRDefault="00344FEC" w:rsidP="00497F5D">
            <w:pPr>
              <w:spacing w:after="0" w:line="360" w:lineRule="auto"/>
              <w:jc w:val="center"/>
              <w:rPr>
                <w:sz w:val="16"/>
                <w:szCs w:val="16"/>
                <w:lang w:val="es-ES"/>
              </w:rPr>
            </w:pPr>
            <w:r w:rsidRPr="007D04D4">
              <w:rPr>
                <w:sz w:val="16"/>
                <w:szCs w:val="16"/>
                <w:lang w:val="es-ES"/>
              </w:rPr>
              <w:t>2</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9A15D7C" w14:textId="77777777" w:rsidR="00344FEC" w:rsidRPr="007D04D4" w:rsidRDefault="00344FEC" w:rsidP="00497F5D">
            <w:pPr>
              <w:spacing w:after="0" w:line="360" w:lineRule="auto"/>
              <w:jc w:val="center"/>
              <w:rPr>
                <w:sz w:val="16"/>
                <w:szCs w:val="16"/>
                <w:lang w:val="es-ES"/>
              </w:rPr>
            </w:pPr>
            <w:r w:rsidRPr="007D04D4">
              <w:rPr>
                <w:sz w:val="16"/>
                <w:szCs w:val="16"/>
                <w:lang w:val="es-ES"/>
              </w:rPr>
              <w:t>91%</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E8C0370" w14:textId="77777777" w:rsidR="00344FEC" w:rsidRPr="007D04D4" w:rsidRDefault="00344FEC" w:rsidP="00497F5D">
            <w:pPr>
              <w:spacing w:after="0" w:line="360" w:lineRule="auto"/>
              <w:jc w:val="center"/>
              <w:rPr>
                <w:sz w:val="16"/>
                <w:szCs w:val="16"/>
                <w:lang w:val="es-ES"/>
              </w:rPr>
            </w:pPr>
            <w:r w:rsidRPr="007D04D4">
              <w:rPr>
                <w:sz w:val="16"/>
                <w:szCs w:val="16"/>
                <w:lang w:val="es-ES"/>
              </w:rPr>
              <w:t>90.9%</w:t>
            </w:r>
          </w:p>
        </w:tc>
      </w:tr>
      <w:tr w:rsidR="00542584" w:rsidRPr="00C76942" w14:paraId="1D6466C9"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279A3" w14:textId="77777777" w:rsidR="00344FEC" w:rsidRPr="007D04D4" w:rsidRDefault="00344FEC" w:rsidP="00497F5D">
            <w:pPr>
              <w:spacing w:after="0" w:line="360" w:lineRule="auto"/>
              <w:jc w:val="center"/>
              <w:rPr>
                <w:sz w:val="16"/>
                <w:szCs w:val="16"/>
                <w:lang w:val="es-ES"/>
              </w:rPr>
            </w:pPr>
            <w:r w:rsidRPr="007D04D4">
              <w:rPr>
                <w:sz w:val="16"/>
                <w:szCs w:val="16"/>
                <w:lang w:val="es-ES"/>
              </w:rPr>
              <w:t>16.02.00.0001</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5A015D19" w14:textId="77777777" w:rsidR="00344FEC" w:rsidRPr="007D04D4" w:rsidRDefault="00344FEC" w:rsidP="00497F5D">
            <w:pPr>
              <w:spacing w:after="0" w:line="360" w:lineRule="auto"/>
              <w:rPr>
                <w:sz w:val="16"/>
                <w:szCs w:val="16"/>
                <w:lang w:val="es-ES"/>
              </w:rPr>
            </w:pPr>
            <w:r w:rsidRPr="007D04D4">
              <w:rPr>
                <w:sz w:val="16"/>
                <w:szCs w:val="16"/>
                <w:lang w:val="es-ES"/>
              </w:rPr>
              <w:t xml:space="preserve">Estudiantes de inicial, primaria de centros educativos de media tanda reciben raciones </w:t>
            </w:r>
            <w:r w:rsidRPr="007D04D4">
              <w:rPr>
                <w:sz w:val="16"/>
                <w:szCs w:val="16"/>
                <w:lang w:val="es-ES"/>
              </w:rPr>
              <w:lastRenderedPageBreak/>
              <w:t>alimenticias</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015D5DBB" w14:textId="77777777" w:rsidR="00344FEC" w:rsidRPr="007D04D4" w:rsidRDefault="00344FEC" w:rsidP="00497F5D">
            <w:pPr>
              <w:spacing w:after="0" w:line="360" w:lineRule="auto"/>
              <w:jc w:val="center"/>
              <w:rPr>
                <w:sz w:val="16"/>
                <w:szCs w:val="16"/>
                <w:lang w:val="es-ES"/>
              </w:rPr>
            </w:pPr>
            <w:r w:rsidRPr="007D04D4">
              <w:rPr>
                <w:sz w:val="16"/>
                <w:szCs w:val="16"/>
                <w:lang w:val="es-ES"/>
              </w:rPr>
              <w:lastRenderedPageBreak/>
              <w:t>1,811,282,665.84</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5E173A5" w14:textId="77777777" w:rsidR="00344FEC" w:rsidRPr="007D04D4" w:rsidRDefault="00344FEC" w:rsidP="00497F5D">
            <w:pPr>
              <w:spacing w:after="0" w:line="360" w:lineRule="auto"/>
              <w:jc w:val="center"/>
              <w:rPr>
                <w:sz w:val="16"/>
                <w:szCs w:val="16"/>
                <w:lang w:val="es-ES"/>
              </w:rPr>
            </w:pPr>
            <w:r w:rsidRPr="007D04D4">
              <w:rPr>
                <w:sz w:val="16"/>
                <w:szCs w:val="16"/>
                <w:lang w:val="es-ES"/>
              </w:rPr>
              <w:t>1,590,446,191.95</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51E814B"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E530578" w14:textId="77777777" w:rsidR="00344FEC" w:rsidRPr="007D04D4" w:rsidRDefault="00344FEC" w:rsidP="00497F5D">
            <w:pPr>
              <w:spacing w:after="0" w:line="360" w:lineRule="auto"/>
              <w:jc w:val="center"/>
              <w:rPr>
                <w:sz w:val="16"/>
                <w:szCs w:val="16"/>
                <w:lang w:val="es-ES"/>
              </w:rPr>
            </w:pPr>
            <w:r w:rsidRPr="007D04D4">
              <w:rPr>
                <w:sz w:val="16"/>
                <w:szCs w:val="16"/>
                <w:lang w:val="es-ES"/>
              </w:rPr>
              <w:t>88%</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3205A3A9"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77F2F348"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7DF13" w14:textId="77777777" w:rsidR="00344FEC" w:rsidRPr="007D04D4" w:rsidRDefault="00344FEC" w:rsidP="00497F5D">
            <w:pPr>
              <w:spacing w:after="0" w:line="360" w:lineRule="auto"/>
              <w:jc w:val="center"/>
              <w:rPr>
                <w:sz w:val="16"/>
                <w:szCs w:val="16"/>
                <w:lang w:val="es-ES"/>
              </w:rPr>
            </w:pPr>
            <w:r w:rsidRPr="007D04D4">
              <w:rPr>
                <w:sz w:val="16"/>
                <w:szCs w:val="16"/>
                <w:lang w:val="es-ES"/>
              </w:rPr>
              <w:t>16.02.00.0002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21C59C45" w14:textId="77777777" w:rsidR="00344FEC" w:rsidRPr="007D04D4" w:rsidRDefault="00344FEC" w:rsidP="00497F5D">
            <w:pPr>
              <w:spacing w:after="0" w:line="360" w:lineRule="auto"/>
              <w:rPr>
                <w:sz w:val="16"/>
                <w:szCs w:val="16"/>
                <w:lang w:val="es-ES"/>
              </w:rPr>
            </w:pPr>
            <w:r w:rsidRPr="007D04D4">
              <w:rPr>
                <w:sz w:val="16"/>
                <w:szCs w:val="16"/>
                <w:lang w:val="es-ES"/>
              </w:rPr>
              <w:t>Estudiantes de inicial, primaria y secundaria de centros educativos de jornada completa reciben raciones alimenticias</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3508B7AB" w14:textId="77777777" w:rsidR="00344FEC" w:rsidRPr="007D04D4" w:rsidRDefault="00344FEC" w:rsidP="00497F5D">
            <w:pPr>
              <w:spacing w:after="0" w:line="360" w:lineRule="auto"/>
              <w:jc w:val="center"/>
              <w:rPr>
                <w:sz w:val="16"/>
                <w:szCs w:val="16"/>
                <w:lang w:val="es-ES"/>
              </w:rPr>
            </w:pPr>
            <w:r w:rsidRPr="007D04D4">
              <w:rPr>
                <w:sz w:val="16"/>
                <w:szCs w:val="16"/>
                <w:lang w:val="es-ES"/>
              </w:rPr>
              <w:t>23,877,921,494.00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A7AE23B" w14:textId="77777777" w:rsidR="00344FEC" w:rsidRPr="007D04D4" w:rsidRDefault="00344FEC" w:rsidP="00497F5D">
            <w:pPr>
              <w:spacing w:after="0" w:line="360" w:lineRule="auto"/>
              <w:jc w:val="center"/>
              <w:rPr>
                <w:sz w:val="16"/>
                <w:szCs w:val="16"/>
                <w:lang w:val="es-ES"/>
              </w:rPr>
            </w:pPr>
            <w:r w:rsidRPr="007D04D4">
              <w:rPr>
                <w:sz w:val="16"/>
                <w:szCs w:val="16"/>
                <w:lang w:val="es-ES"/>
              </w:rPr>
              <w:t>21,829,178,328.87</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745B35F"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7FF175B" w14:textId="77777777" w:rsidR="00344FEC" w:rsidRPr="007D04D4" w:rsidRDefault="00344FEC" w:rsidP="00497F5D">
            <w:pPr>
              <w:spacing w:after="0" w:line="360" w:lineRule="auto"/>
              <w:jc w:val="center"/>
              <w:rPr>
                <w:sz w:val="16"/>
                <w:szCs w:val="16"/>
                <w:lang w:val="es-ES"/>
              </w:rPr>
            </w:pPr>
            <w:r w:rsidRPr="007D04D4">
              <w:rPr>
                <w:sz w:val="16"/>
                <w:szCs w:val="16"/>
                <w:lang w:val="es-ES"/>
              </w:rPr>
              <w:t>91%</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02FE1B6"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433B12FD"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C0E36" w14:textId="77777777" w:rsidR="00344FEC" w:rsidRPr="007D04D4" w:rsidRDefault="00344FEC" w:rsidP="00497F5D">
            <w:pPr>
              <w:spacing w:after="0" w:line="360" w:lineRule="auto"/>
              <w:jc w:val="center"/>
              <w:rPr>
                <w:sz w:val="16"/>
                <w:szCs w:val="16"/>
                <w:lang w:val="es-ES"/>
              </w:rPr>
            </w:pPr>
            <w:r w:rsidRPr="007D04D4">
              <w:rPr>
                <w:sz w:val="16"/>
                <w:szCs w:val="16"/>
                <w:lang w:val="es-ES"/>
              </w:rPr>
              <w:t>16.02.00.0003</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526A0D99" w14:textId="77777777" w:rsidR="00344FEC" w:rsidRPr="007D04D4" w:rsidRDefault="00344FEC" w:rsidP="00497F5D">
            <w:pPr>
              <w:spacing w:after="0" w:line="360" w:lineRule="auto"/>
              <w:rPr>
                <w:sz w:val="16"/>
                <w:szCs w:val="16"/>
                <w:lang w:val="es-ES"/>
              </w:rPr>
            </w:pPr>
            <w:r w:rsidRPr="007D04D4">
              <w:rPr>
                <w:sz w:val="16"/>
                <w:szCs w:val="16"/>
                <w:lang w:val="es-ES"/>
              </w:rPr>
              <w:t>Educación alimentaria, inspección y vigilancia nutricional saludable</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9989A92" w14:textId="77777777" w:rsidR="00344FEC" w:rsidRPr="007D04D4" w:rsidRDefault="00344FEC" w:rsidP="00497F5D">
            <w:pPr>
              <w:spacing w:after="0" w:line="360" w:lineRule="auto"/>
              <w:jc w:val="center"/>
              <w:rPr>
                <w:sz w:val="16"/>
                <w:szCs w:val="16"/>
                <w:lang w:val="es-ES"/>
              </w:rPr>
            </w:pPr>
            <w:r w:rsidRPr="007D04D4">
              <w:rPr>
                <w:sz w:val="16"/>
                <w:szCs w:val="16"/>
                <w:lang w:val="es-ES"/>
              </w:rPr>
              <w:t>72,932,361.89</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E6EB3C5" w14:textId="77777777" w:rsidR="00344FEC" w:rsidRPr="007D04D4" w:rsidRDefault="00344FEC" w:rsidP="00497F5D">
            <w:pPr>
              <w:spacing w:after="0" w:line="360" w:lineRule="auto"/>
              <w:jc w:val="center"/>
              <w:rPr>
                <w:sz w:val="16"/>
                <w:szCs w:val="16"/>
                <w:lang w:val="es-ES"/>
              </w:rPr>
            </w:pPr>
            <w:r w:rsidRPr="007D04D4">
              <w:rPr>
                <w:sz w:val="16"/>
                <w:szCs w:val="16"/>
                <w:lang w:val="es-ES"/>
              </w:rPr>
              <w:t>10,882,034.64</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7F37982"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28974A0" w14:textId="77777777" w:rsidR="00344FEC" w:rsidRPr="007D04D4" w:rsidRDefault="00344FEC" w:rsidP="00497F5D">
            <w:pPr>
              <w:spacing w:after="0" w:line="360" w:lineRule="auto"/>
              <w:jc w:val="center"/>
              <w:rPr>
                <w:sz w:val="16"/>
                <w:szCs w:val="16"/>
                <w:lang w:val="es-ES"/>
              </w:rPr>
            </w:pPr>
            <w:r w:rsidRPr="007D04D4">
              <w:rPr>
                <w:sz w:val="16"/>
                <w:szCs w:val="16"/>
                <w:lang w:val="es-ES"/>
              </w:rPr>
              <w:t>15%</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E4BF676"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511B1ADD"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28A4B9E" w14:textId="77777777" w:rsidR="00344FEC" w:rsidRPr="007D04D4" w:rsidRDefault="00344FEC" w:rsidP="00497F5D">
            <w:pPr>
              <w:spacing w:after="0" w:line="360" w:lineRule="auto"/>
              <w:jc w:val="center"/>
              <w:rPr>
                <w:sz w:val="16"/>
                <w:szCs w:val="16"/>
                <w:lang w:val="es-ES"/>
              </w:rPr>
            </w:pPr>
            <w:r w:rsidRPr="007D04D4">
              <w:rPr>
                <w:sz w:val="16"/>
                <w:szCs w:val="16"/>
                <w:lang w:val="es-ES"/>
              </w:rPr>
              <w:t>6274-S</w:t>
            </w:r>
          </w:p>
        </w:tc>
        <w:tc>
          <w:tcPr>
            <w:tcW w:w="59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E83CDA7" w14:textId="77777777" w:rsidR="00344FEC" w:rsidRPr="007D04D4" w:rsidRDefault="00344FEC" w:rsidP="00497F5D">
            <w:pPr>
              <w:spacing w:after="0" w:line="360" w:lineRule="auto"/>
              <w:rPr>
                <w:sz w:val="16"/>
                <w:szCs w:val="16"/>
                <w:lang w:val="es-ES"/>
              </w:rPr>
            </w:pPr>
            <w:r w:rsidRPr="007D04D4">
              <w:rPr>
                <w:sz w:val="16"/>
                <w:szCs w:val="16"/>
                <w:lang w:val="es-ES"/>
              </w:rPr>
              <w:t>Estudiantes en situación de vulnerabilidad que reciben servicios sociales de apoyo estudiantil</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1757708" w14:textId="77777777" w:rsidR="00344FEC" w:rsidRPr="007D04D4" w:rsidRDefault="00344FEC" w:rsidP="00497F5D">
            <w:pPr>
              <w:spacing w:after="0" w:line="360" w:lineRule="auto"/>
              <w:jc w:val="center"/>
              <w:rPr>
                <w:sz w:val="16"/>
                <w:szCs w:val="16"/>
                <w:lang w:val="es-ES"/>
              </w:rPr>
            </w:pPr>
            <w:r w:rsidRPr="007D04D4">
              <w:rPr>
                <w:sz w:val="16"/>
                <w:szCs w:val="16"/>
                <w:lang w:val="es-ES"/>
              </w:rPr>
              <w:t>RD$1,035,359,616.66</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2642F05" w14:textId="77777777" w:rsidR="00344FEC" w:rsidRPr="007D04D4" w:rsidRDefault="00344FEC" w:rsidP="00497F5D">
            <w:pPr>
              <w:spacing w:after="0" w:line="360" w:lineRule="auto"/>
              <w:jc w:val="center"/>
              <w:rPr>
                <w:sz w:val="16"/>
                <w:szCs w:val="16"/>
                <w:lang w:val="es-ES"/>
              </w:rPr>
            </w:pPr>
            <w:r w:rsidRPr="007D04D4">
              <w:rPr>
                <w:sz w:val="16"/>
                <w:szCs w:val="16"/>
                <w:lang w:val="es-ES"/>
              </w:rPr>
              <w:t>RD$0.00</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86CA6BC" w14:textId="77777777" w:rsidR="00344FEC" w:rsidRPr="007D04D4" w:rsidRDefault="00344FEC" w:rsidP="00497F5D">
            <w:pPr>
              <w:spacing w:after="0" w:line="360" w:lineRule="auto"/>
              <w:jc w:val="center"/>
              <w:rPr>
                <w:sz w:val="16"/>
                <w:szCs w:val="16"/>
                <w:lang w:val="es-ES"/>
              </w:rPr>
            </w:pPr>
            <w:r w:rsidRPr="007D04D4">
              <w:rPr>
                <w:sz w:val="16"/>
                <w:szCs w:val="16"/>
                <w:lang w:val="es-ES"/>
              </w:rPr>
              <w:t>4</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B4564EC" w14:textId="77777777" w:rsidR="00344FEC" w:rsidRPr="007D04D4" w:rsidRDefault="00344FEC" w:rsidP="00497F5D">
            <w:pPr>
              <w:spacing w:after="0" w:line="360" w:lineRule="auto"/>
              <w:jc w:val="center"/>
              <w:rPr>
                <w:sz w:val="16"/>
                <w:szCs w:val="16"/>
                <w:lang w:val="es-ES"/>
              </w:rPr>
            </w:pPr>
            <w:r w:rsidRPr="007D04D4">
              <w:rPr>
                <w:sz w:val="16"/>
                <w:szCs w:val="16"/>
                <w:lang w:val="es-ES"/>
              </w:rPr>
              <w:t>42%</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03D776C" w14:textId="77777777" w:rsidR="00344FEC" w:rsidRPr="007D04D4" w:rsidRDefault="00344FEC" w:rsidP="00497F5D">
            <w:pPr>
              <w:spacing w:after="0" w:line="360" w:lineRule="auto"/>
              <w:jc w:val="center"/>
              <w:rPr>
                <w:sz w:val="16"/>
                <w:szCs w:val="16"/>
                <w:lang w:val="es-ES"/>
              </w:rPr>
            </w:pPr>
            <w:r w:rsidRPr="007D04D4">
              <w:rPr>
                <w:sz w:val="16"/>
                <w:szCs w:val="16"/>
                <w:lang w:val="es-ES"/>
              </w:rPr>
              <w:t>3.7%</w:t>
            </w:r>
          </w:p>
        </w:tc>
      </w:tr>
      <w:tr w:rsidR="00542584" w:rsidRPr="00C76942" w14:paraId="6138E518"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265B5" w14:textId="77777777" w:rsidR="00344FEC" w:rsidRPr="007D04D4" w:rsidRDefault="00344FEC" w:rsidP="00497F5D">
            <w:pPr>
              <w:spacing w:after="0" w:line="360" w:lineRule="auto"/>
              <w:jc w:val="center"/>
              <w:rPr>
                <w:sz w:val="16"/>
                <w:szCs w:val="16"/>
                <w:lang w:val="es-ES"/>
              </w:rPr>
            </w:pPr>
            <w:r w:rsidRPr="007D04D4">
              <w:rPr>
                <w:sz w:val="16"/>
                <w:szCs w:val="16"/>
                <w:lang w:val="es-ES"/>
              </w:rPr>
              <w:t>16.03.00.0001</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63649550" w14:textId="1D16ED4F" w:rsidR="00344FEC" w:rsidRPr="007D04D4" w:rsidRDefault="00344FEC" w:rsidP="00497F5D">
            <w:pPr>
              <w:spacing w:after="0" w:line="360" w:lineRule="auto"/>
              <w:rPr>
                <w:sz w:val="16"/>
                <w:szCs w:val="16"/>
                <w:lang w:val="es-ES"/>
              </w:rPr>
            </w:pPr>
            <w:r w:rsidRPr="007D04D4">
              <w:rPr>
                <w:sz w:val="16"/>
                <w:szCs w:val="16"/>
                <w:lang w:val="es-ES"/>
              </w:rPr>
              <w:t xml:space="preserve">Estudiantes en situación de vulnerabilidad </w:t>
            </w:r>
            <w:r w:rsidRPr="007D04D4">
              <w:rPr>
                <w:sz w:val="16"/>
                <w:szCs w:val="16"/>
                <w:lang w:val="es-ES"/>
              </w:rPr>
              <w:lastRenderedPageBreak/>
              <w:t>reciben servicios de entrega de utilería escolar</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4C0FF9F" w14:textId="77777777" w:rsidR="00344FEC" w:rsidRPr="007D04D4" w:rsidRDefault="00344FEC" w:rsidP="00497F5D">
            <w:pPr>
              <w:spacing w:after="0" w:line="360" w:lineRule="auto"/>
              <w:jc w:val="center"/>
              <w:rPr>
                <w:sz w:val="16"/>
                <w:szCs w:val="16"/>
                <w:lang w:val="es-ES"/>
              </w:rPr>
            </w:pPr>
            <w:r w:rsidRPr="007D04D4">
              <w:rPr>
                <w:sz w:val="16"/>
                <w:szCs w:val="16"/>
                <w:lang w:val="es-ES"/>
              </w:rPr>
              <w:lastRenderedPageBreak/>
              <w:t>1,016,812,646.66</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1B1B3D46" w14:textId="77777777" w:rsidR="00344FEC" w:rsidRPr="007D04D4" w:rsidRDefault="00344FEC" w:rsidP="00497F5D">
            <w:pPr>
              <w:spacing w:after="0" w:line="360" w:lineRule="auto"/>
              <w:jc w:val="center"/>
              <w:rPr>
                <w:sz w:val="16"/>
                <w:szCs w:val="16"/>
                <w:lang w:val="es-ES"/>
              </w:rPr>
            </w:pPr>
            <w:r w:rsidRPr="007D04D4">
              <w:rPr>
                <w:sz w:val="16"/>
                <w:szCs w:val="16"/>
                <w:lang w:val="es-ES"/>
              </w:rPr>
              <w:t>429,671,600.08</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F0A56FB"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AB7CFFF" w14:textId="77777777" w:rsidR="00344FEC" w:rsidRPr="007D04D4" w:rsidRDefault="00344FEC" w:rsidP="00497F5D">
            <w:pPr>
              <w:spacing w:after="0" w:line="360" w:lineRule="auto"/>
              <w:jc w:val="center"/>
              <w:rPr>
                <w:sz w:val="16"/>
                <w:szCs w:val="16"/>
                <w:lang w:val="es-ES"/>
              </w:rPr>
            </w:pPr>
            <w:r w:rsidRPr="007D04D4">
              <w:rPr>
                <w:sz w:val="16"/>
                <w:szCs w:val="16"/>
                <w:lang w:val="es-ES"/>
              </w:rPr>
              <w:t>42%</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08B34A5F"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5AB89CE0"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9A79A" w14:textId="77777777" w:rsidR="00344FEC" w:rsidRPr="007D04D4" w:rsidRDefault="00344FEC" w:rsidP="00497F5D">
            <w:pPr>
              <w:spacing w:after="0" w:line="360" w:lineRule="auto"/>
              <w:jc w:val="center"/>
              <w:rPr>
                <w:sz w:val="16"/>
                <w:szCs w:val="16"/>
                <w:lang w:val="es-ES"/>
              </w:rPr>
            </w:pPr>
            <w:r w:rsidRPr="007D04D4">
              <w:rPr>
                <w:sz w:val="16"/>
                <w:szCs w:val="16"/>
                <w:lang w:val="es-ES"/>
              </w:rPr>
              <w:t>16.03.00.0002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135FAFA4" w14:textId="77777777" w:rsidR="00344FEC" w:rsidRPr="007D04D4" w:rsidRDefault="00344FEC" w:rsidP="00497F5D">
            <w:pPr>
              <w:spacing w:after="0" w:line="360" w:lineRule="auto"/>
              <w:rPr>
                <w:sz w:val="16"/>
                <w:szCs w:val="16"/>
                <w:lang w:val="es-ES"/>
              </w:rPr>
            </w:pPr>
            <w:r w:rsidRPr="007D04D4">
              <w:rPr>
                <w:sz w:val="16"/>
                <w:szCs w:val="16"/>
                <w:lang w:val="es-ES"/>
              </w:rPr>
              <w:t>Estudiantes en situación de vulnerabilidad reciben servicios de apoyo social</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8E1E13F" w14:textId="77777777" w:rsidR="00344FEC" w:rsidRPr="007D04D4" w:rsidRDefault="00344FEC" w:rsidP="00497F5D">
            <w:pPr>
              <w:spacing w:after="0" w:line="360" w:lineRule="auto"/>
              <w:jc w:val="center"/>
              <w:rPr>
                <w:sz w:val="16"/>
                <w:szCs w:val="16"/>
                <w:lang w:val="es-ES"/>
              </w:rPr>
            </w:pPr>
            <w:r w:rsidRPr="007D04D4">
              <w:rPr>
                <w:sz w:val="16"/>
                <w:szCs w:val="16"/>
                <w:lang w:val="es-ES"/>
              </w:rPr>
              <w:t>18,546,970.00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C8B1057" w14:textId="77777777" w:rsidR="00344FEC" w:rsidRPr="007D04D4" w:rsidRDefault="00344FEC" w:rsidP="00497F5D">
            <w:pPr>
              <w:spacing w:after="0" w:line="360" w:lineRule="auto"/>
              <w:jc w:val="center"/>
              <w:rPr>
                <w:sz w:val="16"/>
                <w:szCs w:val="16"/>
                <w:lang w:val="es-ES"/>
              </w:rPr>
            </w:pPr>
            <w:r w:rsidRPr="007D04D4">
              <w:rPr>
                <w:sz w:val="16"/>
                <w:szCs w:val="16"/>
                <w:lang w:val="es-ES"/>
              </w:rPr>
              <w:t>3,956,654.95</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DFECD5F"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319816B" w14:textId="77777777" w:rsidR="00344FEC" w:rsidRPr="007D04D4" w:rsidRDefault="00344FEC" w:rsidP="00497F5D">
            <w:pPr>
              <w:spacing w:after="0" w:line="360" w:lineRule="auto"/>
              <w:jc w:val="center"/>
              <w:rPr>
                <w:sz w:val="16"/>
                <w:szCs w:val="16"/>
                <w:lang w:val="es-ES"/>
              </w:rPr>
            </w:pPr>
            <w:r w:rsidRPr="007D04D4">
              <w:rPr>
                <w:sz w:val="16"/>
                <w:szCs w:val="16"/>
                <w:lang w:val="es-ES"/>
              </w:rPr>
              <w:t>21%</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486996C"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777DF197"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987C480" w14:textId="77777777" w:rsidR="00344FEC" w:rsidRPr="007D04D4" w:rsidRDefault="00344FEC" w:rsidP="00497F5D">
            <w:pPr>
              <w:spacing w:after="0" w:line="360" w:lineRule="auto"/>
              <w:jc w:val="center"/>
              <w:rPr>
                <w:sz w:val="16"/>
                <w:szCs w:val="16"/>
                <w:lang w:val="es-ES"/>
              </w:rPr>
            </w:pPr>
            <w:r w:rsidRPr="007D04D4">
              <w:rPr>
                <w:sz w:val="16"/>
                <w:szCs w:val="16"/>
                <w:lang w:val="es-ES"/>
              </w:rPr>
              <w:t>7765-S</w:t>
            </w:r>
          </w:p>
        </w:tc>
        <w:tc>
          <w:tcPr>
            <w:tcW w:w="590" w:type="dxa"/>
            <w:tcBorders>
              <w:top w:val="single" w:sz="4" w:space="0" w:color="auto"/>
              <w:left w:val="nil"/>
              <w:bottom w:val="single" w:sz="4" w:space="0" w:color="auto"/>
              <w:right w:val="single" w:sz="4" w:space="0" w:color="auto"/>
            </w:tcBorders>
            <w:shd w:val="clear" w:color="000000" w:fill="D0CECE"/>
            <w:vAlign w:val="center"/>
            <w:hideMark/>
          </w:tcPr>
          <w:p w14:paraId="188A4675" w14:textId="59AAAE43" w:rsidR="00344FEC" w:rsidRPr="007D04D4" w:rsidRDefault="00344FEC" w:rsidP="00497F5D">
            <w:pPr>
              <w:spacing w:after="0" w:line="360" w:lineRule="auto"/>
              <w:rPr>
                <w:sz w:val="16"/>
                <w:szCs w:val="16"/>
                <w:lang w:val="es-ES"/>
              </w:rPr>
            </w:pPr>
            <w:r w:rsidRPr="007D04D4">
              <w:rPr>
                <w:sz w:val="16"/>
                <w:szCs w:val="16"/>
                <w:lang w:val="es-ES"/>
              </w:rPr>
              <w:t>Estudiantes preuniversitarios pertenecientes al sistema educativo público de educación en situación de vulnerabilidad reciben servicios de salud.</w:t>
            </w:r>
          </w:p>
        </w:tc>
        <w:tc>
          <w:tcPr>
            <w:tcW w:w="590" w:type="dxa"/>
            <w:tcBorders>
              <w:top w:val="single" w:sz="4" w:space="0" w:color="auto"/>
              <w:left w:val="nil"/>
              <w:bottom w:val="single" w:sz="4" w:space="0" w:color="auto"/>
              <w:right w:val="single" w:sz="4" w:space="0" w:color="auto"/>
            </w:tcBorders>
            <w:shd w:val="clear" w:color="000000" w:fill="D0CECE"/>
            <w:noWrap/>
            <w:vAlign w:val="center"/>
            <w:hideMark/>
          </w:tcPr>
          <w:p w14:paraId="0BBDB5D2" w14:textId="77777777" w:rsidR="00344FEC" w:rsidRPr="007D04D4" w:rsidRDefault="00344FEC" w:rsidP="00497F5D">
            <w:pPr>
              <w:spacing w:after="0" w:line="360" w:lineRule="auto"/>
              <w:jc w:val="center"/>
              <w:rPr>
                <w:sz w:val="16"/>
                <w:szCs w:val="16"/>
                <w:lang w:val="es-ES"/>
              </w:rPr>
            </w:pPr>
            <w:r w:rsidRPr="007D04D4">
              <w:rPr>
                <w:sz w:val="16"/>
                <w:szCs w:val="16"/>
                <w:lang w:val="es-ES"/>
              </w:rPr>
              <w:t>RD$355,132,841.86</w:t>
            </w:r>
          </w:p>
        </w:tc>
        <w:tc>
          <w:tcPr>
            <w:tcW w:w="590" w:type="dxa"/>
            <w:tcBorders>
              <w:top w:val="single" w:sz="4" w:space="0" w:color="auto"/>
              <w:left w:val="single" w:sz="4" w:space="0" w:color="auto"/>
              <w:bottom w:val="single" w:sz="4" w:space="0" w:color="auto"/>
              <w:right w:val="nil"/>
            </w:tcBorders>
            <w:shd w:val="clear" w:color="000000" w:fill="D0CECE"/>
            <w:noWrap/>
            <w:vAlign w:val="center"/>
            <w:hideMark/>
          </w:tcPr>
          <w:p w14:paraId="07F4FF6D" w14:textId="77777777" w:rsidR="00344FEC" w:rsidRPr="007D04D4" w:rsidRDefault="00344FEC" w:rsidP="00497F5D">
            <w:pPr>
              <w:spacing w:after="0" w:line="360" w:lineRule="auto"/>
              <w:jc w:val="center"/>
              <w:rPr>
                <w:sz w:val="16"/>
                <w:szCs w:val="16"/>
                <w:lang w:val="es-ES"/>
              </w:rPr>
            </w:pPr>
            <w:r w:rsidRPr="007D04D4">
              <w:rPr>
                <w:sz w:val="16"/>
                <w:szCs w:val="16"/>
                <w:lang w:val="es-ES"/>
              </w:rPr>
              <w:t>RD$46,880,411.24</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CF7ACAC" w14:textId="77777777" w:rsidR="00344FEC" w:rsidRPr="007D04D4" w:rsidRDefault="00344FEC" w:rsidP="00497F5D">
            <w:pPr>
              <w:spacing w:after="0" w:line="360" w:lineRule="auto"/>
              <w:jc w:val="center"/>
              <w:rPr>
                <w:sz w:val="16"/>
                <w:szCs w:val="16"/>
                <w:lang w:val="es-ES"/>
              </w:rPr>
            </w:pPr>
            <w:r w:rsidRPr="007D04D4">
              <w:rPr>
                <w:sz w:val="16"/>
                <w:szCs w:val="16"/>
                <w:lang w:val="es-ES"/>
              </w:rPr>
              <w:t>6</w:t>
            </w:r>
          </w:p>
        </w:tc>
        <w:tc>
          <w:tcPr>
            <w:tcW w:w="590" w:type="dxa"/>
            <w:tcBorders>
              <w:top w:val="single" w:sz="4" w:space="0" w:color="auto"/>
              <w:left w:val="nil"/>
              <w:bottom w:val="single" w:sz="4" w:space="0" w:color="auto"/>
              <w:right w:val="single" w:sz="4" w:space="0" w:color="auto"/>
            </w:tcBorders>
            <w:shd w:val="clear" w:color="000000" w:fill="D0CECE"/>
            <w:noWrap/>
            <w:vAlign w:val="center"/>
            <w:hideMark/>
          </w:tcPr>
          <w:p w14:paraId="24A8258B" w14:textId="77777777" w:rsidR="00344FEC" w:rsidRPr="007D04D4" w:rsidRDefault="00344FEC" w:rsidP="00497F5D">
            <w:pPr>
              <w:spacing w:after="0" w:line="360" w:lineRule="auto"/>
              <w:jc w:val="center"/>
              <w:rPr>
                <w:sz w:val="16"/>
                <w:szCs w:val="16"/>
                <w:lang w:val="es-ES"/>
              </w:rPr>
            </w:pPr>
            <w:r w:rsidRPr="007D04D4">
              <w:rPr>
                <w:sz w:val="16"/>
                <w:szCs w:val="16"/>
                <w:lang w:val="es-ES"/>
              </w:rPr>
              <w:t>13%</w:t>
            </w:r>
          </w:p>
        </w:tc>
        <w:tc>
          <w:tcPr>
            <w:tcW w:w="590" w:type="dxa"/>
            <w:tcBorders>
              <w:top w:val="single" w:sz="4" w:space="0" w:color="auto"/>
              <w:left w:val="nil"/>
              <w:bottom w:val="single" w:sz="4" w:space="0" w:color="auto"/>
              <w:right w:val="single" w:sz="4" w:space="0" w:color="auto"/>
            </w:tcBorders>
            <w:shd w:val="clear" w:color="000000" w:fill="D0CECE"/>
            <w:noWrap/>
            <w:vAlign w:val="center"/>
            <w:hideMark/>
          </w:tcPr>
          <w:p w14:paraId="61B4FDEA" w14:textId="77777777" w:rsidR="00344FEC" w:rsidRPr="007D04D4" w:rsidRDefault="00344FEC" w:rsidP="00497F5D">
            <w:pPr>
              <w:spacing w:after="0" w:line="360" w:lineRule="auto"/>
              <w:jc w:val="center"/>
              <w:rPr>
                <w:sz w:val="16"/>
                <w:szCs w:val="16"/>
                <w:lang w:val="es-ES"/>
              </w:rPr>
            </w:pPr>
            <w:r w:rsidRPr="007D04D4">
              <w:rPr>
                <w:sz w:val="16"/>
                <w:szCs w:val="16"/>
                <w:lang w:val="es-ES"/>
              </w:rPr>
              <w:t>1.3%</w:t>
            </w:r>
          </w:p>
        </w:tc>
      </w:tr>
      <w:tr w:rsidR="00542584" w:rsidRPr="00C76942" w14:paraId="6F8235F0"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A2A2A" w14:textId="77777777" w:rsidR="00344FEC" w:rsidRPr="007D04D4" w:rsidRDefault="00344FEC" w:rsidP="00497F5D">
            <w:pPr>
              <w:spacing w:after="0" w:line="360" w:lineRule="auto"/>
              <w:jc w:val="center"/>
              <w:rPr>
                <w:sz w:val="16"/>
                <w:szCs w:val="16"/>
                <w:lang w:val="es-ES"/>
              </w:rPr>
            </w:pPr>
            <w:r w:rsidRPr="007D04D4">
              <w:rPr>
                <w:sz w:val="16"/>
                <w:szCs w:val="16"/>
                <w:lang w:val="es-ES"/>
              </w:rPr>
              <w:t>16.06.00.0001</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2D679CDB" w14:textId="77777777" w:rsidR="00B9179E" w:rsidRPr="007D04D4" w:rsidRDefault="00B9179E" w:rsidP="00497F5D">
            <w:pPr>
              <w:spacing w:after="0" w:line="360" w:lineRule="auto"/>
              <w:rPr>
                <w:sz w:val="16"/>
                <w:szCs w:val="16"/>
                <w:lang w:val="es-ES"/>
              </w:rPr>
            </w:pPr>
          </w:p>
          <w:p w14:paraId="7AF940C4" w14:textId="77777777" w:rsidR="00344FEC" w:rsidRPr="007D04D4" w:rsidRDefault="00344FEC" w:rsidP="00497F5D">
            <w:pPr>
              <w:spacing w:after="0" w:line="360" w:lineRule="auto"/>
              <w:rPr>
                <w:sz w:val="16"/>
                <w:szCs w:val="16"/>
                <w:lang w:val="es-ES"/>
              </w:rPr>
            </w:pPr>
            <w:r w:rsidRPr="007D04D4">
              <w:rPr>
                <w:sz w:val="16"/>
                <w:szCs w:val="16"/>
                <w:lang w:val="es-ES"/>
              </w:rPr>
              <w:t xml:space="preserve">Estudiantes en situación de vulnerabilidad </w:t>
            </w:r>
            <w:r w:rsidRPr="007D04D4">
              <w:rPr>
                <w:sz w:val="16"/>
                <w:szCs w:val="16"/>
                <w:lang w:val="es-ES"/>
              </w:rPr>
              <w:lastRenderedPageBreak/>
              <w:t>reciben servicios de salud visual</w:t>
            </w:r>
          </w:p>
          <w:p w14:paraId="5C204DEB" w14:textId="77777777" w:rsidR="00B9179E" w:rsidRPr="007D04D4" w:rsidRDefault="00B9179E" w:rsidP="00497F5D">
            <w:pPr>
              <w:spacing w:after="0" w:line="360" w:lineRule="auto"/>
              <w:rPr>
                <w:sz w:val="16"/>
                <w:szCs w:val="16"/>
                <w:lang w:val="es-ES"/>
              </w:rPr>
            </w:pP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E5A2735" w14:textId="77777777" w:rsidR="00344FEC" w:rsidRPr="007D04D4" w:rsidRDefault="00344FEC" w:rsidP="00497F5D">
            <w:pPr>
              <w:spacing w:after="0" w:line="360" w:lineRule="auto"/>
              <w:jc w:val="center"/>
              <w:rPr>
                <w:sz w:val="16"/>
                <w:szCs w:val="16"/>
                <w:lang w:val="es-ES"/>
              </w:rPr>
            </w:pPr>
            <w:r w:rsidRPr="007D04D4">
              <w:rPr>
                <w:sz w:val="16"/>
                <w:szCs w:val="16"/>
                <w:lang w:val="es-ES"/>
              </w:rPr>
              <w:lastRenderedPageBreak/>
              <w:t>149,893,856.37</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39EF93D" w14:textId="77777777" w:rsidR="00344FEC" w:rsidRPr="007D04D4" w:rsidRDefault="00344FEC" w:rsidP="00497F5D">
            <w:pPr>
              <w:spacing w:after="0" w:line="360" w:lineRule="auto"/>
              <w:jc w:val="center"/>
              <w:rPr>
                <w:sz w:val="16"/>
                <w:szCs w:val="16"/>
                <w:lang w:val="es-ES"/>
              </w:rPr>
            </w:pPr>
            <w:r w:rsidRPr="007D04D4">
              <w:rPr>
                <w:sz w:val="16"/>
                <w:szCs w:val="16"/>
                <w:lang w:val="es-ES"/>
              </w:rPr>
              <w:t>14,733,950.47</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4CC82F5"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4C8DD1F" w14:textId="77777777" w:rsidR="00344FEC" w:rsidRPr="007D04D4" w:rsidRDefault="00344FEC" w:rsidP="00497F5D">
            <w:pPr>
              <w:spacing w:after="0" w:line="360" w:lineRule="auto"/>
              <w:jc w:val="center"/>
              <w:rPr>
                <w:sz w:val="16"/>
                <w:szCs w:val="16"/>
                <w:lang w:val="es-ES"/>
              </w:rPr>
            </w:pPr>
            <w:r w:rsidRPr="007D04D4">
              <w:rPr>
                <w:sz w:val="16"/>
                <w:szCs w:val="16"/>
                <w:lang w:val="es-ES"/>
              </w:rPr>
              <w:t>10%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8D7F295"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633474C2"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C2308" w14:textId="77777777" w:rsidR="00344FEC" w:rsidRPr="007D04D4" w:rsidRDefault="00344FEC" w:rsidP="00497F5D">
            <w:pPr>
              <w:spacing w:after="0" w:line="360" w:lineRule="auto"/>
              <w:jc w:val="center"/>
              <w:rPr>
                <w:sz w:val="16"/>
                <w:szCs w:val="16"/>
                <w:lang w:val="es-ES"/>
              </w:rPr>
            </w:pPr>
            <w:r w:rsidRPr="007D04D4">
              <w:rPr>
                <w:sz w:val="16"/>
                <w:szCs w:val="16"/>
                <w:lang w:val="es-ES"/>
              </w:rPr>
              <w:t>16.06.00.0002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76B8EB01" w14:textId="77777777" w:rsidR="00344FEC" w:rsidRPr="007D04D4" w:rsidRDefault="00344FEC" w:rsidP="00497F5D">
            <w:pPr>
              <w:spacing w:after="0" w:line="360" w:lineRule="auto"/>
              <w:rPr>
                <w:sz w:val="16"/>
                <w:szCs w:val="16"/>
                <w:lang w:val="es-ES"/>
              </w:rPr>
            </w:pPr>
            <w:r w:rsidRPr="007D04D4">
              <w:rPr>
                <w:sz w:val="16"/>
                <w:szCs w:val="16"/>
                <w:lang w:val="es-ES"/>
              </w:rPr>
              <w:t>Estudiantes en situación de vulnerabilidad reciben servicios de salud auditiva</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F1C845E" w14:textId="77777777" w:rsidR="00344FEC" w:rsidRPr="007D04D4" w:rsidRDefault="00344FEC" w:rsidP="00497F5D">
            <w:pPr>
              <w:spacing w:after="0" w:line="360" w:lineRule="auto"/>
              <w:jc w:val="center"/>
              <w:rPr>
                <w:sz w:val="16"/>
                <w:szCs w:val="16"/>
                <w:lang w:val="es-ES"/>
              </w:rPr>
            </w:pPr>
            <w:r w:rsidRPr="007D04D4">
              <w:rPr>
                <w:sz w:val="16"/>
                <w:szCs w:val="16"/>
                <w:lang w:val="es-ES"/>
              </w:rPr>
              <w:t>55,042,412.07</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40EDF7D" w14:textId="77777777" w:rsidR="00344FEC" w:rsidRPr="007D04D4" w:rsidRDefault="00344FEC" w:rsidP="00497F5D">
            <w:pPr>
              <w:spacing w:after="0" w:line="360" w:lineRule="auto"/>
              <w:jc w:val="center"/>
              <w:rPr>
                <w:sz w:val="16"/>
                <w:szCs w:val="16"/>
                <w:lang w:val="es-ES"/>
              </w:rPr>
            </w:pPr>
            <w:r w:rsidRPr="007D04D4">
              <w:rPr>
                <w:sz w:val="16"/>
                <w:szCs w:val="16"/>
                <w:lang w:val="es-ES"/>
              </w:rPr>
              <w:t>15,249,005.30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9A0BA57"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619863B" w14:textId="77777777" w:rsidR="00344FEC" w:rsidRPr="007D04D4" w:rsidRDefault="00344FEC" w:rsidP="00497F5D">
            <w:pPr>
              <w:spacing w:after="0" w:line="360" w:lineRule="auto"/>
              <w:jc w:val="center"/>
              <w:rPr>
                <w:sz w:val="16"/>
                <w:szCs w:val="16"/>
                <w:lang w:val="es-ES"/>
              </w:rPr>
            </w:pPr>
            <w:r w:rsidRPr="007D04D4">
              <w:rPr>
                <w:sz w:val="16"/>
                <w:szCs w:val="16"/>
                <w:lang w:val="es-ES"/>
              </w:rPr>
              <w:t>28%</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3C3F4B31"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58A7BA97"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02E22" w14:textId="77777777" w:rsidR="00344FEC" w:rsidRPr="007D04D4" w:rsidRDefault="00344FEC" w:rsidP="00497F5D">
            <w:pPr>
              <w:spacing w:after="0" w:line="360" w:lineRule="auto"/>
              <w:jc w:val="center"/>
              <w:rPr>
                <w:sz w:val="16"/>
                <w:szCs w:val="16"/>
                <w:lang w:val="es-ES"/>
              </w:rPr>
            </w:pPr>
            <w:r w:rsidRPr="007D04D4">
              <w:rPr>
                <w:sz w:val="16"/>
                <w:szCs w:val="16"/>
                <w:lang w:val="es-ES"/>
              </w:rPr>
              <w:t>16.06.00.0003</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60A6D1A0" w14:textId="77777777" w:rsidR="00344FEC" w:rsidRPr="007D04D4" w:rsidRDefault="00344FEC" w:rsidP="00497F5D">
            <w:pPr>
              <w:spacing w:after="0" w:line="360" w:lineRule="auto"/>
              <w:rPr>
                <w:sz w:val="16"/>
                <w:szCs w:val="16"/>
                <w:lang w:val="es-ES"/>
              </w:rPr>
            </w:pPr>
            <w:r w:rsidRPr="007D04D4">
              <w:rPr>
                <w:sz w:val="16"/>
                <w:szCs w:val="16"/>
                <w:lang w:val="es-ES"/>
              </w:rPr>
              <w:t>Estudiantes en situación de vulnerabilidad reciben servicios de salud bucal</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AC4C9F4" w14:textId="77777777" w:rsidR="00344FEC" w:rsidRPr="007D04D4" w:rsidRDefault="00344FEC" w:rsidP="00497F5D">
            <w:pPr>
              <w:spacing w:after="0" w:line="360" w:lineRule="auto"/>
              <w:jc w:val="center"/>
              <w:rPr>
                <w:sz w:val="16"/>
                <w:szCs w:val="16"/>
                <w:lang w:val="es-ES"/>
              </w:rPr>
            </w:pPr>
            <w:r w:rsidRPr="007D04D4">
              <w:rPr>
                <w:sz w:val="16"/>
                <w:szCs w:val="16"/>
                <w:lang w:val="es-ES"/>
              </w:rPr>
              <w:t>82,902,612.80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A8485E2" w14:textId="77777777" w:rsidR="00344FEC" w:rsidRPr="007D04D4" w:rsidRDefault="00344FEC" w:rsidP="00497F5D">
            <w:pPr>
              <w:spacing w:after="0" w:line="360" w:lineRule="auto"/>
              <w:jc w:val="center"/>
              <w:rPr>
                <w:sz w:val="16"/>
                <w:szCs w:val="16"/>
                <w:lang w:val="es-ES"/>
              </w:rPr>
            </w:pPr>
            <w:r w:rsidRPr="007D04D4">
              <w:rPr>
                <w:sz w:val="16"/>
                <w:szCs w:val="16"/>
                <w:lang w:val="es-ES"/>
              </w:rPr>
              <w:t>6,109,310.64</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9110CD5"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1E265080" w14:textId="77777777" w:rsidR="00344FEC" w:rsidRPr="007D04D4" w:rsidRDefault="00344FEC" w:rsidP="00497F5D">
            <w:pPr>
              <w:spacing w:after="0" w:line="360" w:lineRule="auto"/>
              <w:jc w:val="center"/>
              <w:rPr>
                <w:sz w:val="16"/>
                <w:szCs w:val="16"/>
                <w:lang w:val="es-ES"/>
              </w:rPr>
            </w:pPr>
            <w:r w:rsidRPr="007D04D4">
              <w:rPr>
                <w:sz w:val="16"/>
                <w:szCs w:val="16"/>
                <w:lang w:val="es-ES"/>
              </w:rPr>
              <w:t>7%</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3EEB0190"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7784B9EE"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E256C" w14:textId="77777777" w:rsidR="00344FEC" w:rsidRPr="007D04D4" w:rsidRDefault="00344FEC" w:rsidP="00497F5D">
            <w:pPr>
              <w:spacing w:after="0" w:line="360" w:lineRule="auto"/>
              <w:jc w:val="center"/>
              <w:rPr>
                <w:sz w:val="16"/>
                <w:szCs w:val="16"/>
                <w:lang w:val="es-ES"/>
              </w:rPr>
            </w:pPr>
            <w:r w:rsidRPr="007D04D4">
              <w:rPr>
                <w:sz w:val="16"/>
                <w:szCs w:val="16"/>
                <w:lang w:val="es-ES"/>
              </w:rPr>
              <w:t>16.06.00.0004</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74DE6FA8" w14:textId="77777777" w:rsidR="00344FEC" w:rsidRPr="007D04D4" w:rsidRDefault="00344FEC" w:rsidP="00497F5D">
            <w:pPr>
              <w:spacing w:after="0" w:line="360" w:lineRule="auto"/>
              <w:rPr>
                <w:sz w:val="16"/>
                <w:szCs w:val="16"/>
                <w:lang w:val="es-ES"/>
              </w:rPr>
            </w:pPr>
            <w:r w:rsidRPr="007D04D4">
              <w:rPr>
                <w:sz w:val="16"/>
                <w:szCs w:val="16"/>
                <w:lang w:val="es-ES"/>
              </w:rPr>
              <w:t>Estudiantes en situación de vulnerabilidad reciben servicios de salud preventiva</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146E6E8E" w14:textId="77777777" w:rsidR="00344FEC" w:rsidRPr="007D04D4" w:rsidRDefault="00344FEC" w:rsidP="00497F5D">
            <w:pPr>
              <w:spacing w:after="0" w:line="360" w:lineRule="auto"/>
              <w:jc w:val="center"/>
              <w:rPr>
                <w:sz w:val="16"/>
                <w:szCs w:val="16"/>
                <w:lang w:val="es-ES"/>
              </w:rPr>
            </w:pPr>
            <w:r w:rsidRPr="007D04D4">
              <w:rPr>
                <w:sz w:val="16"/>
                <w:szCs w:val="16"/>
                <w:lang w:val="es-ES"/>
              </w:rPr>
              <w:t>67,293,960.62</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B93EE10" w14:textId="77777777" w:rsidR="00344FEC" w:rsidRPr="007D04D4" w:rsidRDefault="00344FEC" w:rsidP="00497F5D">
            <w:pPr>
              <w:spacing w:after="0" w:line="360" w:lineRule="auto"/>
              <w:jc w:val="center"/>
              <w:rPr>
                <w:sz w:val="16"/>
                <w:szCs w:val="16"/>
                <w:lang w:val="es-ES"/>
              </w:rPr>
            </w:pPr>
            <w:r w:rsidRPr="007D04D4">
              <w:rPr>
                <w:sz w:val="16"/>
                <w:szCs w:val="16"/>
                <w:lang w:val="es-ES"/>
              </w:rPr>
              <w:t>10,788,144.83</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520C9A9"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5E516F5" w14:textId="77777777" w:rsidR="00344FEC" w:rsidRPr="007D04D4" w:rsidRDefault="00344FEC" w:rsidP="00497F5D">
            <w:pPr>
              <w:spacing w:after="0" w:line="360" w:lineRule="auto"/>
              <w:jc w:val="center"/>
              <w:rPr>
                <w:sz w:val="16"/>
                <w:szCs w:val="16"/>
                <w:lang w:val="es-ES"/>
              </w:rPr>
            </w:pPr>
            <w:r w:rsidRPr="007D04D4">
              <w:rPr>
                <w:sz w:val="16"/>
                <w:szCs w:val="16"/>
                <w:lang w:val="es-ES"/>
              </w:rPr>
              <w:t>16%</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0AEA88A"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3D028BB8"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F035636" w14:textId="77777777" w:rsidR="00344FEC" w:rsidRPr="007D04D4" w:rsidRDefault="00344FEC" w:rsidP="00497F5D">
            <w:pPr>
              <w:spacing w:after="0" w:line="360" w:lineRule="auto"/>
              <w:jc w:val="center"/>
              <w:rPr>
                <w:sz w:val="16"/>
                <w:szCs w:val="16"/>
                <w:lang w:val="es-ES"/>
              </w:rPr>
            </w:pPr>
            <w:r w:rsidRPr="007D04D4">
              <w:rPr>
                <w:sz w:val="16"/>
                <w:szCs w:val="16"/>
                <w:lang w:val="es-ES"/>
              </w:rPr>
              <w:t>6856-S</w:t>
            </w:r>
          </w:p>
        </w:tc>
        <w:tc>
          <w:tcPr>
            <w:tcW w:w="590" w:type="dxa"/>
            <w:tcBorders>
              <w:top w:val="single" w:sz="4" w:space="0" w:color="auto"/>
              <w:left w:val="nil"/>
              <w:bottom w:val="single" w:sz="4" w:space="0" w:color="auto"/>
              <w:right w:val="single" w:sz="4" w:space="0" w:color="auto"/>
            </w:tcBorders>
            <w:shd w:val="clear" w:color="000000" w:fill="D0CECE"/>
            <w:vAlign w:val="center"/>
            <w:hideMark/>
          </w:tcPr>
          <w:p w14:paraId="2E0F18AE" w14:textId="47B99BFF" w:rsidR="00344FEC" w:rsidRPr="007D04D4" w:rsidRDefault="00344FEC" w:rsidP="00497F5D">
            <w:pPr>
              <w:spacing w:after="0" w:line="360" w:lineRule="auto"/>
              <w:rPr>
                <w:sz w:val="16"/>
                <w:szCs w:val="16"/>
                <w:lang w:val="es-ES"/>
              </w:rPr>
            </w:pPr>
            <w:r w:rsidRPr="007D04D4">
              <w:rPr>
                <w:sz w:val="16"/>
                <w:szCs w:val="16"/>
                <w:lang w:val="es-ES"/>
              </w:rPr>
              <w:t xml:space="preserve">Estudiantes de segundo ciclo de secundaria que </w:t>
            </w:r>
            <w:r w:rsidRPr="007D04D4">
              <w:rPr>
                <w:sz w:val="16"/>
                <w:szCs w:val="16"/>
                <w:lang w:val="es-ES"/>
              </w:rPr>
              <w:lastRenderedPageBreak/>
              <w:t xml:space="preserve">reciben servicio de participación estudiantil en actividades extracurriculares y </w:t>
            </w:r>
            <w:proofErr w:type="spellStart"/>
            <w:r w:rsidRPr="007D04D4">
              <w:rPr>
                <w:sz w:val="16"/>
                <w:szCs w:val="16"/>
                <w:lang w:val="es-ES"/>
              </w:rPr>
              <w:t>co-curriculares</w:t>
            </w:r>
            <w:proofErr w:type="spellEnd"/>
            <w:r w:rsidRPr="007D04D4">
              <w:rPr>
                <w:sz w:val="16"/>
                <w:szCs w:val="16"/>
                <w:lang w:val="es-ES"/>
              </w:rPr>
              <w:t>.</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432947E" w14:textId="77777777" w:rsidR="00344FEC" w:rsidRPr="007D04D4" w:rsidRDefault="00344FEC" w:rsidP="00497F5D">
            <w:pPr>
              <w:spacing w:after="0" w:line="360" w:lineRule="auto"/>
              <w:jc w:val="center"/>
              <w:rPr>
                <w:sz w:val="16"/>
                <w:szCs w:val="16"/>
                <w:lang w:val="es-ES"/>
              </w:rPr>
            </w:pPr>
            <w:r w:rsidRPr="007D04D4">
              <w:rPr>
                <w:sz w:val="16"/>
                <w:szCs w:val="16"/>
                <w:lang w:val="es-ES"/>
              </w:rPr>
              <w:lastRenderedPageBreak/>
              <w:t>RD$1,367,236.34</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37771F9" w14:textId="77777777" w:rsidR="00344FEC" w:rsidRPr="007D04D4" w:rsidRDefault="00344FEC" w:rsidP="00497F5D">
            <w:pPr>
              <w:spacing w:after="0" w:line="360" w:lineRule="auto"/>
              <w:jc w:val="center"/>
              <w:rPr>
                <w:sz w:val="16"/>
                <w:szCs w:val="16"/>
                <w:lang w:val="es-ES"/>
              </w:rPr>
            </w:pPr>
            <w:r w:rsidRPr="007D04D4">
              <w:rPr>
                <w:sz w:val="16"/>
                <w:szCs w:val="16"/>
                <w:lang w:val="es-ES"/>
              </w:rPr>
              <w:t>RD$337,054.00</w:t>
            </w:r>
          </w:p>
        </w:tc>
        <w:tc>
          <w:tcPr>
            <w:tcW w:w="59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85C533E" w14:textId="77777777" w:rsidR="00344FEC" w:rsidRPr="007D04D4" w:rsidRDefault="00344FEC" w:rsidP="00497F5D">
            <w:pPr>
              <w:spacing w:after="0" w:line="360" w:lineRule="auto"/>
              <w:jc w:val="center"/>
              <w:rPr>
                <w:sz w:val="16"/>
                <w:szCs w:val="16"/>
                <w:lang w:val="es-ES"/>
              </w:rPr>
            </w:pPr>
            <w:r w:rsidRPr="007D04D4">
              <w:rPr>
                <w:sz w:val="16"/>
                <w:szCs w:val="16"/>
                <w:lang w:val="es-ES"/>
              </w:rPr>
              <w:t>4</w:t>
            </w:r>
          </w:p>
        </w:tc>
        <w:tc>
          <w:tcPr>
            <w:tcW w:w="590" w:type="dxa"/>
            <w:tcBorders>
              <w:top w:val="single" w:sz="4" w:space="0" w:color="auto"/>
              <w:left w:val="nil"/>
              <w:bottom w:val="single" w:sz="4" w:space="0" w:color="auto"/>
              <w:right w:val="single" w:sz="4" w:space="0" w:color="auto"/>
            </w:tcBorders>
            <w:shd w:val="clear" w:color="000000" w:fill="D0CECE"/>
            <w:noWrap/>
            <w:vAlign w:val="center"/>
            <w:hideMark/>
          </w:tcPr>
          <w:p w14:paraId="18F2600C" w14:textId="77777777" w:rsidR="00344FEC" w:rsidRPr="007D04D4" w:rsidRDefault="00344FEC" w:rsidP="00497F5D">
            <w:pPr>
              <w:spacing w:after="0" w:line="360" w:lineRule="auto"/>
              <w:jc w:val="center"/>
              <w:rPr>
                <w:sz w:val="16"/>
                <w:szCs w:val="16"/>
                <w:lang w:val="es-ES"/>
              </w:rPr>
            </w:pPr>
            <w:r w:rsidRPr="007D04D4">
              <w:rPr>
                <w:sz w:val="16"/>
                <w:szCs w:val="16"/>
                <w:lang w:val="es-ES"/>
              </w:rPr>
              <w:t>25%</w:t>
            </w:r>
          </w:p>
        </w:tc>
        <w:tc>
          <w:tcPr>
            <w:tcW w:w="590" w:type="dxa"/>
            <w:tcBorders>
              <w:top w:val="single" w:sz="4" w:space="0" w:color="auto"/>
              <w:left w:val="nil"/>
              <w:bottom w:val="single" w:sz="4" w:space="0" w:color="auto"/>
              <w:right w:val="single" w:sz="4" w:space="0" w:color="auto"/>
            </w:tcBorders>
            <w:shd w:val="clear" w:color="000000" w:fill="D0CECE"/>
            <w:noWrap/>
            <w:vAlign w:val="center"/>
            <w:hideMark/>
          </w:tcPr>
          <w:p w14:paraId="255B5CC4" w14:textId="77777777" w:rsidR="00344FEC" w:rsidRPr="007D04D4" w:rsidRDefault="00344FEC" w:rsidP="00497F5D">
            <w:pPr>
              <w:spacing w:after="0" w:line="360" w:lineRule="auto"/>
              <w:jc w:val="center"/>
              <w:rPr>
                <w:sz w:val="16"/>
                <w:szCs w:val="16"/>
                <w:lang w:val="es-ES"/>
              </w:rPr>
            </w:pPr>
            <w:r w:rsidRPr="007D04D4">
              <w:rPr>
                <w:sz w:val="16"/>
                <w:szCs w:val="16"/>
                <w:lang w:val="es-ES"/>
              </w:rPr>
              <w:t>0.005%</w:t>
            </w:r>
          </w:p>
        </w:tc>
      </w:tr>
      <w:tr w:rsidR="00542584" w:rsidRPr="00C76942" w14:paraId="7CEFF331"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6D462" w14:textId="77777777" w:rsidR="00344FEC" w:rsidRPr="007D04D4" w:rsidRDefault="00344FEC" w:rsidP="00497F5D">
            <w:pPr>
              <w:spacing w:after="0" w:line="360" w:lineRule="auto"/>
              <w:jc w:val="center"/>
              <w:rPr>
                <w:sz w:val="16"/>
                <w:szCs w:val="16"/>
                <w:lang w:val="es-ES"/>
              </w:rPr>
            </w:pPr>
            <w:r w:rsidRPr="007D04D4">
              <w:rPr>
                <w:sz w:val="16"/>
                <w:szCs w:val="16"/>
                <w:lang w:val="es-ES"/>
              </w:rPr>
              <w:t>16.05.00.0001</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47369CC8" w14:textId="77777777" w:rsidR="00B9179E" w:rsidRPr="007D04D4" w:rsidRDefault="00B9179E" w:rsidP="00497F5D">
            <w:pPr>
              <w:spacing w:after="0" w:line="360" w:lineRule="auto"/>
              <w:rPr>
                <w:sz w:val="16"/>
                <w:szCs w:val="16"/>
                <w:lang w:val="es-ES"/>
              </w:rPr>
            </w:pPr>
          </w:p>
          <w:p w14:paraId="15298EFC" w14:textId="77777777" w:rsidR="00344FEC" w:rsidRPr="007D04D4" w:rsidRDefault="00344FEC" w:rsidP="00497F5D">
            <w:pPr>
              <w:spacing w:after="0" w:line="360" w:lineRule="auto"/>
              <w:rPr>
                <w:sz w:val="16"/>
                <w:szCs w:val="16"/>
                <w:lang w:val="es-ES"/>
              </w:rPr>
            </w:pPr>
            <w:r w:rsidRPr="007D04D4">
              <w:rPr>
                <w:sz w:val="16"/>
                <w:szCs w:val="16"/>
                <w:lang w:val="es-ES"/>
              </w:rPr>
              <w:t>Estudiantes de segundo ciclo de secundaria que reciben servicio de participación estudiantil de Clubes Estudiantiles</w:t>
            </w:r>
          </w:p>
          <w:p w14:paraId="71FE7277" w14:textId="77777777" w:rsidR="00B9179E" w:rsidRPr="007D04D4" w:rsidRDefault="00B9179E" w:rsidP="00497F5D">
            <w:pPr>
              <w:spacing w:after="0" w:line="360" w:lineRule="auto"/>
              <w:rPr>
                <w:sz w:val="16"/>
                <w:szCs w:val="16"/>
                <w:lang w:val="es-ES"/>
              </w:rPr>
            </w:pP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97A2848" w14:textId="77777777" w:rsidR="00344FEC" w:rsidRPr="007D04D4" w:rsidRDefault="00344FEC" w:rsidP="00497F5D">
            <w:pPr>
              <w:spacing w:after="0" w:line="360" w:lineRule="auto"/>
              <w:jc w:val="center"/>
              <w:rPr>
                <w:sz w:val="16"/>
                <w:szCs w:val="16"/>
                <w:lang w:val="es-ES"/>
              </w:rPr>
            </w:pPr>
            <w:r w:rsidRPr="007D04D4">
              <w:rPr>
                <w:sz w:val="16"/>
                <w:szCs w:val="16"/>
                <w:lang w:val="es-ES"/>
              </w:rPr>
              <w:t>410,949.00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E681F1B" w14:textId="77777777" w:rsidR="00344FEC" w:rsidRPr="007D04D4" w:rsidRDefault="00344FEC" w:rsidP="00497F5D">
            <w:pPr>
              <w:spacing w:after="0" w:line="360" w:lineRule="auto"/>
              <w:jc w:val="center"/>
              <w:rPr>
                <w:sz w:val="16"/>
                <w:szCs w:val="16"/>
                <w:lang w:val="es-ES"/>
              </w:rPr>
            </w:pPr>
            <w:r w:rsidRPr="007D04D4">
              <w:rPr>
                <w:sz w:val="16"/>
                <w:szCs w:val="16"/>
                <w:lang w:val="es-ES"/>
              </w:rPr>
              <w:t>60,550.00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B7E3D8E"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50C360C" w14:textId="77777777" w:rsidR="00344FEC" w:rsidRPr="007D04D4" w:rsidRDefault="00344FEC" w:rsidP="00497F5D">
            <w:pPr>
              <w:spacing w:after="0" w:line="360" w:lineRule="auto"/>
              <w:jc w:val="center"/>
              <w:rPr>
                <w:sz w:val="16"/>
                <w:szCs w:val="16"/>
                <w:lang w:val="es-ES"/>
              </w:rPr>
            </w:pPr>
            <w:r w:rsidRPr="007D04D4">
              <w:rPr>
                <w:sz w:val="16"/>
                <w:szCs w:val="16"/>
                <w:lang w:val="es-ES"/>
              </w:rPr>
              <w:t>15%</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0822C72"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5297B714"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1A094" w14:textId="77777777" w:rsidR="00344FEC" w:rsidRPr="007D04D4" w:rsidRDefault="00344FEC" w:rsidP="00497F5D">
            <w:pPr>
              <w:spacing w:after="0" w:line="360" w:lineRule="auto"/>
              <w:jc w:val="center"/>
              <w:rPr>
                <w:sz w:val="16"/>
                <w:szCs w:val="16"/>
                <w:lang w:val="es-ES"/>
              </w:rPr>
            </w:pPr>
            <w:r w:rsidRPr="007D04D4">
              <w:rPr>
                <w:sz w:val="16"/>
                <w:szCs w:val="16"/>
                <w:lang w:val="es-ES"/>
              </w:rPr>
              <w:t>16.05.00.0002</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028A1853" w14:textId="77777777" w:rsidR="00344FEC" w:rsidRPr="007D04D4" w:rsidRDefault="00344FEC" w:rsidP="00497F5D">
            <w:pPr>
              <w:spacing w:after="0" w:line="360" w:lineRule="auto"/>
              <w:rPr>
                <w:sz w:val="16"/>
                <w:szCs w:val="16"/>
                <w:lang w:val="es-ES"/>
              </w:rPr>
            </w:pPr>
            <w:r w:rsidRPr="007D04D4">
              <w:rPr>
                <w:sz w:val="16"/>
                <w:szCs w:val="16"/>
                <w:lang w:val="es-ES"/>
              </w:rPr>
              <w:t xml:space="preserve">Estudiantes de segundo ciclo de secundaria que reciben servicio de participación estudiantil de </w:t>
            </w:r>
            <w:r w:rsidRPr="007D04D4">
              <w:rPr>
                <w:sz w:val="16"/>
                <w:szCs w:val="16"/>
                <w:lang w:val="es-ES"/>
              </w:rPr>
              <w:lastRenderedPageBreak/>
              <w:t>Turismo Estudiantil</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06D3D15E" w14:textId="77777777" w:rsidR="00344FEC" w:rsidRPr="007D04D4" w:rsidRDefault="00344FEC" w:rsidP="00497F5D">
            <w:pPr>
              <w:spacing w:after="0" w:line="360" w:lineRule="auto"/>
              <w:jc w:val="center"/>
              <w:rPr>
                <w:sz w:val="16"/>
                <w:szCs w:val="16"/>
                <w:lang w:val="es-ES"/>
              </w:rPr>
            </w:pPr>
            <w:r w:rsidRPr="007D04D4">
              <w:rPr>
                <w:sz w:val="16"/>
                <w:szCs w:val="16"/>
                <w:lang w:val="es-ES"/>
              </w:rPr>
              <w:lastRenderedPageBreak/>
              <w:t>260,949.00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0713B2E2" w14:textId="77777777" w:rsidR="00344FEC" w:rsidRPr="007D04D4" w:rsidRDefault="00344FEC" w:rsidP="00497F5D">
            <w:pPr>
              <w:spacing w:after="0" w:line="360" w:lineRule="auto"/>
              <w:jc w:val="center"/>
              <w:rPr>
                <w:sz w:val="16"/>
                <w:szCs w:val="16"/>
                <w:lang w:val="es-ES"/>
              </w:rPr>
            </w:pPr>
            <w:r w:rsidRPr="007D04D4">
              <w:rPr>
                <w:sz w:val="16"/>
                <w:szCs w:val="16"/>
                <w:lang w:val="es-ES"/>
              </w:rPr>
              <w:t>51,700.00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19C24742"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D347E47" w14:textId="77777777" w:rsidR="00344FEC" w:rsidRPr="007D04D4" w:rsidRDefault="00344FEC" w:rsidP="00497F5D">
            <w:pPr>
              <w:spacing w:after="0" w:line="360" w:lineRule="auto"/>
              <w:jc w:val="center"/>
              <w:rPr>
                <w:sz w:val="16"/>
                <w:szCs w:val="16"/>
                <w:lang w:val="es-ES"/>
              </w:rPr>
            </w:pPr>
            <w:r w:rsidRPr="007D04D4">
              <w:rPr>
                <w:sz w:val="16"/>
                <w:szCs w:val="16"/>
                <w:lang w:val="es-ES"/>
              </w:rPr>
              <w:t>20%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1DD51CA"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1F1C2DA1"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76E7B" w14:textId="77777777" w:rsidR="00344FEC" w:rsidRPr="007D04D4" w:rsidRDefault="00344FEC" w:rsidP="00497F5D">
            <w:pPr>
              <w:spacing w:after="0" w:line="360" w:lineRule="auto"/>
              <w:jc w:val="center"/>
              <w:rPr>
                <w:sz w:val="16"/>
                <w:szCs w:val="16"/>
                <w:lang w:val="es-ES"/>
              </w:rPr>
            </w:pPr>
            <w:r w:rsidRPr="007D04D4">
              <w:rPr>
                <w:sz w:val="16"/>
                <w:szCs w:val="16"/>
                <w:lang w:val="es-ES"/>
              </w:rPr>
              <w:t>16.05.00.0003</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323633F5" w14:textId="77777777" w:rsidR="00344FEC" w:rsidRPr="007D04D4" w:rsidRDefault="00344FEC" w:rsidP="00497F5D">
            <w:pPr>
              <w:spacing w:after="0" w:line="360" w:lineRule="auto"/>
              <w:rPr>
                <w:sz w:val="16"/>
                <w:szCs w:val="16"/>
                <w:lang w:val="es-ES"/>
              </w:rPr>
            </w:pPr>
            <w:r w:rsidRPr="007D04D4">
              <w:rPr>
                <w:sz w:val="16"/>
                <w:szCs w:val="16"/>
                <w:lang w:val="es-ES"/>
              </w:rPr>
              <w:t xml:space="preserve">Estudiantes de segundo ciclo de secundaria que reciben servicio de participación </w:t>
            </w:r>
            <w:proofErr w:type="gramStart"/>
            <w:r w:rsidRPr="007D04D4">
              <w:rPr>
                <w:sz w:val="16"/>
                <w:szCs w:val="16"/>
                <w:lang w:val="es-ES"/>
              </w:rPr>
              <w:t>estudiantil  de</w:t>
            </w:r>
            <w:proofErr w:type="gramEnd"/>
            <w:r w:rsidRPr="007D04D4">
              <w:rPr>
                <w:sz w:val="16"/>
                <w:szCs w:val="16"/>
                <w:lang w:val="es-ES"/>
              </w:rPr>
              <w:t xml:space="preserve"> Cooperativismo</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4741E96" w14:textId="77777777" w:rsidR="00344FEC" w:rsidRPr="007D04D4" w:rsidRDefault="00344FEC" w:rsidP="00497F5D">
            <w:pPr>
              <w:spacing w:after="0" w:line="360" w:lineRule="auto"/>
              <w:jc w:val="center"/>
              <w:rPr>
                <w:sz w:val="16"/>
                <w:szCs w:val="16"/>
                <w:lang w:val="es-ES"/>
              </w:rPr>
            </w:pPr>
            <w:r w:rsidRPr="007D04D4">
              <w:rPr>
                <w:sz w:val="16"/>
                <w:szCs w:val="16"/>
                <w:lang w:val="es-ES"/>
              </w:rPr>
              <w:t>150,949.00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5C63F80" w14:textId="77777777" w:rsidR="00344FEC" w:rsidRPr="007D04D4" w:rsidRDefault="00344FEC" w:rsidP="00497F5D">
            <w:pPr>
              <w:spacing w:after="0" w:line="360" w:lineRule="auto"/>
              <w:jc w:val="center"/>
              <w:rPr>
                <w:sz w:val="16"/>
                <w:szCs w:val="16"/>
                <w:lang w:val="es-ES"/>
              </w:rPr>
            </w:pPr>
            <w:r w:rsidRPr="007D04D4">
              <w:rPr>
                <w:sz w:val="16"/>
                <w:szCs w:val="16"/>
                <w:lang w:val="es-ES"/>
              </w:rPr>
              <w:t>0.00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317EF7A1"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EEEA511" w14:textId="77777777" w:rsidR="00344FEC" w:rsidRPr="007D04D4" w:rsidRDefault="00344FEC" w:rsidP="00497F5D">
            <w:pPr>
              <w:spacing w:after="0" w:line="360" w:lineRule="auto"/>
              <w:jc w:val="center"/>
              <w:rPr>
                <w:sz w:val="16"/>
                <w:szCs w:val="16"/>
                <w:lang w:val="es-ES"/>
              </w:rPr>
            </w:pPr>
            <w:r w:rsidRPr="007D04D4">
              <w:rPr>
                <w:sz w:val="16"/>
                <w:szCs w:val="16"/>
                <w:lang w:val="es-ES"/>
              </w:rPr>
              <w:t>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43F6540"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0660D9C2" w14:textId="77777777" w:rsidTr="00D25937">
        <w:trPr>
          <w:trHeight w:val="590"/>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F4A1D" w14:textId="77777777" w:rsidR="00344FEC" w:rsidRPr="007D04D4" w:rsidRDefault="00344FEC" w:rsidP="00497F5D">
            <w:pPr>
              <w:spacing w:after="0" w:line="360" w:lineRule="auto"/>
              <w:jc w:val="center"/>
              <w:rPr>
                <w:sz w:val="16"/>
                <w:szCs w:val="16"/>
                <w:lang w:val="es-ES"/>
              </w:rPr>
            </w:pPr>
            <w:r w:rsidRPr="007D04D4">
              <w:rPr>
                <w:sz w:val="16"/>
                <w:szCs w:val="16"/>
                <w:lang w:val="es-ES"/>
              </w:rPr>
              <w:t>16.05.00.0004</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409AFF18" w14:textId="77777777" w:rsidR="00344FEC" w:rsidRPr="007D04D4" w:rsidRDefault="00344FEC" w:rsidP="00497F5D">
            <w:pPr>
              <w:spacing w:after="0" w:line="360" w:lineRule="auto"/>
              <w:rPr>
                <w:sz w:val="16"/>
                <w:szCs w:val="16"/>
                <w:lang w:val="es-ES"/>
              </w:rPr>
            </w:pPr>
            <w:r w:rsidRPr="007D04D4">
              <w:rPr>
                <w:sz w:val="16"/>
                <w:szCs w:val="16"/>
                <w:lang w:val="es-ES"/>
              </w:rPr>
              <w:t>Estudiantes de segundo ciclo de secundaria que reciben servicio de participación estudiantil de 3Rs</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15391D47" w14:textId="77777777" w:rsidR="00344FEC" w:rsidRPr="007D04D4" w:rsidRDefault="00344FEC" w:rsidP="00497F5D">
            <w:pPr>
              <w:spacing w:after="0" w:line="360" w:lineRule="auto"/>
              <w:jc w:val="center"/>
              <w:rPr>
                <w:sz w:val="16"/>
                <w:szCs w:val="16"/>
                <w:lang w:val="es-ES"/>
              </w:rPr>
            </w:pPr>
            <w:r w:rsidRPr="007D04D4">
              <w:rPr>
                <w:sz w:val="16"/>
                <w:szCs w:val="16"/>
                <w:lang w:val="es-ES"/>
              </w:rPr>
              <w:t>544,389.34</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4B24F34D" w14:textId="77777777" w:rsidR="00344FEC" w:rsidRPr="007D04D4" w:rsidRDefault="00344FEC" w:rsidP="00497F5D">
            <w:pPr>
              <w:spacing w:after="0" w:line="360" w:lineRule="auto"/>
              <w:jc w:val="center"/>
              <w:rPr>
                <w:sz w:val="16"/>
                <w:szCs w:val="16"/>
                <w:lang w:val="es-ES"/>
              </w:rPr>
            </w:pPr>
            <w:r w:rsidRPr="007D04D4">
              <w:rPr>
                <w:sz w:val="16"/>
                <w:szCs w:val="16"/>
                <w:lang w:val="es-ES"/>
              </w:rPr>
              <w:t>224,804.00</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396A7E3"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5B3A448" w14:textId="77777777" w:rsidR="00344FEC" w:rsidRPr="007D04D4" w:rsidRDefault="00344FEC" w:rsidP="00497F5D">
            <w:pPr>
              <w:spacing w:after="0" w:line="360" w:lineRule="auto"/>
              <w:jc w:val="center"/>
              <w:rPr>
                <w:sz w:val="16"/>
                <w:szCs w:val="16"/>
                <w:lang w:val="es-ES"/>
              </w:rPr>
            </w:pPr>
            <w:r w:rsidRPr="007D04D4">
              <w:rPr>
                <w:sz w:val="16"/>
                <w:szCs w:val="16"/>
                <w:lang w:val="es-ES"/>
              </w:rPr>
              <w:t>41%</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7B21873" w14:textId="77777777" w:rsidR="00344FEC" w:rsidRPr="007D04D4" w:rsidRDefault="00344FEC" w:rsidP="00497F5D">
            <w:pPr>
              <w:spacing w:after="0" w:line="360" w:lineRule="auto"/>
              <w:jc w:val="center"/>
              <w:rPr>
                <w:sz w:val="16"/>
                <w:szCs w:val="16"/>
                <w:lang w:val="es-ES"/>
              </w:rPr>
            </w:pPr>
            <w:r w:rsidRPr="007D04D4">
              <w:rPr>
                <w:sz w:val="16"/>
                <w:szCs w:val="16"/>
                <w:lang w:val="es-ES"/>
              </w:rPr>
              <w:t> </w:t>
            </w:r>
          </w:p>
        </w:tc>
      </w:tr>
      <w:tr w:rsidR="00542584" w:rsidRPr="00C76942" w14:paraId="2F0E797F" w14:textId="77777777" w:rsidTr="00D25937">
        <w:trPr>
          <w:trHeight w:val="590"/>
          <w:jc w:val="center"/>
        </w:trPr>
        <w:tc>
          <w:tcPr>
            <w:tcW w:w="590" w:type="dxa"/>
            <w:shd w:val="clear" w:color="000000" w:fill="002060"/>
            <w:noWrap/>
            <w:vAlign w:val="center"/>
            <w:hideMark/>
          </w:tcPr>
          <w:p w14:paraId="56788460" w14:textId="2116A97C" w:rsidR="00344FEC" w:rsidRPr="007D04D4" w:rsidRDefault="00344FEC" w:rsidP="00542584">
            <w:pPr>
              <w:spacing w:after="0" w:line="360" w:lineRule="auto"/>
              <w:jc w:val="center"/>
              <w:rPr>
                <w:sz w:val="16"/>
                <w:szCs w:val="16"/>
                <w:lang w:val="es-ES"/>
              </w:rPr>
            </w:pPr>
          </w:p>
        </w:tc>
        <w:tc>
          <w:tcPr>
            <w:tcW w:w="590" w:type="dxa"/>
            <w:shd w:val="clear" w:color="000000" w:fill="002060"/>
            <w:noWrap/>
            <w:vAlign w:val="center"/>
            <w:hideMark/>
          </w:tcPr>
          <w:p w14:paraId="687B3FFF" w14:textId="7D70CFD6" w:rsidR="00344FEC" w:rsidRPr="007D04D4" w:rsidRDefault="00344FEC" w:rsidP="00542584">
            <w:pPr>
              <w:spacing w:after="0" w:line="360" w:lineRule="auto"/>
              <w:jc w:val="center"/>
              <w:rPr>
                <w:color w:val="FFFFFF" w:themeColor="background1"/>
                <w:sz w:val="16"/>
                <w:szCs w:val="16"/>
                <w:lang w:val="es-ES"/>
              </w:rPr>
            </w:pPr>
          </w:p>
        </w:tc>
        <w:tc>
          <w:tcPr>
            <w:tcW w:w="590" w:type="dxa"/>
            <w:shd w:val="clear" w:color="000000" w:fill="002060"/>
            <w:noWrap/>
            <w:vAlign w:val="center"/>
            <w:hideMark/>
          </w:tcPr>
          <w:p w14:paraId="5B5313C5" w14:textId="77777777" w:rsidR="00344FEC" w:rsidRPr="007D04D4" w:rsidRDefault="00344FEC" w:rsidP="00542584">
            <w:pPr>
              <w:spacing w:after="0" w:line="360" w:lineRule="auto"/>
              <w:jc w:val="center"/>
              <w:rPr>
                <w:color w:val="FFFFFF" w:themeColor="background1"/>
                <w:sz w:val="16"/>
                <w:szCs w:val="16"/>
                <w:lang w:val="es-ES"/>
              </w:rPr>
            </w:pPr>
            <w:r w:rsidRPr="007D04D4">
              <w:rPr>
                <w:color w:val="FFFFFF" w:themeColor="background1"/>
                <w:sz w:val="16"/>
                <w:szCs w:val="16"/>
                <w:lang w:val="es-ES"/>
              </w:rPr>
              <w:t>RD$28,326,058,053.00</w:t>
            </w:r>
          </w:p>
        </w:tc>
        <w:tc>
          <w:tcPr>
            <w:tcW w:w="590" w:type="dxa"/>
            <w:shd w:val="clear" w:color="000000" w:fill="002060"/>
            <w:noWrap/>
            <w:vAlign w:val="center"/>
            <w:hideMark/>
          </w:tcPr>
          <w:p w14:paraId="1D2A4941" w14:textId="77777777" w:rsidR="00344FEC" w:rsidRPr="007D04D4" w:rsidRDefault="00344FEC" w:rsidP="00542584">
            <w:pPr>
              <w:spacing w:after="0" w:line="360" w:lineRule="auto"/>
              <w:jc w:val="center"/>
              <w:rPr>
                <w:color w:val="FFFFFF" w:themeColor="background1"/>
                <w:sz w:val="16"/>
                <w:szCs w:val="16"/>
                <w:lang w:val="es-ES"/>
              </w:rPr>
            </w:pPr>
            <w:r w:rsidRPr="007D04D4">
              <w:rPr>
                <w:color w:val="FFFFFF" w:themeColor="background1"/>
                <w:sz w:val="16"/>
                <w:szCs w:val="16"/>
                <w:lang w:val="es-ES"/>
              </w:rPr>
              <w:t>RD$24,319,576,866.95</w:t>
            </w:r>
          </w:p>
        </w:tc>
        <w:tc>
          <w:tcPr>
            <w:tcW w:w="590" w:type="dxa"/>
            <w:shd w:val="clear" w:color="000000" w:fill="002060"/>
            <w:noWrap/>
            <w:vAlign w:val="center"/>
            <w:hideMark/>
          </w:tcPr>
          <w:p w14:paraId="7A491089" w14:textId="77777777" w:rsidR="00344FEC" w:rsidRPr="007D04D4" w:rsidRDefault="00344FEC" w:rsidP="00542584">
            <w:pPr>
              <w:spacing w:after="0" w:line="360" w:lineRule="auto"/>
              <w:jc w:val="center"/>
              <w:rPr>
                <w:color w:val="FFFFFF" w:themeColor="background1"/>
                <w:sz w:val="16"/>
                <w:szCs w:val="16"/>
                <w:lang w:val="es-ES"/>
              </w:rPr>
            </w:pPr>
            <w:r w:rsidRPr="007D04D4">
              <w:rPr>
                <w:color w:val="FFFFFF" w:themeColor="background1"/>
                <w:sz w:val="16"/>
                <w:szCs w:val="16"/>
                <w:lang w:val="es-ES"/>
              </w:rPr>
              <w:t>39</w:t>
            </w:r>
          </w:p>
        </w:tc>
        <w:tc>
          <w:tcPr>
            <w:tcW w:w="590" w:type="dxa"/>
            <w:shd w:val="clear" w:color="000000" w:fill="002060"/>
            <w:noWrap/>
            <w:vAlign w:val="center"/>
            <w:hideMark/>
          </w:tcPr>
          <w:p w14:paraId="600C5460" w14:textId="77777777" w:rsidR="00344FEC" w:rsidRPr="007D04D4" w:rsidRDefault="00344FEC" w:rsidP="00542584">
            <w:pPr>
              <w:spacing w:after="0" w:line="360" w:lineRule="auto"/>
              <w:jc w:val="center"/>
              <w:rPr>
                <w:color w:val="FFFFFF" w:themeColor="background1"/>
                <w:sz w:val="16"/>
                <w:szCs w:val="16"/>
                <w:lang w:val="es-ES"/>
              </w:rPr>
            </w:pPr>
            <w:r w:rsidRPr="007D04D4">
              <w:rPr>
                <w:color w:val="FFFFFF" w:themeColor="background1"/>
                <w:sz w:val="16"/>
                <w:szCs w:val="16"/>
                <w:lang w:val="es-ES"/>
              </w:rPr>
              <w:t>86%</w:t>
            </w:r>
          </w:p>
        </w:tc>
        <w:tc>
          <w:tcPr>
            <w:tcW w:w="590" w:type="dxa"/>
            <w:shd w:val="clear" w:color="000000" w:fill="002060"/>
            <w:noWrap/>
            <w:vAlign w:val="center"/>
            <w:hideMark/>
          </w:tcPr>
          <w:p w14:paraId="540DC369" w14:textId="6BE2441E" w:rsidR="00344FEC" w:rsidRPr="007D04D4" w:rsidRDefault="00344FEC" w:rsidP="00542584">
            <w:pPr>
              <w:spacing w:after="0" w:line="360" w:lineRule="auto"/>
              <w:jc w:val="center"/>
              <w:rPr>
                <w:sz w:val="16"/>
                <w:szCs w:val="16"/>
                <w:lang w:val="es-ES"/>
              </w:rPr>
            </w:pPr>
          </w:p>
        </w:tc>
      </w:tr>
    </w:tbl>
    <w:p w14:paraId="61125E55" w14:textId="77777777" w:rsidR="00580636" w:rsidRDefault="00580636" w:rsidP="007D04D4">
      <w:pPr>
        <w:spacing w:line="360" w:lineRule="auto"/>
        <w:jc w:val="both"/>
        <w:rPr>
          <w:rFonts w:eastAsia="Calibri"/>
          <w:lang w:val="es-ES"/>
        </w:rPr>
      </w:pPr>
    </w:p>
    <w:p w14:paraId="5BB603E8" w14:textId="77777777" w:rsidR="007D04D4" w:rsidRDefault="007D04D4" w:rsidP="007D04D4">
      <w:pPr>
        <w:spacing w:line="360" w:lineRule="auto"/>
        <w:jc w:val="both"/>
        <w:rPr>
          <w:rFonts w:eastAsia="Calibri"/>
          <w:lang w:val="es-ES"/>
        </w:rPr>
      </w:pPr>
    </w:p>
    <w:p w14:paraId="21323EAB" w14:textId="77777777" w:rsidR="007D04D4" w:rsidRDefault="007D04D4" w:rsidP="007D04D4">
      <w:pPr>
        <w:spacing w:line="360" w:lineRule="auto"/>
        <w:jc w:val="both"/>
        <w:rPr>
          <w:rFonts w:eastAsia="Calibri"/>
          <w:lang w:val="es-ES"/>
        </w:rPr>
      </w:pPr>
    </w:p>
    <w:p w14:paraId="0E54F855" w14:textId="77777777" w:rsidR="00D25937" w:rsidRPr="007D04D4" w:rsidRDefault="00D25937" w:rsidP="007D04D4">
      <w:pPr>
        <w:spacing w:line="360" w:lineRule="auto"/>
        <w:jc w:val="both"/>
        <w:rPr>
          <w:rFonts w:eastAsia="Calibri"/>
          <w:lang w:val="es-ES"/>
        </w:rPr>
      </w:pPr>
    </w:p>
    <w:p w14:paraId="2B579F2E" w14:textId="059833A0" w:rsidR="00DD7615" w:rsidRPr="00431440" w:rsidRDefault="006A5213" w:rsidP="00E43B99">
      <w:pPr>
        <w:pStyle w:val="Prrafodelista"/>
        <w:numPr>
          <w:ilvl w:val="0"/>
          <w:numId w:val="8"/>
        </w:numPr>
        <w:spacing w:line="360" w:lineRule="auto"/>
        <w:jc w:val="both"/>
        <w:rPr>
          <w:rFonts w:eastAsia="Calibri"/>
          <w:lang w:val="es-ES"/>
        </w:rPr>
      </w:pPr>
      <w:r w:rsidRPr="00580636">
        <w:rPr>
          <w:rFonts w:eastAsia="Calibri"/>
          <w:lang w:val="es-ES"/>
        </w:rPr>
        <w:t>Resumen del Plan de Compras.</w:t>
      </w:r>
    </w:p>
    <w:tbl>
      <w:tblPr>
        <w:tblW w:w="5209" w:type="dxa"/>
        <w:jc w:val="center"/>
        <w:tblLook w:val="04A0" w:firstRow="1" w:lastRow="0" w:firstColumn="1" w:lastColumn="0" w:noHBand="0" w:noVBand="1"/>
      </w:tblPr>
      <w:tblGrid>
        <w:gridCol w:w="2694"/>
        <w:gridCol w:w="2515"/>
      </w:tblGrid>
      <w:tr w:rsidR="00431440" w:rsidRPr="007D04D4" w14:paraId="7662E457" w14:textId="77777777" w:rsidTr="00164023">
        <w:trPr>
          <w:gridAfter w:val="1"/>
          <w:wAfter w:w="2515" w:type="dxa"/>
          <w:trHeight w:val="590"/>
          <w:jc w:val="center"/>
        </w:trPr>
        <w:tc>
          <w:tcPr>
            <w:tcW w:w="2694" w:type="dxa"/>
            <w:shd w:val="clear" w:color="000000" w:fill="9BC2E6"/>
            <w:vAlign w:val="center"/>
            <w:hideMark/>
          </w:tcPr>
          <w:p w14:paraId="095E0142" w14:textId="77777777" w:rsidR="00431440" w:rsidRPr="00431440" w:rsidRDefault="00431440" w:rsidP="00431440">
            <w:pPr>
              <w:spacing w:after="0" w:line="240" w:lineRule="auto"/>
              <w:jc w:val="center"/>
              <w:rPr>
                <w:rFonts w:eastAsia="Times New Roman"/>
                <w:b/>
                <w:bCs/>
                <w:color w:val="auto"/>
                <w:spacing w:val="0"/>
                <w:sz w:val="22"/>
                <w:szCs w:val="22"/>
              </w:rPr>
            </w:pPr>
            <w:r w:rsidRPr="00431440">
              <w:rPr>
                <w:b/>
                <w:sz w:val="16"/>
                <w:szCs w:val="16"/>
                <w:lang w:val="es-ES"/>
              </w:rPr>
              <w:lastRenderedPageBreak/>
              <w:t>DATOS DE CABECERA PACC</w:t>
            </w:r>
          </w:p>
        </w:tc>
      </w:tr>
      <w:tr w:rsidR="00431440" w:rsidRPr="007D04D4" w14:paraId="1B9E2625" w14:textId="77777777" w:rsidTr="00164023">
        <w:trPr>
          <w:trHeight w:val="590"/>
          <w:jc w:val="center"/>
        </w:trPr>
        <w:tc>
          <w:tcPr>
            <w:tcW w:w="2694" w:type="dxa"/>
            <w:shd w:val="clear" w:color="auto" w:fill="auto"/>
            <w:vAlign w:val="center"/>
            <w:hideMark/>
          </w:tcPr>
          <w:p w14:paraId="4ADED39E" w14:textId="2AC082BE" w:rsidR="00431440" w:rsidRPr="00431440" w:rsidRDefault="007D04D4" w:rsidP="00431440">
            <w:pPr>
              <w:spacing w:after="0" w:line="360" w:lineRule="auto"/>
              <w:rPr>
                <w:sz w:val="16"/>
                <w:szCs w:val="16"/>
                <w:lang w:val="es-ES"/>
              </w:rPr>
            </w:pPr>
            <w:r w:rsidRPr="007D04D4">
              <w:rPr>
                <w:sz w:val="16"/>
                <w:szCs w:val="16"/>
                <w:lang w:val="es-ES"/>
              </w:rPr>
              <w:t>Monto estimado total</w:t>
            </w:r>
          </w:p>
        </w:tc>
        <w:tc>
          <w:tcPr>
            <w:tcW w:w="2515" w:type="dxa"/>
            <w:shd w:val="clear" w:color="auto" w:fill="auto"/>
            <w:vAlign w:val="center"/>
            <w:hideMark/>
          </w:tcPr>
          <w:p w14:paraId="61693188" w14:textId="77777777" w:rsidR="00431440" w:rsidRPr="00431440" w:rsidRDefault="00431440" w:rsidP="00431440">
            <w:pPr>
              <w:spacing w:after="0" w:line="360" w:lineRule="auto"/>
              <w:jc w:val="center"/>
              <w:rPr>
                <w:sz w:val="16"/>
                <w:szCs w:val="16"/>
                <w:lang w:val="es-ES"/>
              </w:rPr>
            </w:pPr>
            <w:r w:rsidRPr="00431440">
              <w:rPr>
                <w:sz w:val="16"/>
                <w:szCs w:val="16"/>
                <w:lang w:val="es-ES"/>
              </w:rPr>
              <w:t>26,247,959,205.71</w:t>
            </w:r>
          </w:p>
        </w:tc>
      </w:tr>
      <w:tr w:rsidR="00431440" w:rsidRPr="007D04D4" w14:paraId="3A929DBC" w14:textId="77777777" w:rsidTr="00164023">
        <w:trPr>
          <w:trHeight w:val="590"/>
          <w:jc w:val="center"/>
        </w:trPr>
        <w:tc>
          <w:tcPr>
            <w:tcW w:w="2694" w:type="dxa"/>
            <w:shd w:val="clear" w:color="auto" w:fill="auto"/>
            <w:vAlign w:val="center"/>
            <w:hideMark/>
          </w:tcPr>
          <w:p w14:paraId="1D2A16F6" w14:textId="4A06F142" w:rsidR="00431440" w:rsidRPr="00431440" w:rsidRDefault="007D04D4" w:rsidP="00431440">
            <w:pPr>
              <w:spacing w:after="0" w:line="360" w:lineRule="auto"/>
              <w:rPr>
                <w:sz w:val="16"/>
                <w:szCs w:val="16"/>
                <w:lang w:val="es-ES"/>
              </w:rPr>
            </w:pPr>
            <w:r w:rsidRPr="007D04D4">
              <w:rPr>
                <w:sz w:val="16"/>
                <w:szCs w:val="16"/>
                <w:lang w:val="es-ES"/>
              </w:rPr>
              <w:t>Monto total contratado</w:t>
            </w:r>
          </w:p>
        </w:tc>
        <w:tc>
          <w:tcPr>
            <w:tcW w:w="2515" w:type="dxa"/>
            <w:shd w:val="clear" w:color="auto" w:fill="auto"/>
            <w:vAlign w:val="center"/>
            <w:hideMark/>
          </w:tcPr>
          <w:p w14:paraId="72BF93B6" w14:textId="77777777" w:rsidR="00431440" w:rsidRPr="00431440" w:rsidRDefault="00431440" w:rsidP="00431440">
            <w:pPr>
              <w:spacing w:after="0" w:line="360" w:lineRule="auto"/>
              <w:jc w:val="center"/>
              <w:rPr>
                <w:sz w:val="16"/>
                <w:szCs w:val="16"/>
                <w:lang w:val="es-ES"/>
              </w:rPr>
            </w:pPr>
            <w:r w:rsidRPr="00431440">
              <w:rPr>
                <w:sz w:val="16"/>
                <w:szCs w:val="16"/>
                <w:lang w:val="es-ES"/>
              </w:rPr>
              <w:t>50,904,248,546.33</w:t>
            </w:r>
          </w:p>
        </w:tc>
      </w:tr>
      <w:tr w:rsidR="00431440" w:rsidRPr="007D04D4" w14:paraId="054DEDEC" w14:textId="77777777" w:rsidTr="00164023">
        <w:trPr>
          <w:trHeight w:val="590"/>
          <w:jc w:val="center"/>
        </w:trPr>
        <w:tc>
          <w:tcPr>
            <w:tcW w:w="2694" w:type="dxa"/>
            <w:shd w:val="clear" w:color="auto" w:fill="auto"/>
            <w:vAlign w:val="center"/>
            <w:hideMark/>
          </w:tcPr>
          <w:p w14:paraId="25BA0F70" w14:textId="631ECB9A" w:rsidR="00431440" w:rsidRPr="00431440" w:rsidRDefault="007D04D4" w:rsidP="00431440">
            <w:pPr>
              <w:spacing w:after="0" w:line="360" w:lineRule="auto"/>
              <w:rPr>
                <w:sz w:val="16"/>
                <w:szCs w:val="16"/>
                <w:lang w:val="es-ES"/>
              </w:rPr>
            </w:pPr>
            <w:r w:rsidRPr="007D04D4">
              <w:rPr>
                <w:sz w:val="16"/>
                <w:szCs w:val="16"/>
                <w:lang w:val="es-ES"/>
              </w:rPr>
              <w:t>Cantidad de procesos registrados</w:t>
            </w:r>
          </w:p>
        </w:tc>
        <w:tc>
          <w:tcPr>
            <w:tcW w:w="2515" w:type="dxa"/>
            <w:shd w:val="clear" w:color="auto" w:fill="auto"/>
            <w:vAlign w:val="center"/>
            <w:hideMark/>
          </w:tcPr>
          <w:p w14:paraId="6DEF02DE" w14:textId="77777777" w:rsidR="00431440" w:rsidRPr="00431440" w:rsidRDefault="00431440" w:rsidP="00431440">
            <w:pPr>
              <w:spacing w:after="0" w:line="360" w:lineRule="auto"/>
              <w:jc w:val="center"/>
              <w:rPr>
                <w:sz w:val="16"/>
                <w:szCs w:val="16"/>
                <w:lang w:val="es-ES"/>
              </w:rPr>
            </w:pPr>
            <w:r w:rsidRPr="00431440">
              <w:rPr>
                <w:sz w:val="16"/>
                <w:szCs w:val="16"/>
                <w:lang w:val="es-ES"/>
              </w:rPr>
              <w:t>148</w:t>
            </w:r>
          </w:p>
        </w:tc>
      </w:tr>
      <w:tr w:rsidR="00431440" w:rsidRPr="007D04D4" w14:paraId="2A6321ED" w14:textId="77777777" w:rsidTr="00164023">
        <w:trPr>
          <w:trHeight w:val="590"/>
          <w:jc w:val="center"/>
        </w:trPr>
        <w:tc>
          <w:tcPr>
            <w:tcW w:w="2694" w:type="dxa"/>
            <w:shd w:val="clear" w:color="auto" w:fill="auto"/>
            <w:vAlign w:val="center"/>
            <w:hideMark/>
          </w:tcPr>
          <w:p w14:paraId="19AD202C" w14:textId="52B9F270" w:rsidR="00431440" w:rsidRPr="00431440" w:rsidRDefault="007D04D4" w:rsidP="00431440">
            <w:pPr>
              <w:spacing w:after="0" w:line="360" w:lineRule="auto"/>
              <w:rPr>
                <w:sz w:val="16"/>
                <w:szCs w:val="16"/>
                <w:lang w:val="es-ES"/>
              </w:rPr>
            </w:pPr>
            <w:r w:rsidRPr="007D04D4">
              <w:rPr>
                <w:sz w:val="16"/>
                <w:szCs w:val="16"/>
                <w:lang w:val="es-ES"/>
              </w:rPr>
              <w:t xml:space="preserve">Capítulo </w:t>
            </w:r>
          </w:p>
        </w:tc>
        <w:tc>
          <w:tcPr>
            <w:tcW w:w="2515" w:type="dxa"/>
            <w:shd w:val="clear" w:color="auto" w:fill="auto"/>
            <w:vAlign w:val="center"/>
            <w:hideMark/>
          </w:tcPr>
          <w:p w14:paraId="21B7FC9F" w14:textId="77777777" w:rsidR="00431440" w:rsidRPr="00431440" w:rsidRDefault="00431440" w:rsidP="00431440">
            <w:pPr>
              <w:spacing w:after="0" w:line="360" w:lineRule="auto"/>
              <w:jc w:val="center"/>
              <w:rPr>
                <w:sz w:val="16"/>
                <w:szCs w:val="16"/>
                <w:lang w:val="es-ES"/>
              </w:rPr>
            </w:pPr>
            <w:r w:rsidRPr="00431440">
              <w:rPr>
                <w:sz w:val="16"/>
                <w:szCs w:val="16"/>
                <w:lang w:val="es-ES"/>
              </w:rPr>
              <w:t>0206</w:t>
            </w:r>
          </w:p>
        </w:tc>
      </w:tr>
      <w:tr w:rsidR="00431440" w:rsidRPr="007D04D4" w14:paraId="4ED8AB88" w14:textId="77777777" w:rsidTr="00164023">
        <w:trPr>
          <w:trHeight w:val="590"/>
          <w:jc w:val="center"/>
        </w:trPr>
        <w:tc>
          <w:tcPr>
            <w:tcW w:w="2694" w:type="dxa"/>
            <w:shd w:val="clear" w:color="auto" w:fill="auto"/>
            <w:vAlign w:val="center"/>
            <w:hideMark/>
          </w:tcPr>
          <w:p w14:paraId="3819437C" w14:textId="25A53CB0" w:rsidR="00431440" w:rsidRPr="00431440" w:rsidRDefault="007D04D4" w:rsidP="00431440">
            <w:pPr>
              <w:spacing w:after="0" w:line="360" w:lineRule="auto"/>
              <w:rPr>
                <w:sz w:val="16"/>
                <w:szCs w:val="16"/>
                <w:lang w:val="es-ES"/>
              </w:rPr>
            </w:pPr>
            <w:proofErr w:type="gramStart"/>
            <w:r w:rsidRPr="007D04D4">
              <w:rPr>
                <w:sz w:val="16"/>
                <w:szCs w:val="16"/>
                <w:lang w:val="es-ES"/>
              </w:rPr>
              <w:t>Sub capítulo</w:t>
            </w:r>
            <w:proofErr w:type="gramEnd"/>
          </w:p>
        </w:tc>
        <w:tc>
          <w:tcPr>
            <w:tcW w:w="2515" w:type="dxa"/>
            <w:shd w:val="clear" w:color="auto" w:fill="auto"/>
            <w:vAlign w:val="center"/>
            <w:hideMark/>
          </w:tcPr>
          <w:p w14:paraId="3C3EC357" w14:textId="77777777" w:rsidR="00431440" w:rsidRPr="00431440" w:rsidRDefault="00431440" w:rsidP="00431440">
            <w:pPr>
              <w:spacing w:after="0" w:line="360" w:lineRule="auto"/>
              <w:jc w:val="center"/>
              <w:rPr>
                <w:sz w:val="16"/>
                <w:szCs w:val="16"/>
                <w:lang w:val="es-ES"/>
              </w:rPr>
            </w:pPr>
            <w:r w:rsidRPr="00431440">
              <w:rPr>
                <w:sz w:val="16"/>
                <w:szCs w:val="16"/>
                <w:lang w:val="es-ES"/>
              </w:rPr>
              <w:t>01</w:t>
            </w:r>
          </w:p>
        </w:tc>
      </w:tr>
      <w:tr w:rsidR="00431440" w:rsidRPr="007D04D4" w14:paraId="25B5977A" w14:textId="77777777" w:rsidTr="00164023">
        <w:trPr>
          <w:trHeight w:val="590"/>
          <w:jc w:val="center"/>
        </w:trPr>
        <w:tc>
          <w:tcPr>
            <w:tcW w:w="2694" w:type="dxa"/>
            <w:shd w:val="clear" w:color="auto" w:fill="auto"/>
            <w:vAlign w:val="center"/>
            <w:hideMark/>
          </w:tcPr>
          <w:p w14:paraId="693972D2" w14:textId="1AE59519" w:rsidR="00431440" w:rsidRPr="00431440" w:rsidRDefault="007D04D4" w:rsidP="00431440">
            <w:pPr>
              <w:spacing w:after="0" w:line="360" w:lineRule="auto"/>
              <w:rPr>
                <w:sz w:val="16"/>
                <w:szCs w:val="16"/>
                <w:lang w:val="es-ES"/>
              </w:rPr>
            </w:pPr>
            <w:r w:rsidRPr="007D04D4">
              <w:rPr>
                <w:sz w:val="16"/>
                <w:szCs w:val="16"/>
                <w:lang w:val="es-ES"/>
              </w:rPr>
              <w:t>Unidad ejecutora</w:t>
            </w:r>
          </w:p>
        </w:tc>
        <w:tc>
          <w:tcPr>
            <w:tcW w:w="2515" w:type="dxa"/>
            <w:shd w:val="clear" w:color="auto" w:fill="auto"/>
            <w:vAlign w:val="center"/>
            <w:hideMark/>
          </w:tcPr>
          <w:p w14:paraId="5BF6CA23" w14:textId="77777777" w:rsidR="00431440" w:rsidRPr="00431440" w:rsidRDefault="00431440" w:rsidP="00431440">
            <w:pPr>
              <w:spacing w:after="0" w:line="360" w:lineRule="auto"/>
              <w:jc w:val="center"/>
              <w:rPr>
                <w:sz w:val="16"/>
                <w:szCs w:val="16"/>
                <w:lang w:val="es-ES"/>
              </w:rPr>
            </w:pPr>
            <w:r w:rsidRPr="00431440">
              <w:rPr>
                <w:sz w:val="16"/>
                <w:szCs w:val="16"/>
                <w:lang w:val="es-ES"/>
              </w:rPr>
              <w:t>0010</w:t>
            </w:r>
          </w:p>
        </w:tc>
      </w:tr>
      <w:tr w:rsidR="00431440" w:rsidRPr="004C0644" w14:paraId="7E927EA3" w14:textId="77777777" w:rsidTr="00164023">
        <w:trPr>
          <w:trHeight w:val="590"/>
          <w:jc w:val="center"/>
        </w:trPr>
        <w:tc>
          <w:tcPr>
            <w:tcW w:w="2694" w:type="dxa"/>
            <w:shd w:val="clear" w:color="auto" w:fill="auto"/>
            <w:vAlign w:val="center"/>
            <w:hideMark/>
          </w:tcPr>
          <w:p w14:paraId="4280F957" w14:textId="29D78049" w:rsidR="00431440" w:rsidRPr="00431440" w:rsidRDefault="007D04D4" w:rsidP="00431440">
            <w:pPr>
              <w:spacing w:after="0" w:line="360" w:lineRule="auto"/>
              <w:rPr>
                <w:sz w:val="16"/>
                <w:szCs w:val="16"/>
                <w:lang w:val="es-ES"/>
              </w:rPr>
            </w:pPr>
            <w:r w:rsidRPr="007D04D4">
              <w:rPr>
                <w:sz w:val="16"/>
                <w:szCs w:val="16"/>
                <w:lang w:val="es-ES"/>
              </w:rPr>
              <w:t xml:space="preserve">Unidad de compra </w:t>
            </w:r>
          </w:p>
        </w:tc>
        <w:tc>
          <w:tcPr>
            <w:tcW w:w="2515" w:type="dxa"/>
            <w:shd w:val="clear" w:color="auto" w:fill="auto"/>
            <w:vAlign w:val="center"/>
            <w:hideMark/>
          </w:tcPr>
          <w:p w14:paraId="68EA4629" w14:textId="77777777" w:rsidR="00431440" w:rsidRPr="00431440" w:rsidRDefault="00431440" w:rsidP="00431440">
            <w:pPr>
              <w:spacing w:after="0" w:line="360" w:lineRule="auto"/>
              <w:jc w:val="center"/>
              <w:rPr>
                <w:sz w:val="16"/>
                <w:szCs w:val="16"/>
                <w:lang w:val="es-ES"/>
              </w:rPr>
            </w:pPr>
            <w:r w:rsidRPr="00431440">
              <w:rPr>
                <w:sz w:val="16"/>
                <w:szCs w:val="16"/>
                <w:lang w:val="es-ES"/>
              </w:rPr>
              <w:t>INSTITUTO NACIONAL DE BIENESTAR ESTUDIANTIL</w:t>
            </w:r>
          </w:p>
        </w:tc>
      </w:tr>
      <w:tr w:rsidR="00431440" w:rsidRPr="007D04D4" w14:paraId="3731FB9B" w14:textId="77777777" w:rsidTr="00164023">
        <w:trPr>
          <w:trHeight w:val="590"/>
          <w:jc w:val="center"/>
        </w:trPr>
        <w:tc>
          <w:tcPr>
            <w:tcW w:w="2694" w:type="dxa"/>
            <w:shd w:val="clear" w:color="auto" w:fill="auto"/>
            <w:vAlign w:val="center"/>
            <w:hideMark/>
          </w:tcPr>
          <w:p w14:paraId="55113B0F" w14:textId="6CDC0F32" w:rsidR="00431440" w:rsidRPr="00431440" w:rsidRDefault="007D04D4" w:rsidP="00431440">
            <w:pPr>
              <w:spacing w:after="0" w:line="360" w:lineRule="auto"/>
              <w:rPr>
                <w:sz w:val="16"/>
                <w:szCs w:val="16"/>
                <w:lang w:val="es-ES"/>
              </w:rPr>
            </w:pPr>
            <w:r w:rsidRPr="007D04D4">
              <w:rPr>
                <w:sz w:val="16"/>
                <w:szCs w:val="16"/>
                <w:lang w:val="es-ES"/>
              </w:rPr>
              <w:t xml:space="preserve">Año fiscal </w:t>
            </w:r>
          </w:p>
        </w:tc>
        <w:tc>
          <w:tcPr>
            <w:tcW w:w="2515" w:type="dxa"/>
            <w:shd w:val="clear" w:color="auto" w:fill="auto"/>
            <w:vAlign w:val="center"/>
            <w:hideMark/>
          </w:tcPr>
          <w:p w14:paraId="1113946E" w14:textId="77777777" w:rsidR="00431440" w:rsidRPr="00431440" w:rsidRDefault="00431440" w:rsidP="00431440">
            <w:pPr>
              <w:spacing w:after="0" w:line="360" w:lineRule="auto"/>
              <w:jc w:val="center"/>
              <w:rPr>
                <w:sz w:val="16"/>
                <w:szCs w:val="16"/>
                <w:lang w:val="es-ES"/>
              </w:rPr>
            </w:pPr>
            <w:r w:rsidRPr="00431440">
              <w:rPr>
                <w:sz w:val="16"/>
                <w:szCs w:val="16"/>
                <w:lang w:val="es-ES"/>
              </w:rPr>
              <w:t>2022</w:t>
            </w:r>
          </w:p>
        </w:tc>
      </w:tr>
      <w:tr w:rsidR="00431440" w:rsidRPr="007D04D4" w14:paraId="3D24A2E4" w14:textId="77777777" w:rsidTr="00164023">
        <w:trPr>
          <w:trHeight w:val="590"/>
          <w:jc w:val="center"/>
        </w:trPr>
        <w:tc>
          <w:tcPr>
            <w:tcW w:w="2694" w:type="dxa"/>
            <w:shd w:val="clear" w:color="auto" w:fill="auto"/>
            <w:vAlign w:val="center"/>
            <w:hideMark/>
          </w:tcPr>
          <w:p w14:paraId="138E3344" w14:textId="1D43B316" w:rsidR="00431440" w:rsidRPr="00431440" w:rsidRDefault="007D04D4" w:rsidP="00431440">
            <w:pPr>
              <w:spacing w:after="0" w:line="360" w:lineRule="auto"/>
              <w:rPr>
                <w:sz w:val="16"/>
                <w:szCs w:val="16"/>
                <w:lang w:val="es-ES"/>
              </w:rPr>
            </w:pPr>
            <w:r w:rsidRPr="007D04D4">
              <w:rPr>
                <w:sz w:val="16"/>
                <w:szCs w:val="16"/>
                <w:lang w:val="es-ES"/>
              </w:rPr>
              <w:t>Fecha aprobación</w:t>
            </w:r>
          </w:p>
        </w:tc>
        <w:tc>
          <w:tcPr>
            <w:tcW w:w="2515" w:type="dxa"/>
            <w:shd w:val="clear" w:color="auto" w:fill="auto"/>
            <w:vAlign w:val="center"/>
            <w:hideMark/>
          </w:tcPr>
          <w:p w14:paraId="515175E5" w14:textId="77777777" w:rsidR="00431440" w:rsidRPr="00431440" w:rsidRDefault="00431440" w:rsidP="00431440">
            <w:pPr>
              <w:spacing w:after="0" w:line="360" w:lineRule="auto"/>
              <w:jc w:val="center"/>
              <w:rPr>
                <w:sz w:val="16"/>
                <w:szCs w:val="16"/>
                <w:lang w:val="es-ES"/>
              </w:rPr>
            </w:pPr>
            <w:r w:rsidRPr="00431440">
              <w:rPr>
                <w:sz w:val="16"/>
                <w:szCs w:val="16"/>
                <w:lang w:val="es-ES"/>
              </w:rPr>
              <w:t>28/01/2022</w:t>
            </w:r>
          </w:p>
        </w:tc>
      </w:tr>
      <w:tr w:rsidR="00431440" w:rsidRPr="004C0644" w14:paraId="5F0B107E" w14:textId="77777777" w:rsidTr="00164023">
        <w:trPr>
          <w:gridAfter w:val="1"/>
          <w:wAfter w:w="2515" w:type="dxa"/>
          <w:trHeight w:val="590"/>
          <w:jc w:val="center"/>
        </w:trPr>
        <w:tc>
          <w:tcPr>
            <w:tcW w:w="2694" w:type="dxa"/>
            <w:shd w:val="clear" w:color="000000" w:fill="9BC2E6"/>
            <w:vAlign w:val="center"/>
            <w:hideMark/>
          </w:tcPr>
          <w:p w14:paraId="4189D05B" w14:textId="69E8205D" w:rsidR="00431440" w:rsidRPr="00431440" w:rsidRDefault="00431440" w:rsidP="00431440">
            <w:pPr>
              <w:spacing w:after="0" w:line="360" w:lineRule="auto"/>
              <w:jc w:val="center"/>
              <w:rPr>
                <w:b/>
                <w:sz w:val="16"/>
                <w:szCs w:val="16"/>
                <w:lang w:val="es-ES"/>
              </w:rPr>
            </w:pPr>
            <w:r w:rsidRPr="007D04D4">
              <w:rPr>
                <w:b/>
                <w:sz w:val="16"/>
                <w:szCs w:val="16"/>
                <w:lang w:val="es-ES"/>
              </w:rPr>
              <w:t>MONTOS ESTIMADOS SEGÚN OBJETO DE CONTRATACIÓN</w:t>
            </w:r>
          </w:p>
        </w:tc>
      </w:tr>
      <w:tr w:rsidR="00431440" w:rsidRPr="007D04D4" w14:paraId="5B5935D3" w14:textId="77777777" w:rsidTr="00164023">
        <w:trPr>
          <w:trHeight w:val="590"/>
          <w:jc w:val="center"/>
        </w:trPr>
        <w:tc>
          <w:tcPr>
            <w:tcW w:w="2694" w:type="dxa"/>
            <w:shd w:val="clear" w:color="auto" w:fill="auto"/>
            <w:vAlign w:val="center"/>
            <w:hideMark/>
          </w:tcPr>
          <w:p w14:paraId="46849F05" w14:textId="4583BBE2" w:rsidR="00431440" w:rsidRPr="00431440" w:rsidRDefault="007D04D4" w:rsidP="00431440">
            <w:pPr>
              <w:spacing w:after="0" w:line="360" w:lineRule="auto"/>
              <w:rPr>
                <w:sz w:val="16"/>
                <w:szCs w:val="16"/>
                <w:lang w:val="es-ES"/>
              </w:rPr>
            </w:pPr>
            <w:r w:rsidRPr="007D04D4">
              <w:rPr>
                <w:sz w:val="16"/>
                <w:szCs w:val="16"/>
                <w:lang w:val="es-ES"/>
              </w:rPr>
              <w:t>Bienes</w:t>
            </w:r>
          </w:p>
        </w:tc>
        <w:tc>
          <w:tcPr>
            <w:tcW w:w="2515" w:type="dxa"/>
            <w:shd w:val="clear" w:color="auto" w:fill="auto"/>
            <w:vAlign w:val="center"/>
            <w:hideMark/>
          </w:tcPr>
          <w:p w14:paraId="68D55636" w14:textId="77777777" w:rsidR="00431440" w:rsidRPr="00431440" w:rsidRDefault="00431440" w:rsidP="00431440">
            <w:pPr>
              <w:spacing w:after="0" w:line="360" w:lineRule="auto"/>
              <w:jc w:val="center"/>
              <w:rPr>
                <w:sz w:val="16"/>
                <w:szCs w:val="16"/>
                <w:lang w:val="es-ES"/>
              </w:rPr>
            </w:pPr>
            <w:r w:rsidRPr="00431440">
              <w:rPr>
                <w:sz w:val="16"/>
                <w:szCs w:val="16"/>
                <w:lang w:val="es-ES"/>
              </w:rPr>
              <w:t>101,807,115.92</w:t>
            </w:r>
          </w:p>
        </w:tc>
      </w:tr>
      <w:tr w:rsidR="00431440" w:rsidRPr="007D04D4" w14:paraId="7DC4321E" w14:textId="77777777" w:rsidTr="00164023">
        <w:trPr>
          <w:trHeight w:val="590"/>
          <w:jc w:val="center"/>
        </w:trPr>
        <w:tc>
          <w:tcPr>
            <w:tcW w:w="2694" w:type="dxa"/>
            <w:shd w:val="clear" w:color="auto" w:fill="auto"/>
            <w:vAlign w:val="center"/>
            <w:hideMark/>
          </w:tcPr>
          <w:p w14:paraId="0872C230" w14:textId="47290232" w:rsidR="00431440" w:rsidRPr="00431440" w:rsidRDefault="007D04D4" w:rsidP="00431440">
            <w:pPr>
              <w:spacing w:after="0" w:line="360" w:lineRule="auto"/>
              <w:rPr>
                <w:sz w:val="16"/>
                <w:szCs w:val="16"/>
                <w:lang w:val="es-ES"/>
              </w:rPr>
            </w:pPr>
            <w:r w:rsidRPr="007D04D4">
              <w:rPr>
                <w:sz w:val="16"/>
                <w:szCs w:val="16"/>
                <w:lang w:val="es-ES"/>
              </w:rPr>
              <w:t>Servicios</w:t>
            </w:r>
          </w:p>
        </w:tc>
        <w:tc>
          <w:tcPr>
            <w:tcW w:w="2515" w:type="dxa"/>
            <w:shd w:val="clear" w:color="auto" w:fill="auto"/>
            <w:vAlign w:val="center"/>
            <w:hideMark/>
          </w:tcPr>
          <w:p w14:paraId="35905972" w14:textId="77777777" w:rsidR="00431440" w:rsidRPr="00431440" w:rsidRDefault="00431440" w:rsidP="00431440">
            <w:pPr>
              <w:spacing w:after="0" w:line="360" w:lineRule="auto"/>
              <w:jc w:val="center"/>
              <w:rPr>
                <w:sz w:val="16"/>
                <w:szCs w:val="16"/>
                <w:lang w:val="es-ES"/>
              </w:rPr>
            </w:pPr>
            <w:r w:rsidRPr="00431440">
              <w:rPr>
                <w:sz w:val="16"/>
                <w:szCs w:val="16"/>
                <w:lang w:val="es-ES"/>
              </w:rPr>
              <w:t>50,802,855,641.41</w:t>
            </w:r>
          </w:p>
        </w:tc>
      </w:tr>
      <w:tr w:rsidR="00431440" w:rsidRPr="007D04D4" w14:paraId="4FC487CD" w14:textId="77777777" w:rsidTr="00164023">
        <w:trPr>
          <w:trHeight w:val="590"/>
          <w:jc w:val="center"/>
        </w:trPr>
        <w:tc>
          <w:tcPr>
            <w:tcW w:w="2694" w:type="dxa"/>
            <w:shd w:val="clear" w:color="auto" w:fill="auto"/>
            <w:vAlign w:val="center"/>
            <w:hideMark/>
          </w:tcPr>
          <w:p w14:paraId="6AC3A294" w14:textId="178440B0" w:rsidR="00431440" w:rsidRPr="00431440" w:rsidRDefault="007D04D4" w:rsidP="00431440">
            <w:pPr>
              <w:spacing w:after="0" w:line="360" w:lineRule="auto"/>
              <w:rPr>
                <w:sz w:val="16"/>
                <w:szCs w:val="16"/>
                <w:lang w:val="es-ES"/>
              </w:rPr>
            </w:pPr>
            <w:r w:rsidRPr="007D04D4">
              <w:rPr>
                <w:sz w:val="16"/>
                <w:szCs w:val="16"/>
                <w:lang w:val="es-ES"/>
              </w:rPr>
              <w:t>Servicios: consultoría</w:t>
            </w:r>
          </w:p>
        </w:tc>
        <w:tc>
          <w:tcPr>
            <w:tcW w:w="2515" w:type="dxa"/>
            <w:shd w:val="clear" w:color="auto" w:fill="auto"/>
            <w:vAlign w:val="center"/>
            <w:hideMark/>
          </w:tcPr>
          <w:p w14:paraId="6E41075E" w14:textId="77777777" w:rsidR="00431440" w:rsidRPr="00431440" w:rsidRDefault="00431440" w:rsidP="00431440">
            <w:pPr>
              <w:spacing w:after="0" w:line="360" w:lineRule="auto"/>
              <w:jc w:val="center"/>
              <w:rPr>
                <w:sz w:val="16"/>
                <w:szCs w:val="16"/>
                <w:lang w:val="es-ES"/>
              </w:rPr>
            </w:pPr>
            <w:r w:rsidRPr="00431440">
              <w:rPr>
                <w:sz w:val="16"/>
                <w:szCs w:val="16"/>
                <w:lang w:val="es-ES"/>
              </w:rPr>
              <w:t xml:space="preserve"> N/A </w:t>
            </w:r>
          </w:p>
        </w:tc>
      </w:tr>
      <w:tr w:rsidR="00431440" w:rsidRPr="007D04D4" w14:paraId="3026B0FF" w14:textId="77777777" w:rsidTr="00164023">
        <w:trPr>
          <w:trHeight w:val="590"/>
          <w:jc w:val="center"/>
        </w:trPr>
        <w:tc>
          <w:tcPr>
            <w:tcW w:w="2694" w:type="dxa"/>
            <w:shd w:val="clear" w:color="auto" w:fill="auto"/>
            <w:vAlign w:val="center"/>
            <w:hideMark/>
          </w:tcPr>
          <w:p w14:paraId="419A979E" w14:textId="21C91D91" w:rsidR="00431440" w:rsidRPr="00431440" w:rsidRDefault="007D04D4" w:rsidP="00431440">
            <w:pPr>
              <w:spacing w:after="0" w:line="360" w:lineRule="auto"/>
              <w:rPr>
                <w:sz w:val="16"/>
                <w:szCs w:val="16"/>
                <w:lang w:val="es-ES"/>
              </w:rPr>
            </w:pPr>
            <w:r w:rsidRPr="007D04D4">
              <w:rPr>
                <w:sz w:val="16"/>
                <w:szCs w:val="16"/>
                <w:lang w:val="es-ES"/>
              </w:rPr>
              <w:t>Servicios: consultoría basada en la calidad de los servicios</w:t>
            </w:r>
          </w:p>
        </w:tc>
        <w:tc>
          <w:tcPr>
            <w:tcW w:w="2515" w:type="dxa"/>
            <w:shd w:val="clear" w:color="auto" w:fill="auto"/>
            <w:vAlign w:val="center"/>
            <w:hideMark/>
          </w:tcPr>
          <w:p w14:paraId="62B76190" w14:textId="77777777" w:rsidR="00431440" w:rsidRPr="00431440" w:rsidRDefault="00431440" w:rsidP="00431440">
            <w:pPr>
              <w:spacing w:after="0" w:line="360" w:lineRule="auto"/>
              <w:jc w:val="center"/>
              <w:rPr>
                <w:sz w:val="16"/>
                <w:szCs w:val="16"/>
                <w:lang w:val="es-ES"/>
              </w:rPr>
            </w:pPr>
            <w:r w:rsidRPr="00431440">
              <w:rPr>
                <w:sz w:val="16"/>
                <w:szCs w:val="16"/>
                <w:lang w:val="es-ES"/>
              </w:rPr>
              <w:t xml:space="preserve"> N/A </w:t>
            </w:r>
          </w:p>
        </w:tc>
      </w:tr>
      <w:tr w:rsidR="00431440" w:rsidRPr="004C0644" w14:paraId="3F19FCF8" w14:textId="77777777" w:rsidTr="00164023">
        <w:trPr>
          <w:gridAfter w:val="1"/>
          <w:wAfter w:w="2515" w:type="dxa"/>
          <w:trHeight w:val="590"/>
          <w:jc w:val="center"/>
        </w:trPr>
        <w:tc>
          <w:tcPr>
            <w:tcW w:w="2694" w:type="dxa"/>
            <w:shd w:val="clear" w:color="000000" w:fill="9BC2E6"/>
            <w:hideMark/>
          </w:tcPr>
          <w:p w14:paraId="5760FEC0" w14:textId="55858610" w:rsidR="00431440" w:rsidRPr="00431440" w:rsidRDefault="00431440" w:rsidP="00431440">
            <w:pPr>
              <w:spacing w:after="0" w:line="360" w:lineRule="auto"/>
              <w:jc w:val="center"/>
              <w:rPr>
                <w:b/>
                <w:sz w:val="16"/>
                <w:szCs w:val="16"/>
                <w:lang w:val="es-ES"/>
              </w:rPr>
            </w:pPr>
            <w:r w:rsidRPr="007D04D4">
              <w:rPr>
                <w:b/>
                <w:sz w:val="16"/>
                <w:szCs w:val="16"/>
                <w:lang w:val="es-ES"/>
              </w:rPr>
              <w:t>MONTOS ESTIMADOS SEGÚN CLASIFICACIÓN MIPYMES</w:t>
            </w:r>
          </w:p>
        </w:tc>
      </w:tr>
      <w:tr w:rsidR="00431440" w:rsidRPr="007D04D4" w14:paraId="21836ED1" w14:textId="77777777" w:rsidTr="00164023">
        <w:trPr>
          <w:trHeight w:val="590"/>
          <w:jc w:val="center"/>
        </w:trPr>
        <w:tc>
          <w:tcPr>
            <w:tcW w:w="2694" w:type="dxa"/>
            <w:shd w:val="clear" w:color="auto" w:fill="auto"/>
            <w:vAlign w:val="center"/>
            <w:hideMark/>
          </w:tcPr>
          <w:p w14:paraId="630A7B2D" w14:textId="3E744F38" w:rsidR="00431440" w:rsidRPr="00431440" w:rsidRDefault="007D04D4" w:rsidP="00431440">
            <w:pPr>
              <w:spacing w:after="0" w:line="360" w:lineRule="auto"/>
              <w:rPr>
                <w:sz w:val="16"/>
                <w:szCs w:val="16"/>
                <w:lang w:val="es-ES"/>
              </w:rPr>
            </w:pPr>
            <w:r w:rsidRPr="007D04D4">
              <w:rPr>
                <w:sz w:val="16"/>
                <w:szCs w:val="16"/>
                <w:lang w:val="es-ES"/>
              </w:rPr>
              <w:t>MIPYME</w:t>
            </w:r>
          </w:p>
        </w:tc>
        <w:tc>
          <w:tcPr>
            <w:tcW w:w="2515" w:type="dxa"/>
            <w:shd w:val="clear" w:color="auto" w:fill="auto"/>
            <w:vAlign w:val="center"/>
            <w:hideMark/>
          </w:tcPr>
          <w:p w14:paraId="24245952" w14:textId="77777777" w:rsidR="00431440" w:rsidRPr="00431440" w:rsidRDefault="00431440" w:rsidP="00431440">
            <w:pPr>
              <w:spacing w:after="0" w:line="360" w:lineRule="auto"/>
              <w:jc w:val="center"/>
              <w:rPr>
                <w:sz w:val="16"/>
                <w:szCs w:val="16"/>
                <w:lang w:val="es-ES"/>
              </w:rPr>
            </w:pPr>
            <w:r w:rsidRPr="00431440">
              <w:rPr>
                <w:sz w:val="16"/>
                <w:szCs w:val="16"/>
                <w:lang w:val="es-ES"/>
              </w:rPr>
              <w:t>25,569,622,349.07</w:t>
            </w:r>
          </w:p>
        </w:tc>
      </w:tr>
      <w:tr w:rsidR="00431440" w:rsidRPr="007D04D4" w14:paraId="7CA2542E" w14:textId="77777777" w:rsidTr="00164023">
        <w:trPr>
          <w:trHeight w:val="590"/>
          <w:jc w:val="center"/>
        </w:trPr>
        <w:tc>
          <w:tcPr>
            <w:tcW w:w="2694" w:type="dxa"/>
            <w:shd w:val="clear" w:color="auto" w:fill="auto"/>
            <w:vAlign w:val="center"/>
            <w:hideMark/>
          </w:tcPr>
          <w:p w14:paraId="4A3EFB1A" w14:textId="73819446" w:rsidR="00431440" w:rsidRPr="00431440" w:rsidRDefault="007D04D4" w:rsidP="00431440">
            <w:pPr>
              <w:spacing w:after="0" w:line="360" w:lineRule="auto"/>
              <w:rPr>
                <w:sz w:val="16"/>
                <w:szCs w:val="16"/>
                <w:lang w:val="es-ES"/>
              </w:rPr>
            </w:pPr>
            <w:r w:rsidRPr="007D04D4">
              <w:rPr>
                <w:sz w:val="16"/>
                <w:szCs w:val="16"/>
                <w:lang w:val="es-ES"/>
              </w:rPr>
              <w:t>MIPYME mujer</w:t>
            </w:r>
          </w:p>
        </w:tc>
        <w:tc>
          <w:tcPr>
            <w:tcW w:w="2515" w:type="dxa"/>
            <w:shd w:val="clear" w:color="auto" w:fill="auto"/>
            <w:vAlign w:val="center"/>
            <w:hideMark/>
          </w:tcPr>
          <w:p w14:paraId="6D33F09B" w14:textId="77777777" w:rsidR="00431440" w:rsidRPr="00431440" w:rsidRDefault="00431440" w:rsidP="00431440">
            <w:pPr>
              <w:spacing w:after="0" w:line="360" w:lineRule="auto"/>
              <w:jc w:val="center"/>
              <w:rPr>
                <w:sz w:val="16"/>
                <w:szCs w:val="16"/>
                <w:lang w:val="es-ES"/>
              </w:rPr>
            </w:pPr>
            <w:r w:rsidRPr="00431440">
              <w:rPr>
                <w:sz w:val="16"/>
                <w:szCs w:val="16"/>
                <w:lang w:val="es-ES"/>
              </w:rPr>
              <w:t>13,489,248,825.00</w:t>
            </w:r>
          </w:p>
        </w:tc>
      </w:tr>
      <w:tr w:rsidR="00431440" w:rsidRPr="007D04D4" w14:paraId="2DFC9592" w14:textId="77777777" w:rsidTr="00164023">
        <w:trPr>
          <w:trHeight w:val="590"/>
          <w:jc w:val="center"/>
        </w:trPr>
        <w:tc>
          <w:tcPr>
            <w:tcW w:w="2694" w:type="dxa"/>
            <w:shd w:val="clear" w:color="auto" w:fill="auto"/>
            <w:vAlign w:val="center"/>
            <w:hideMark/>
          </w:tcPr>
          <w:p w14:paraId="7A845BDF" w14:textId="3722AB41" w:rsidR="00431440" w:rsidRPr="00431440" w:rsidRDefault="007D04D4" w:rsidP="00431440">
            <w:pPr>
              <w:spacing w:after="0" w:line="360" w:lineRule="auto"/>
              <w:rPr>
                <w:sz w:val="16"/>
                <w:szCs w:val="16"/>
                <w:lang w:val="es-ES"/>
              </w:rPr>
            </w:pPr>
            <w:r w:rsidRPr="007D04D4">
              <w:rPr>
                <w:sz w:val="16"/>
                <w:szCs w:val="16"/>
                <w:lang w:val="es-ES"/>
              </w:rPr>
              <w:t>No MIPYME</w:t>
            </w:r>
          </w:p>
        </w:tc>
        <w:tc>
          <w:tcPr>
            <w:tcW w:w="2515" w:type="dxa"/>
            <w:shd w:val="clear" w:color="auto" w:fill="auto"/>
            <w:vAlign w:val="center"/>
            <w:hideMark/>
          </w:tcPr>
          <w:p w14:paraId="42C58142" w14:textId="77777777" w:rsidR="00431440" w:rsidRPr="00431440" w:rsidRDefault="00431440" w:rsidP="00431440">
            <w:pPr>
              <w:spacing w:after="0" w:line="360" w:lineRule="auto"/>
              <w:jc w:val="center"/>
              <w:rPr>
                <w:sz w:val="16"/>
                <w:szCs w:val="16"/>
                <w:lang w:val="es-ES"/>
              </w:rPr>
            </w:pPr>
            <w:r w:rsidRPr="00431440">
              <w:rPr>
                <w:sz w:val="16"/>
                <w:szCs w:val="16"/>
                <w:lang w:val="es-ES"/>
              </w:rPr>
              <w:t>11,845,791,583.26</w:t>
            </w:r>
          </w:p>
        </w:tc>
      </w:tr>
      <w:tr w:rsidR="00431440" w:rsidRPr="004C0644" w14:paraId="5F2473A0" w14:textId="77777777" w:rsidTr="00164023">
        <w:trPr>
          <w:gridAfter w:val="1"/>
          <w:wAfter w:w="2515" w:type="dxa"/>
          <w:trHeight w:val="590"/>
          <w:jc w:val="center"/>
        </w:trPr>
        <w:tc>
          <w:tcPr>
            <w:tcW w:w="2694" w:type="dxa"/>
            <w:shd w:val="clear" w:color="000000" w:fill="9BC2E6"/>
            <w:vAlign w:val="center"/>
            <w:hideMark/>
          </w:tcPr>
          <w:p w14:paraId="4E02DEA6" w14:textId="67384C8D" w:rsidR="00431440" w:rsidRPr="00431440" w:rsidRDefault="00431440" w:rsidP="00431440">
            <w:pPr>
              <w:spacing w:after="0" w:line="360" w:lineRule="auto"/>
              <w:jc w:val="center"/>
              <w:rPr>
                <w:b/>
                <w:sz w:val="16"/>
                <w:szCs w:val="16"/>
                <w:lang w:val="es-ES"/>
              </w:rPr>
            </w:pPr>
            <w:r w:rsidRPr="007D04D4">
              <w:rPr>
                <w:b/>
                <w:sz w:val="16"/>
                <w:szCs w:val="16"/>
                <w:lang w:val="es-ES"/>
              </w:rPr>
              <w:lastRenderedPageBreak/>
              <w:t>MONTOS ESTIMADOS SEGÚN TIPO DE PROCEDIMIENTO</w:t>
            </w:r>
          </w:p>
        </w:tc>
      </w:tr>
      <w:tr w:rsidR="00431440" w:rsidRPr="007D04D4" w14:paraId="7100790A" w14:textId="77777777" w:rsidTr="00164023">
        <w:trPr>
          <w:trHeight w:val="590"/>
          <w:jc w:val="center"/>
        </w:trPr>
        <w:tc>
          <w:tcPr>
            <w:tcW w:w="2694" w:type="dxa"/>
            <w:shd w:val="clear" w:color="auto" w:fill="auto"/>
            <w:vAlign w:val="center"/>
            <w:hideMark/>
          </w:tcPr>
          <w:p w14:paraId="14749B7E" w14:textId="2672C4B0" w:rsidR="00431440" w:rsidRPr="00431440" w:rsidRDefault="007D04D4" w:rsidP="00431440">
            <w:pPr>
              <w:spacing w:after="0" w:line="360" w:lineRule="auto"/>
              <w:rPr>
                <w:sz w:val="16"/>
                <w:szCs w:val="16"/>
                <w:lang w:val="es-ES"/>
              </w:rPr>
            </w:pPr>
            <w:r w:rsidRPr="007D04D4">
              <w:rPr>
                <w:sz w:val="16"/>
                <w:szCs w:val="16"/>
                <w:lang w:val="es-ES"/>
              </w:rPr>
              <w:t>Compras por debajo del umbral</w:t>
            </w:r>
          </w:p>
        </w:tc>
        <w:tc>
          <w:tcPr>
            <w:tcW w:w="2515" w:type="dxa"/>
            <w:shd w:val="clear" w:color="auto" w:fill="auto"/>
            <w:vAlign w:val="center"/>
            <w:hideMark/>
          </w:tcPr>
          <w:p w14:paraId="587DE67F" w14:textId="77777777" w:rsidR="00431440" w:rsidRPr="00431440" w:rsidRDefault="00431440" w:rsidP="00431440">
            <w:pPr>
              <w:spacing w:after="0" w:line="360" w:lineRule="auto"/>
              <w:jc w:val="center"/>
              <w:rPr>
                <w:sz w:val="16"/>
                <w:szCs w:val="16"/>
                <w:lang w:val="es-ES"/>
              </w:rPr>
            </w:pPr>
            <w:r w:rsidRPr="00431440">
              <w:rPr>
                <w:sz w:val="16"/>
                <w:szCs w:val="16"/>
                <w:lang w:val="es-ES"/>
              </w:rPr>
              <w:t>666,706.26</w:t>
            </w:r>
          </w:p>
        </w:tc>
      </w:tr>
      <w:tr w:rsidR="00431440" w:rsidRPr="007D04D4" w14:paraId="74CD83E3" w14:textId="77777777" w:rsidTr="00164023">
        <w:trPr>
          <w:trHeight w:val="590"/>
          <w:jc w:val="center"/>
        </w:trPr>
        <w:tc>
          <w:tcPr>
            <w:tcW w:w="2694" w:type="dxa"/>
            <w:shd w:val="clear" w:color="auto" w:fill="auto"/>
            <w:vAlign w:val="center"/>
            <w:hideMark/>
          </w:tcPr>
          <w:p w14:paraId="3A306BD8" w14:textId="6DD08994" w:rsidR="00431440" w:rsidRPr="00431440" w:rsidRDefault="007D04D4" w:rsidP="00431440">
            <w:pPr>
              <w:spacing w:after="0" w:line="360" w:lineRule="auto"/>
              <w:rPr>
                <w:sz w:val="16"/>
                <w:szCs w:val="16"/>
                <w:lang w:val="es-ES"/>
              </w:rPr>
            </w:pPr>
            <w:r w:rsidRPr="007D04D4">
              <w:rPr>
                <w:sz w:val="16"/>
                <w:szCs w:val="16"/>
                <w:lang w:val="es-ES"/>
              </w:rPr>
              <w:t>Compra menor</w:t>
            </w:r>
          </w:p>
        </w:tc>
        <w:tc>
          <w:tcPr>
            <w:tcW w:w="2515" w:type="dxa"/>
            <w:shd w:val="clear" w:color="auto" w:fill="auto"/>
            <w:vAlign w:val="center"/>
            <w:hideMark/>
          </w:tcPr>
          <w:p w14:paraId="6EA61701" w14:textId="77777777" w:rsidR="00431440" w:rsidRPr="00431440" w:rsidRDefault="00431440" w:rsidP="00431440">
            <w:pPr>
              <w:spacing w:after="0" w:line="360" w:lineRule="auto"/>
              <w:jc w:val="center"/>
              <w:rPr>
                <w:sz w:val="16"/>
                <w:szCs w:val="16"/>
                <w:lang w:val="es-ES"/>
              </w:rPr>
            </w:pPr>
            <w:r w:rsidRPr="00431440">
              <w:rPr>
                <w:sz w:val="16"/>
                <w:szCs w:val="16"/>
                <w:lang w:val="es-ES"/>
              </w:rPr>
              <w:t>21,416,153.42</w:t>
            </w:r>
          </w:p>
        </w:tc>
      </w:tr>
      <w:tr w:rsidR="00431440" w:rsidRPr="007D04D4" w14:paraId="04BA7560" w14:textId="77777777" w:rsidTr="00164023">
        <w:trPr>
          <w:trHeight w:val="590"/>
          <w:jc w:val="center"/>
        </w:trPr>
        <w:tc>
          <w:tcPr>
            <w:tcW w:w="2694" w:type="dxa"/>
            <w:shd w:val="clear" w:color="auto" w:fill="auto"/>
            <w:vAlign w:val="center"/>
            <w:hideMark/>
          </w:tcPr>
          <w:p w14:paraId="0B49857E" w14:textId="14CFC289" w:rsidR="00431440" w:rsidRPr="00431440" w:rsidRDefault="007D04D4" w:rsidP="00431440">
            <w:pPr>
              <w:spacing w:after="0" w:line="360" w:lineRule="auto"/>
              <w:rPr>
                <w:sz w:val="16"/>
                <w:szCs w:val="16"/>
                <w:lang w:val="es-ES"/>
              </w:rPr>
            </w:pPr>
            <w:r w:rsidRPr="007D04D4">
              <w:rPr>
                <w:sz w:val="16"/>
                <w:szCs w:val="16"/>
                <w:lang w:val="es-ES"/>
              </w:rPr>
              <w:t>Comparación de precios</w:t>
            </w:r>
          </w:p>
        </w:tc>
        <w:tc>
          <w:tcPr>
            <w:tcW w:w="2515" w:type="dxa"/>
            <w:shd w:val="clear" w:color="auto" w:fill="auto"/>
            <w:vAlign w:val="center"/>
            <w:hideMark/>
          </w:tcPr>
          <w:p w14:paraId="1E92E727" w14:textId="77777777" w:rsidR="00431440" w:rsidRPr="00431440" w:rsidRDefault="00431440" w:rsidP="00431440">
            <w:pPr>
              <w:spacing w:after="0" w:line="360" w:lineRule="auto"/>
              <w:jc w:val="center"/>
              <w:rPr>
                <w:sz w:val="16"/>
                <w:szCs w:val="16"/>
                <w:lang w:val="es-ES"/>
              </w:rPr>
            </w:pPr>
            <w:r w:rsidRPr="00431440">
              <w:rPr>
                <w:sz w:val="16"/>
                <w:szCs w:val="16"/>
                <w:lang w:val="es-ES"/>
              </w:rPr>
              <w:t>13,004,777.72</w:t>
            </w:r>
          </w:p>
        </w:tc>
      </w:tr>
      <w:tr w:rsidR="00431440" w:rsidRPr="007D04D4" w14:paraId="68702160" w14:textId="77777777" w:rsidTr="00164023">
        <w:trPr>
          <w:trHeight w:val="590"/>
          <w:jc w:val="center"/>
        </w:trPr>
        <w:tc>
          <w:tcPr>
            <w:tcW w:w="2694" w:type="dxa"/>
            <w:shd w:val="clear" w:color="auto" w:fill="auto"/>
            <w:vAlign w:val="center"/>
            <w:hideMark/>
          </w:tcPr>
          <w:p w14:paraId="00358BD1" w14:textId="5E046F62" w:rsidR="00431440" w:rsidRPr="00431440" w:rsidRDefault="007D04D4" w:rsidP="00431440">
            <w:pPr>
              <w:spacing w:after="0" w:line="360" w:lineRule="auto"/>
              <w:rPr>
                <w:sz w:val="16"/>
                <w:szCs w:val="16"/>
                <w:lang w:val="es-ES"/>
              </w:rPr>
            </w:pPr>
            <w:r w:rsidRPr="007D04D4">
              <w:rPr>
                <w:sz w:val="16"/>
                <w:szCs w:val="16"/>
                <w:lang w:val="es-ES"/>
              </w:rPr>
              <w:t>Licitación pública</w:t>
            </w:r>
          </w:p>
        </w:tc>
        <w:tc>
          <w:tcPr>
            <w:tcW w:w="2515" w:type="dxa"/>
            <w:shd w:val="clear" w:color="auto" w:fill="auto"/>
            <w:vAlign w:val="center"/>
            <w:hideMark/>
          </w:tcPr>
          <w:p w14:paraId="21417D49" w14:textId="77777777" w:rsidR="00431440" w:rsidRPr="00431440" w:rsidRDefault="00431440" w:rsidP="00431440">
            <w:pPr>
              <w:spacing w:after="0" w:line="360" w:lineRule="auto"/>
              <w:jc w:val="center"/>
              <w:rPr>
                <w:sz w:val="16"/>
                <w:szCs w:val="16"/>
                <w:lang w:val="es-ES"/>
              </w:rPr>
            </w:pPr>
            <w:r w:rsidRPr="00431440">
              <w:rPr>
                <w:sz w:val="16"/>
                <w:szCs w:val="16"/>
                <w:lang w:val="es-ES"/>
              </w:rPr>
              <w:t>50,864,988,113.93</w:t>
            </w:r>
          </w:p>
        </w:tc>
      </w:tr>
      <w:tr w:rsidR="00431440" w:rsidRPr="007D04D4" w14:paraId="4A9656BD" w14:textId="77777777" w:rsidTr="00164023">
        <w:trPr>
          <w:trHeight w:val="590"/>
          <w:jc w:val="center"/>
        </w:trPr>
        <w:tc>
          <w:tcPr>
            <w:tcW w:w="2694" w:type="dxa"/>
            <w:shd w:val="clear" w:color="auto" w:fill="auto"/>
            <w:vAlign w:val="center"/>
            <w:hideMark/>
          </w:tcPr>
          <w:p w14:paraId="30BD4F85" w14:textId="7435E8EC" w:rsidR="00431440" w:rsidRPr="00431440" w:rsidRDefault="007D04D4" w:rsidP="00431440">
            <w:pPr>
              <w:spacing w:after="0" w:line="360" w:lineRule="auto"/>
              <w:rPr>
                <w:sz w:val="16"/>
                <w:szCs w:val="16"/>
                <w:lang w:val="es-ES"/>
              </w:rPr>
            </w:pPr>
            <w:r w:rsidRPr="007D04D4">
              <w:rPr>
                <w:sz w:val="16"/>
                <w:szCs w:val="16"/>
                <w:lang w:val="es-ES"/>
              </w:rPr>
              <w:t>Licitación pública internacional</w:t>
            </w:r>
          </w:p>
        </w:tc>
        <w:tc>
          <w:tcPr>
            <w:tcW w:w="2515" w:type="dxa"/>
            <w:shd w:val="clear" w:color="auto" w:fill="auto"/>
            <w:vAlign w:val="center"/>
            <w:hideMark/>
          </w:tcPr>
          <w:p w14:paraId="69A06D84" w14:textId="77777777" w:rsidR="00431440" w:rsidRPr="00431440" w:rsidRDefault="00431440" w:rsidP="00431440">
            <w:pPr>
              <w:spacing w:after="0" w:line="360" w:lineRule="auto"/>
              <w:jc w:val="center"/>
              <w:rPr>
                <w:sz w:val="16"/>
                <w:szCs w:val="16"/>
                <w:lang w:val="es-ES"/>
              </w:rPr>
            </w:pPr>
            <w:r w:rsidRPr="00431440">
              <w:rPr>
                <w:sz w:val="16"/>
                <w:szCs w:val="16"/>
                <w:lang w:val="es-ES"/>
              </w:rPr>
              <w:t xml:space="preserve"> N/A </w:t>
            </w:r>
          </w:p>
        </w:tc>
      </w:tr>
      <w:tr w:rsidR="00431440" w:rsidRPr="007D04D4" w14:paraId="708CD532" w14:textId="77777777" w:rsidTr="00164023">
        <w:trPr>
          <w:trHeight w:val="590"/>
          <w:jc w:val="center"/>
        </w:trPr>
        <w:tc>
          <w:tcPr>
            <w:tcW w:w="2694" w:type="dxa"/>
            <w:shd w:val="clear" w:color="auto" w:fill="auto"/>
            <w:vAlign w:val="center"/>
            <w:hideMark/>
          </w:tcPr>
          <w:p w14:paraId="048A7F2F" w14:textId="4CC6F2F3" w:rsidR="00431440" w:rsidRPr="00431440" w:rsidRDefault="007D04D4" w:rsidP="00431440">
            <w:pPr>
              <w:spacing w:after="0" w:line="360" w:lineRule="auto"/>
              <w:rPr>
                <w:sz w:val="16"/>
                <w:szCs w:val="16"/>
                <w:lang w:val="es-ES"/>
              </w:rPr>
            </w:pPr>
            <w:r w:rsidRPr="007D04D4">
              <w:rPr>
                <w:sz w:val="16"/>
                <w:szCs w:val="16"/>
                <w:lang w:val="es-ES"/>
              </w:rPr>
              <w:t>Licitación restringida</w:t>
            </w:r>
          </w:p>
        </w:tc>
        <w:tc>
          <w:tcPr>
            <w:tcW w:w="2515" w:type="dxa"/>
            <w:shd w:val="clear" w:color="auto" w:fill="auto"/>
            <w:vAlign w:val="center"/>
            <w:hideMark/>
          </w:tcPr>
          <w:p w14:paraId="503DDE7A" w14:textId="77777777" w:rsidR="00431440" w:rsidRPr="00431440" w:rsidRDefault="00431440" w:rsidP="00431440">
            <w:pPr>
              <w:spacing w:after="0" w:line="360" w:lineRule="auto"/>
              <w:jc w:val="center"/>
              <w:rPr>
                <w:sz w:val="16"/>
                <w:szCs w:val="16"/>
                <w:lang w:val="es-ES"/>
              </w:rPr>
            </w:pPr>
            <w:r w:rsidRPr="00431440">
              <w:rPr>
                <w:sz w:val="16"/>
                <w:szCs w:val="16"/>
                <w:lang w:val="es-ES"/>
              </w:rPr>
              <w:t xml:space="preserve"> N/A </w:t>
            </w:r>
          </w:p>
        </w:tc>
      </w:tr>
      <w:tr w:rsidR="00431440" w:rsidRPr="007D04D4" w14:paraId="28F6AFAF" w14:textId="77777777" w:rsidTr="00164023">
        <w:trPr>
          <w:trHeight w:val="590"/>
          <w:jc w:val="center"/>
        </w:trPr>
        <w:tc>
          <w:tcPr>
            <w:tcW w:w="2694" w:type="dxa"/>
            <w:shd w:val="clear" w:color="auto" w:fill="auto"/>
            <w:vAlign w:val="center"/>
            <w:hideMark/>
          </w:tcPr>
          <w:p w14:paraId="65DBC810" w14:textId="050C4E22" w:rsidR="00431440" w:rsidRPr="00431440" w:rsidRDefault="007D04D4" w:rsidP="00431440">
            <w:pPr>
              <w:spacing w:after="0" w:line="360" w:lineRule="auto"/>
              <w:rPr>
                <w:sz w:val="16"/>
                <w:szCs w:val="16"/>
                <w:lang w:val="es-ES"/>
              </w:rPr>
            </w:pPr>
            <w:r w:rsidRPr="007D04D4">
              <w:rPr>
                <w:sz w:val="16"/>
                <w:szCs w:val="16"/>
                <w:lang w:val="es-ES"/>
              </w:rPr>
              <w:t>Sorteo de obras</w:t>
            </w:r>
          </w:p>
        </w:tc>
        <w:tc>
          <w:tcPr>
            <w:tcW w:w="2515" w:type="dxa"/>
            <w:shd w:val="clear" w:color="auto" w:fill="auto"/>
            <w:vAlign w:val="center"/>
            <w:hideMark/>
          </w:tcPr>
          <w:p w14:paraId="3B96F30B" w14:textId="77777777" w:rsidR="00431440" w:rsidRPr="00431440" w:rsidRDefault="00431440" w:rsidP="00431440">
            <w:pPr>
              <w:spacing w:after="0" w:line="360" w:lineRule="auto"/>
              <w:jc w:val="center"/>
              <w:rPr>
                <w:sz w:val="16"/>
                <w:szCs w:val="16"/>
                <w:lang w:val="es-ES"/>
              </w:rPr>
            </w:pPr>
            <w:r w:rsidRPr="00431440">
              <w:rPr>
                <w:sz w:val="16"/>
                <w:szCs w:val="16"/>
                <w:lang w:val="es-ES"/>
              </w:rPr>
              <w:t xml:space="preserve"> N/A </w:t>
            </w:r>
          </w:p>
        </w:tc>
      </w:tr>
      <w:tr w:rsidR="00431440" w:rsidRPr="007D04D4" w14:paraId="5D9B7F20" w14:textId="77777777" w:rsidTr="00164023">
        <w:trPr>
          <w:trHeight w:val="590"/>
          <w:jc w:val="center"/>
        </w:trPr>
        <w:tc>
          <w:tcPr>
            <w:tcW w:w="2694" w:type="dxa"/>
            <w:shd w:val="clear" w:color="auto" w:fill="auto"/>
            <w:vAlign w:val="center"/>
            <w:hideMark/>
          </w:tcPr>
          <w:p w14:paraId="1ABE9961" w14:textId="5135C882" w:rsidR="00431440" w:rsidRPr="00431440" w:rsidRDefault="007D04D4" w:rsidP="00431440">
            <w:pPr>
              <w:spacing w:after="0" w:line="360" w:lineRule="auto"/>
              <w:rPr>
                <w:sz w:val="16"/>
                <w:szCs w:val="16"/>
                <w:lang w:val="es-ES"/>
              </w:rPr>
            </w:pPr>
            <w:r w:rsidRPr="007D04D4">
              <w:rPr>
                <w:sz w:val="16"/>
                <w:szCs w:val="16"/>
                <w:lang w:val="es-ES"/>
              </w:rPr>
              <w:t xml:space="preserve">Excepción - bienes o servicios con exclusividad </w:t>
            </w:r>
          </w:p>
        </w:tc>
        <w:tc>
          <w:tcPr>
            <w:tcW w:w="2515" w:type="dxa"/>
            <w:shd w:val="clear" w:color="auto" w:fill="auto"/>
            <w:vAlign w:val="center"/>
            <w:hideMark/>
          </w:tcPr>
          <w:p w14:paraId="1D0ED8AF" w14:textId="77777777" w:rsidR="00431440" w:rsidRPr="00431440" w:rsidRDefault="00431440" w:rsidP="00431440">
            <w:pPr>
              <w:spacing w:after="0" w:line="360" w:lineRule="auto"/>
              <w:jc w:val="center"/>
              <w:rPr>
                <w:sz w:val="16"/>
                <w:szCs w:val="16"/>
                <w:lang w:val="es-ES"/>
              </w:rPr>
            </w:pPr>
            <w:r w:rsidRPr="00431440">
              <w:rPr>
                <w:sz w:val="16"/>
                <w:szCs w:val="16"/>
                <w:lang w:val="es-ES"/>
              </w:rPr>
              <w:t xml:space="preserve"> N/A </w:t>
            </w:r>
          </w:p>
        </w:tc>
      </w:tr>
      <w:tr w:rsidR="00431440" w:rsidRPr="007D04D4" w14:paraId="729C636A" w14:textId="77777777" w:rsidTr="00164023">
        <w:trPr>
          <w:trHeight w:val="590"/>
          <w:jc w:val="center"/>
        </w:trPr>
        <w:tc>
          <w:tcPr>
            <w:tcW w:w="2694" w:type="dxa"/>
            <w:shd w:val="clear" w:color="auto" w:fill="auto"/>
            <w:vAlign w:val="center"/>
            <w:hideMark/>
          </w:tcPr>
          <w:p w14:paraId="3168C864" w14:textId="73EF1418" w:rsidR="00431440" w:rsidRPr="00431440" w:rsidRDefault="007D04D4" w:rsidP="00431440">
            <w:pPr>
              <w:spacing w:after="0" w:line="360" w:lineRule="auto"/>
              <w:rPr>
                <w:sz w:val="16"/>
                <w:szCs w:val="16"/>
                <w:lang w:val="es-ES"/>
              </w:rPr>
            </w:pPr>
            <w:r w:rsidRPr="007D04D4">
              <w:rPr>
                <w:sz w:val="16"/>
                <w:szCs w:val="16"/>
                <w:lang w:val="es-ES"/>
              </w:rPr>
              <w:t>Excepción - construcción, instalación o adquisición de oficinas para el servicio exterior</w:t>
            </w:r>
          </w:p>
        </w:tc>
        <w:tc>
          <w:tcPr>
            <w:tcW w:w="2515" w:type="dxa"/>
            <w:shd w:val="clear" w:color="auto" w:fill="auto"/>
            <w:vAlign w:val="center"/>
            <w:hideMark/>
          </w:tcPr>
          <w:p w14:paraId="1BDC6F09" w14:textId="77777777" w:rsidR="00431440" w:rsidRPr="00431440" w:rsidRDefault="00431440" w:rsidP="00431440">
            <w:pPr>
              <w:spacing w:after="0" w:line="360" w:lineRule="auto"/>
              <w:jc w:val="center"/>
              <w:rPr>
                <w:sz w:val="16"/>
                <w:szCs w:val="16"/>
                <w:lang w:val="es-ES"/>
              </w:rPr>
            </w:pPr>
            <w:r w:rsidRPr="00431440">
              <w:rPr>
                <w:sz w:val="16"/>
                <w:szCs w:val="16"/>
                <w:lang w:val="es-ES"/>
              </w:rPr>
              <w:t xml:space="preserve"> N/A </w:t>
            </w:r>
          </w:p>
        </w:tc>
      </w:tr>
      <w:tr w:rsidR="00431440" w:rsidRPr="007D04D4" w14:paraId="3E138C36" w14:textId="77777777" w:rsidTr="00164023">
        <w:trPr>
          <w:trHeight w:val="590"/>
          <w:jc w:val="center"/>
        </w:trPr>
        <w:tc>
          <w:tcPr>
            <w:tcW w:w="2694" w:type="dxa"/>
            <w:shd w:val="clear" w:color="auto" w:fill="auto"/>
            <w:vAlign w:val="center"/>
            <w:hideMark/>
          </w:tcPr>
          <w:p w14:paraId="749ECDB8" w14:textId="57E0E27B" w:rsidR="00431440" w:rsidRPr="00431440" w:rsidRDefault="007D04D4" w:rsidP="00431440">
            <w:pPr>
              <w:spacing w:after="0" w:line="360" w:lineRule="auto"/>
              <w:rPr>
                <w:sz w:val="16"/>
                <w:szCs w:val="16"/>
                <w:lang w:val="es-ES"/>
              </w:rPr>
            </w:pPr>
            <w:r w:rsidRPr="007D04D4">
              <w:rPr>
                <w:sz w:val="16"/>
                <w:szCs w:val="16"/>
                <w:lang w:val="es-ES"/>
              </w:rPr>
              <w:t>Excepción - contratación de publicidad a través de medios de comunicación social</w:t>
            </w:r>
          </w:p>
        </w:tc>
        <w:tc>
          <w:tcPr>
            <w:tcW w:w="2515" w:type="dxa"/>
            <w:shd w:val="clear" w:color="auto" w:fill="auto"/>
            <w:vAlign w:val="center"/>
            <w:hideMark/>
          </w:tcPr>
          <w:p w14:paraId="0B47018F" w14:textId="77777777" w:rsidR="00431440" w:rsidRPr="00431440" w:rsidRDefault="00431440" w:rsidP="00431440">
            <w:pPr>
              <w:spacing w:after="0" w:line="360" w:lineRule="auto"/>
              <w:jc w:val="center"/>
              <w:rPr>
                <w:sz w:val="16"/>
                <w:szCs w:val="16"/>
                <w:lang w:val="es-ES"/>
              </w:rPr>
            </w:pPr>
            <w:r w:rsidRPr="00431440">
              <w:rPr>
                <w:sz w:val="16"/>
                <w:szCs w:val="16"/>
                <w:lang w:val="es-ES"/>
              </w:rPr>
              <w:t>4,587,006.00</w:t>
            </w:r>
          </w:p>
        </w:tc>
      </w:tr>
      <w:tr w:rsidR="00431440" w:rsidRPr="007D04D4" w14:paraId="76048109" w14:textId="77777777" w:rsidTr="00164023">
        <w:trPr>
          <w:trHeight w:val="590"/>
          <w:jc w:val="center"/>
        </w:trPr>
        <w:tc>
          <w:tcPr>
            <w:tcW w:w="2694" w:type="dxa"/>
            <w:shd w:val="clear" w:color="auto" w:fill="auto"/>
            <w:vAlign w:val="center"/>
            <w:hideMark/>
          </w:tcPr>
          <w:p w14:paraId="0EF6D57A" w14:textId="428A72F5" w:rsidR="00431440" w:rsidRPr="00431440" w:rsidRDefault="007D04D4" w:rsidP="00431440">
            <w:pPr>
              <w:spacing w:after="0" w:line="360" w:lineRule="auto"/>
              <w:rPr>
                <w:sz w:val="16"/>
                <w:szCs w:val="16"/>
                <w:lang w:val="es-ES"/>
              </w:rPr>
            </w:pPr>
            <w:r w:rsidRPr="007D04D4">
              <w:rPr>
                <w:sz w:val="16"/>
                <w:szCs w:val="16"/>
                <w:lang w:val="es-ES"/>
              </w:rPr>
              <w:t xml:space="preserve">Excepción - obras científicas, técnicas, artísticas, o </w:t>
            </w:r>
            <w:proofErr w:type="gramStart"/>
            <w:r w:rsidRPr="007D04D4">
              <w:rPr>
                <w:sz w:val="16"/>
                <w:szCs w:val="16"/>
                <w:lang w:val="es-ES"/>
              </w:rPr>
              <w:t>restauración  de</w:t>
            </w:r>
            <w:proofErr w:type="gramEnd"/>
            <w:r w:rsidRPr="007D04D4">
              <w:rPr>
                <w:sz w:val="16"/>
                <w:szCs w:val="16"/>
                <w:lang w:val="es-ES"/>
              </w:rPr>
              <w:t xml:space="preserve"> monumentos históricos</w:t>
            </w:r>
          </w:p>
        </w:tc>
        <w:tc>
          <w:tcPr>
            <w:tcW w:w="2515" w:type="dxa"/>
            <w:shd w:val="clear" w:color="auto" w:fill="auto"/>
            <w:vAlign w:val="center"/>
            <w:hideMark/>
          </w:tcPr>
          <w:p w14:paraId="2E686557" w14:textId="77777777" w:rsidR="00431440" w:rsidRPr="00431440" w:rsidRDefault="00431440" w:rsidP="00431440">
            <w:pPr>
              <w:spacing w:after="0" w:line="360" w:lineRule="auto"/>
              <w:jc w:val="center"/>
              <w:rPr>
                <w:sz w:val="16"/>
                <w:szCs w:val="16"/>
                <w:lang w:val="es-ES"/>
              </w:rPr>
            </w:pPr>
            <w:r w:rsidRPr="00431440">
              <w:rPr>
                <w:sz w:val="16"/>
                <w:szCs w:val="16"/>
                <w:lang w:val="es-ES"/>
              </w:rPr>
              <w:t xml:space="preserve"> N/A </w:t>
            </w:r>
          </w:p>
        </w:tc>
      </w:tr>
      <w:tr w:rsidR="00431440" w:rsidRPr="007D04D4" w14:paraId="1400ED2F" w14:textId="77777777" w:rsidTr="00164023">
        <w:trPr>
          <w:trHeight w:val="590"/>
          <w:jc w:val="center"/>
        </w:trPr>
        <w:tc>
          <w:tcPr>
            <w:tcW w:w="2694" w:type="dxa"/>
            <w:shd w:val="clear" w:color="auto" w:fill="auto"/>
            <w:vAlign w:val="center"/>
            <w:hideMark/>
          </w:tcPr>
          <w:p w14:paraId="25D72C95" w14:textId="5C0CCF63" w:rsidR="00431440" w:rsidRPr="00431440" w:rsidRDefault="007D04D4" w:rsidP="00431440">
            <w:pPr>
              <w:spacing w:after="0" w:line="360" w:lineRule="auto"/>
              <w:rPr>
                <w:sz w:val="16"/>
                <w:szCs w:val="16"/>
                <w:lang w:val="es-ES"/>
              </w:rPr>
            </w:pPr>
            <w:r w:rsidRPr="007D04D4">
              <w:rPr>
                <w:sz w:val="16"/>
                <w:szCs w:val="16"/>
                <w:lang w:val="es-ES"/>
              </w:rPr>
              <w:t>Excepción - proveedor único</w:t>
            </w:r>
          </w:p>
        </w:tc>
        <w:tc>
          <w:tcPr>
            <w:tcW w:w="2515" w:type="dxa"/>
            <w:shd w:val="clear" w:color="auto" w:fill="auto"/>
            <w:vAlign w:val="center"/>
            <w:hideMark/>
          </w:tcPr>
          <w:p w14:paraId="4AD622C6" w14:textId="77777777" w:rsidR="00431440" w:rsidRPr="00431440" w:rsidRDefault="00431440" w:rsidP="00431440">
            <w:pPr>
              <w:spacing w:after="0" w:line="360" w:lineRule="auto"/>
              <w:jc w:val="center"/>
              <w:rPr>
                <w:sz w:val="16"/>
                <w:szCs w:val="16"/>
                <w:lang w:val="es-ES"/>
              </w:rPr>
            </w:pPr>
            <w:r w:rsidRPr="00431440">
              <w:rPr>
                <w:sz w:val="16"/>
                <w:szCs w:val="16"/>
                <w:lang w:val="es-ES"/>
              </w:rPr>
              <w:t xml:space="preserve"> N/A </w:t>
            </w:r>
          </w:p>
        </w:tc>
      </w:tr>
      <w:tr w:rsidR="00431440" w:rsidRPr="007D04D4" w14:paraId="62BE96BE" w14:textId="77777777" w:rsidTr="00164023">
        <w:trPr>
          <w:trHeight w:val="590"/>
          <w:jc w:val="center"/>
        </w:trPr>
        <w:tc>
          <w:tcPr>
            <w:tcW w:w="2694" w:type="dxa"/>
            <w:shd w:val="clear" w:color="auto" w:fill="auto"/>
            <w:vAlign w:val="center"/>
            <w:hideMark/>
          </w:tcPr>
          <w:p w14:paraId="0297E318" w14:textId="2FED3615" w:rsidR="00431440" w:rsidRPr="00431440" w:rsidRDefault="00431440" w:rsidP="00431440">
            <w:pPr>
              <w:spacing w:after="0" w:line="360" w:lineRule="auto"/>
              <w:rPr>
                <w:sz w:val="16"/>
                <w:szCs w:val="16"/>
                <w:lang w:val="es-ES"/>
              </w:rPr>
            </w:pPr>
            <w:r w:rsidRPr="007D04D4">
              <w:rPr>
                <w:sz w:val="16"/>
                <w:szCs w:val="16"/>
                <w:lang w:val="es-ES"/>
              </w:rPr>
              <w:t>Excepción - Rescisión De Contratos Cuya Terminación No Exceda El 40% Del Monto Total Del Proyecto, Obra O Servicio</w:t>
            </w:r>
          </w:p>
        </w:tc>
        <w:tc>
          <w:tcPr>
            <w:tcW w:w="2515" w:type="dxa"/>
            <w:shd w:val="clear" w:color="auto" w:fill="auto"/>
            <w:vAlign w:val="center"/>
            <w:hideMark/>
          </w:tcPr>
          <w:p w14:paraId="17EFB9FB" w14:textId="77777777" w:rsidR="00431440" w:rsidRPr="00431440" w:rsidRDefault="00431440" w:rsidP="00431440">
            <w:pPr>
              <w:spacing w:after="0" w:line="360" w:lineRule="auto"/>
              <w:jc w:val="center"/>
              <w:rPr>
                <w:sz w:val="16"/>
                <w:szCs w:val="16"/>
                <w:lang w:val="es-ES"/>
              </w:rPr>
            </w:pPr>
            <w:r w:rsidRPr="00431440">
              <w:rPr>
                <w:sz w:val="16"/>
                <w:szCs w:val="16"/>
                <w:lang w:val="es-ES"/>
              </w:rPr>
              <w:t xml:space="preserve"> N/A </w:t>
            </w:r>
          </w:p>
        </w:tc>
      </w:tr>
      <w:tr w:rsidR="00431440" w:rsidRPr="007D04D4" w14:paraId="61054A90" w14:textId="77777777" w:rsidTr="00164023">
        <w:trPr>
          <w:trHeight w:val="590"/>
          <w:jc w:val="center"/>
        </w:trPr>
        <w:tc>
          <w:tcPr>
            <w:tcW w:w="2694" w:type="dxa"/>
            <w:shd w:val="clear" w:color="auto" w:fill="auto"/>
            <w:vAlign w:val="center"/>
            <w:hideMark/>
          </w:tcPr>
          <w:p w14:paraId="44A9EF95" w14:textId="2EF13C4A" w:rsidR="00431440" w:rsidRPr="00431440" w:rsidRDefault="00431440" w:rsidP="00431440">
            <w:pPr>
              <w:spacing w:after="0" w:line="360" w:lineRule="auto"/>
              <w:rPr>
                <w:sz w:val="16"/>
                <w:szCs w:val="16"/>
                <w:lang w:val="es-ES"/>
              </w:rPr>
            </w:pPr>
            <w:r w:rsidRPr="007D04D4">
              <w:rPr>
                <w:sz w:val="16"/>
                <w:szCs w:val="16"/>
                <w:lang w:val="es-ES"/>
              </w:rPr>
              <w:t>Excepción - Resolución 15-08 Sobre Compra Y Contratación De Pasaje Aéreo, Combustible Y Reparación De Vehículos De Motor</w:t>
            </w:r>
          </w:p>
        </w:tc>
        <w:tc>
          <w:tcPr>
            <w:tcW w:w="2515" w:type="dxa"/>
            <w:shd w:val="clear" w:color="auto" w:fill="auto"/>
            <w:vAlign w:val="center"/>
            <w:hideMark/>
          </w:tcPr>
          <w:p w14:paraId="46590AEF" w14:textId="77777777" w:rsidR="00431440" w:rsidRPr="00431440" w:rsidRDefault="00431440" w:rsidP="00431440">
            <w:pPr>
              <w:spacing w:after="0" w:line="360" w:lineRule="auto"/>
              <w:jc w:val="center"/>
              <w:rPr>
                <w:sz w:val="16"/>
                <w:szCs w:val="16"/>
                <w:lang w:val="es-ES"/>
              </w:rPr>
            </w:pPr>
            <w:r w:rsidRPr="00431440">
              <w:rPr>
                <w:sz w:val="16"/>
                <w:szCs w:val="16"/>
                <w:lang w:val="es-ES"/>
              </w:rPr>
              <w:t xml:space="preserve"> N/A </w:t>
            </w:r>
          </w:p>
        </w:tc>
      </w:tr>
    </w:tbl>
    <w:p w14:paraId="0779003C" w14:textId="77777777" w:rsidR="00654164" w:rsidRPr="00FB2203" w:rsidRDefault="00654164" w:rsidP="00654164">
      <w:pPr>
        <w:rPr>
          <w:lang w:val="es-ES"/>
        </w:rPr>
      </w:pPr>
    </w:p>
    <w:sectPr w:rsidR="00654164" w:rsidRPr="00FB2203" w:rsidSect="00C64CEF">
      <w:headerReference w:type="default" r:id="rId14"/>
      <w:footerReference w:type="default" r:id="rId15"/>
      <w:pgSz w:w="12240" w:h="15840"/>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F97F" w14:textId="77777777" w:rsidR="00E43B99" w:rsidRDefault="00E43B99" w:rsidP="00E84651">
      <w:pPr>
        <w:spacing w:after="0" w:line="240" w:lineRule="auto"/>
      </w:pPr>
      <w:r>
        <w:separator/>
      </w:r>
    </w:p>
  </w:endnote>
  <w:endnote w:type="continuationSeparator" w:id="0">
    <w:p w14:paraId="5100AAC2" w14:textId="77777777" w:rsidR="00E43B99" w:rsidRDefault="00E43B99"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4644"/>
      <w:docPartObj>
        <w:docPartGallery w:val="Page Numbers (Bottom of Page)"/>
        <w:docPartUnique/>
      </w:docPartObj>
    </w:sdtPr>
    <w:sdtEndPr>
      <w:rPr>
        <w:noProof/>
      </w:rPr>
    </w:sdtEndPr>
    <w:sdtContent>
      <w:p w14:paraId="1A9E6193" w14:textId="53F74689" w:rsidR="00D25937" w:rsidRDefault="00D25937">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D25937" w:rsidRDefault="00D259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65239"/>
      <w:docPartObj>
        <w:docPartGallery w:val="Page Numbers (Bottom of Page)"/>
        <w:docPartUnique/>
      </w:docPartObj>
    </w:sdtPr>
    <w:sdtEndPr>
      <w:rPr>
        <w:noProof/>
      </w:rPr>
    </w:sdtEndPr>
    <w:sdtContent>
      <w:p w14:paraId="76783BEA" w14:textId="3B2E45C0" w:rsidR="00D25937" w:rsidRDefault="00D25937" w:rsidP="0021106F">
        <w:pPr>
          <w:pStyle w:val="Piedepgina"/>
          <w:jc w:val="center"/>
        </w:pPr>
        <w:r>
          <w:rPr>
            <w:noProof/>
          </w:rPr>
          <w:drawing>
            <wp:anchor distT="0" distB="0" distL="114300" distR="114300" simplePos="0" relativeHeight="251658240" behindDoc="0" locked="0" layoutInCell="1" allowOverlap="1" wp14:anchorId="54F82055" wp14:editId="6011AA1B">
              <wp:simplePos x="0" y="0"/>
              <wp:positionH relativeFrom="column">
                <wp:posOffset>1060792</wp:posOffset>
              </wp:positionH>
              <wp:positionV relativeFrom="paragraph">
                <wp:posOffset>-121920</wp:posOffset>
              </wp:positionV>
              <wp:extent cx="2995930" cy="408305"/>
              <wp:effectExtent l="0" t="0" r="0" b="0"/>
              <wp:wrapSquare wrapText="bothSides"/>
              <wp:docPr id="5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D25937" w:rsidRDefault="00D25937" w:rsidP="0021106F">
        <w:pPr>
          <w:pStyle w:val="Piedepgina"/>
          <w:jc w:val="center"/>
          <w:rPr>
            <w:color w:val="7F7F7F" w:themeColor="text1" w:themeTint="80"/>
          </w:rPr>
        </w:pPr>
      </w:p>
      <w:p w14:paraId="2B095E5E" w14:textId="53193BFC" w:rsidR="00D25937" w:rsidRDefault="00D25937"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sidR="00164023">
          <w:rPr>
            <w:noProof/>
            <w:color w:val="7F7F7F" w:themeColor="text1" w:themeTint="80"/>
          </w:rPr>
          <w:t>5</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3927" w14:textId="77777777" w:rsidR="00E43B99" w:rsidRDefault="00E43B99" w:rsidP="00E84651">
      <w:pPr>
        <w:spacing w:after="0" w:line="240" w:lineRule="auto"/>
      </w:pPr>
      <w:r>
        <w:separator/>
      </w:r>
    </w:p>
  </w:footnote>
  <w:footnote w:type="continuationSeparator" w:id="0">
    <w:p w14:paraId="1B335580" w14:textId="77777777" w:rsidR="00E43B99" w:rsidRDefault="00E43B99"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4575" w14:textId="77777777" w:rsidR="00D25937" w:rsidRDefault="00D259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224"/>
    <w:multiLevelType w:val="hybridMultilevel"/>
    <w:tmpl w:val="77C2D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80BAC"/>
    <w:multiLevelType w:val="hybridMultilevel"/>
    <w:tmpl w:val="E14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85196"/>
    <w:multiLevelType w:val="hybridMultilevel"/>
    <w:tmpl w:val="F68843DC"/>
    <w:lvl w:ilvl="0" w:tplc="BB8C90B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72420"/>
    <w:multiLevelType w:val="hybridMultilevel"/>
    <w:tmpl w:val="48123298"/>
    <w:lvl w:ilvl="0" w:tplc="04090001">
      <w:start w:val="1"/>
      <w:numFmt w:val="bullet"/>
      <w:lvlText w:val=""/>
      <w:lvlJc w:val="left"/>
      <w:pPr>
        <w:ind w:left="720" w:hanging="360"/>
      </w:pPr>
      <w:rPr>
        <w:rFonts w:ascii="Symbol" w:hAnsi="Symbol" w:hint="default"/>
      </w:rPr>
    </w:lvl>
    <w:lvl w:ilvl="1" w:tplc="58C62906">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5687C"/>
    <w:multiLevelType w:val="hybridMultilevel"/>
    <w:tmpl w:val="4000C982"/>
    <w:lvl w:ilvl="0" w:tplc="BB8C90B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2620B"/>
    <w:multiLevelType w:val="hybridMultilevel"/>
    <w:tmpl w:val="10F612DC"/>
    <w:lvl w:ilvl="0" w:tplc="BB8C90B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2328B"/>
    <w:multiLevelType w:val="hybridMultilevel"/>
    <w:tmpl w:val="883AAA3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03AD4"/>
    <w:multiLevelType w:val="hybridMultilevel"/>
    <w:tmpl w:val="317CE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2F2091"/>
    <w:multiLevelType w:val="hybridMultilevel"/>
    <w:tmpl w:val="11380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551FB"/>
    <w:multiLevelType w:val="hybridMultilevel"/>
    <w:tmpl w:val="C002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23B9A"/>
    <w:multiLevelType w:val="hybridMultilevel"/>
    <w:tmpl w:val="8248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F7F75"/>
    <w:multiLevelType w:val="hybridMultilevel"/>
    <w:tmpl w:val="1F5E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34013"/>
    <w:multiLevelType w:val="hybridMultilevel"/>
    <w:tmpl w:val="AB0E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C3856"/>
    <w:multiLevelType w:val="hybridMultilevel"/>
    <w:tmpl w:val="E9DE9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2433D"/>
    <w:multiLevelType w:val="hybridMultilevel"/>
    <w:tmpl w:val="9398AB9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83584"/>
    <w:multiLevelType w:val="hybridMultilevel"/>
    <w:tmpl w:val="7FE0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B3989"/>
    <w:multiLevelType w:val="hybridMultilevel"/>
    <w:tmpl w:val="10B4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3380A"/>
    <w:multiLevelType w:val="hybridMultilevel"/>
    <w:tmpl w:val="4F5C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F35037"/>
    <w:multiLevelType w:val="hybridMultilevel"/>
    <w:tmpl w:val="1952C8EE"/>
    <w:lvl w:ilvl="0" w:tplc="BB8C90B6">
      <w:numFmt w:val="bullet"/>
      <w:lvlText w:val="•"/>
      <w:lvlJc w:val="left"/>
      <w:pPr>
        <w:ind w:left="108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51BC8"/>
    <w:multiLevelType w:val="hybridMultilevel"/>
    <w:tmpl w:val="BE9AA162"/>
    <w:lvl w:ilvl="0" w:tplc="AC8C23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07299"/>
    <w:multiLevelType w:val="hybridMultilevel"/>
    <w:tmpl w:val="35BA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70524F"/>
    <w:multiLevelType w:val="hybridMultilevel"/>
    <w:tmpl w:val="E7D4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618F"/>
    <w:multiLevelType w:val="hybridMultilevel"/>
    <w:tmpl w:val="BA1AF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01221"/>
    <w:multiLevelType w:val="hybridMultilevel"/>
    <w:tmpl w:val="8394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75C04"/>
    <w:multiLevelType w:val="hybridMultilevel"/>
    <w:tmpl w:val="A22CF9A4"/>
    <w:lvl w:ilvl="0" w:tplc="BB8C90B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03329">
    <w:abstractNumId w:val="5"/>
  </w:num>
  <w:num w:numId="2" w16cid:durableId="2020503442">
    <w:abstractNumId w:val="24"/>
  </w:num>
  <w:num w:numId="3" w16cid:durableId="372652411">
    <w:abstractNumId w:val="18"/>
  </w:num>
  <w:num w:numId="4" w16cid:durableId="2109108249">
    <w:abstractNumId w:val="4"/>
  </w:num>
  <w:num w:numId="5" w16cid:durableId="317468101">
    <w:abstractNumId w:val="22"/>
  </w:num>
  <w:num w:numId="6" w16cid:durableId="505827522">
    <w:abstractNumId w:val="8"/>
  </w:num>
  <w:num w:numId="7" w16cid:durableId="545338661">
    <w:abstractNumId w:val="2"/>
  </w:num>
  <w:num w:numId="8" w16cid:durableId="1370296482">
    <w:abstractNumId w:val="19"/>
  </w:num>
  <w:num w:numId="9" w16cid:durableId="1959990817">
    <w:abstractNumId w:val="1"/>
  </w:num>
  <w:num w:numId="10" w16cid:durableId="1546864600">
    <w:abstractNumId w:val="13"/>
  </w:num>
  <w:num w:numId="11" w16cid:durableId="196889171">
    <w:abstractNumId w:val="16"/>
  </w:num>
  <w:num w:numId="12" w16cid:durableId="357313736">
    <w:abstractNumId w:val="3"/>
  </w:num>
  <w:num w:numId="13" w16cid:durableId="837623870">
    <w:abstractNumId w:val="14"/>
  </w:num>
  <w:num w:numId="14" w16cid:durableId="249659277">
    <w:abstractNumId w:val="6"/>
  </w:num>
  <w:num w:numId="15" w16cid:durableId="1000619961">
    <w:abstractNumId w:val="11"/>
  </w:num>
  <w:num w:numId="16" w16cid:durableId="211040839">
    <w:abstractNumId w:val="9"/>
  </w:num>
  <w:num w:numId="17" w16cid:durableId="785152475">
    <w:abstractNumId w:val="17"/>
  </w:num>
  <w:num w:numId="18" w16cid:durableId="747926007">
    <w:abstractNumId w:val="12"/>
  </w:num>
  <w:num w:numId="19" w16cid:durableId="1785270873">
    <w:abstractNumId w:val="23"/>
  </w:num>
  <w:num w:numId="20" w16cid:durableId="1867060110">
    <w:abstractNumId w:val="21"/>
  </w:num>
  <w:num w:numId="21" w16cid:durableId="1332487761">
    <w:abstractNumId w:val="10"/>
  </w:num>
  <w:num w:numId="22" w16cid:durableId="1576428959">
    <w:abstractNumId w:val="15"/>
  </w:num>
  <w:num w:numId="23" w16cid:durableId="112864605">
    <w:abstractNumId w:val="0"/>
  </w:num>
  <w:num w:numId="24" w16cid:durableId="1228220326">
    <w:abstractNumId w:val="7"/>
  </w:num>
  <w:num w:numId="25" w16cid:durableId="2076582896">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2423D"/>
    <w:rsid w:val="00025608"/>
    <w:rsid w:val="00032423"/>
    <w:rsid w:val="00053C17"/>
    <w:rsid w:val="00063459"/>
    <w:rsid w:val="0007427A"/>
    <w:rsid w:val="000960E2"/>
    <w:rsid w:val="000A6E2E"/>
    <w:rsid w:val="000D143C"/>
    <w:rsid w:val="000D2CD9"/>
    <w:rsid w:val="000E317C"/>
    <w:rsid w:val="000F38E8"/>
    <w:rsid w:val="00104948"/>
    <w:rsid w:val="00114F2A"/>
    <w:rsid w:val="001240D0"/>
    <w:rsid w:val="00125D46"/>
    <w:rsid w:val="0013399B"/>
    <w:rsid w:val="001359E1"/>
    <w:rsid w:val="00164023"/>
    <w:rsid w:val="00165D19"/>
    <w:rsid w:val="00181D00"/>
    <w:rsid w:val="001C4C91"/>
    <w:rsid w:val="001D608D"/>
    <w:rsid w:val="001E07B9"/>
    <w:rsid w:val="001E30ED"/>
    <w:rsid w:val="00200B6E"/>
    <w:rsid w:val="00202034"/>
    <w:rsid w:val="00205ED1"/>
    <w:rsid w:val="0021106F"/>
    <w:rsid w:val="0021331F"/>
    <w:rsid w:val="00243FED"/>
    <w:rsid w:val="002461A0"/>
    <w:rsid w:val="00283ED5"/>
    <w:rsid w:val="00293524"/>
    <w:rsid w:val="002B082B"/>
    <w:rsid w:val="002B4451"/>
    <w:rsid w:val="002E6269"/>
    <w:rsid w:val="002F28D0"/>
    <w:rsid w:val="003007AA"/>
    <w:rsid w:val="00327CDA"/>
    <w:rsid w:val="003302B8"/>
    <w:rsid w:val="00330BBF"/>
    <w:rsid w:val="003324A9"/>
    <w:rsid w:val="0034224F"/>
    <w:rsid w:val="00344FEC"/>
    <w:rsid w:val="003545AA"/>
    <w:rsid w:val="00355FE2"/>
    <w:rsid w:val="0037474B"/>
    <w:rsid w:val="003A7A14"/>
    <w:rsid w:val="003B15A3"/>
    <w:rsid w:val="003D6E9C"/>
    <w:rsid w:val="003E7C79"/>
    <w:rsid w:val="003E7EAF"/>
    <w:rsid w:val="00425CF6"/>
    <w:rsid w:val="00431440"/>
    <w:rsid w:val="00443BFC"/>
    <w:rsid w:val="004566ED"/>
    <w:rsid w:val="00460CDF"/>
    <w:rsid w:val="00463A18"/>
    <w:rsid w:val="00465020"/>
    <w:rsid w:val="004671B7"/>
    <w:rsid w:val="004757F5"/>
    <w:rsid w:val="00497F5D"/>
    <w:rsid w:val="004C0644"/>
    <w:rsid w:val="004E1F3C"/>
    <w:rsid w:val="004F2DD5"/>
    <w:rsid w:val="00510519"/>
    <w:rsid w:val="005221E6"/>
    <w:rsid w:val="005273D1"/>
    <w:rsid w:val="005421D6"/>
    <w:rsid w:val="00542584"/>
    <w:rsid w:val="00544419"/>
    <w:rsid w:val="00545797"/>
    <w:rsid w:val="00546C37"/>
    <w:rsid w:val="005716F2"/>
    <w:rsid w:val="00572D53"/>
    <w:rsid w:val="005805BA"/>
    <w:rsid w:val="00580636"/>
    <w:rsid w:val="005A44A8"/>
    <w:rsid w:val="005B1AED"/>
    <w:rsid w:val="005C548C"/>
    <w:rsid w:val="005F72E4"/>
    <w:rsid w:val="00601EE5"/>
    <w:rsid w:val="0061095C"/>
    <w:rsid w:val="006160B6"/>
    <w:rsid w:val="00631F6E"/>
    <w:rsid w:val="006370C1"/>
    <w:rsid w:val="00644BF9"/>
    <w:rsid w:val="00654164"/>
    <w:rsid w:val="00654EFA"/>
    <w:rsid w:val="006779B0"/>
    <w:rsid w:val="006831D9"/>
    <w:rsid w:val="006A5213"/>
    <w:rsid w:val="006B1C9A"/>
    <w:rsid w:val="006E3F08"/>
    <w:rsid w:val="00713D40"/>
    <w:rsid w:val="00754602"/>
    <w:rsid w:val="0076540A"/>
    <w:rsid w:val="00784205"/>
    <w:rsid w:val="00786C60"/>
    <w:rsid w:val="00795A16"/>
    <w:rsid w:val="00796C22"/>
    <w:rsid w:val="007A267B"/>
    <w:rsid w:val="007C6071"/>
    <w:rsid w:val="007D04D4"/>
    <w:rsid w:val="00803D07"/>
    <w:rsid w:val="00810E57"/>
    <w:rsid w:val="00813E12"/>
    <w:rsid w:val="00860389"/>
    <w:rsid w:val="0087772C"/>
    <w:rsid w:val="00881874"/>
    <w:rsid w:val="0089273D"/>
    <w:rsid w:val="008A64D9"/>
    <w:rsid w:val="008C22C6"/>
    <w:rsid w:val="008D7F4E"/>
    <w:rsid w:val="008E6CB2"/>
    <w:rsid w:val="009000C6"/>
    <w:rsid w:val="00901C2E"/>
    <w:rsid w:val="00912A81"/>
    <w:rsid w:val="00920A80"/>
    <w:rsid w:val="00923329"/>
    <w:rsid w:val="009558E4"/>
    <w:rsid w:val="00967423"/>
    <w:rsid w:val="009676D2"/>
    <w:rsid w:val="0097291D"/>
    <w:rsid w:val="00982D5D"/>
    <w:rsid w:val="009904DB"/>
    <w:rsid w:val="00995128"/>
    <w:rsid w:val="00997688"/>
    <w:rsid w:val="009B239B"/>
    <w:rsid w:val="009C655C"/>
    <w:rsid w:val="009F3D54"/>
    <w:rsid w:val="00A04B5B"/>
    <w:rsid w:val="00A44089"/>
    <w:rsid w:val="00A630BC"/>
    <w:rsid w:val="00A63A00"/>
    <w:rsid w:val="00A86D08"/>
    <w:rsid w:val="00AD6032"/>
    <w:rsid w:val="00B06766"/>
    <w:rsid w:val="00B16EF5"/>
    <w:rsid w:val="00B45B38"/>
    <w:rsid w:val="00B56CA4"/>
    <w:rsid w:val="00B9179E"/>
    <w:rsid w:val="00B93400"/>
    <w:rsid w:val="00BA2267"/>
    <w:rsid w:val="00BA56DF"/>
    <w:rsid w:val="00BB1137"/>
    <w:rsid w:val="00BB7662"/>
    <w:rsid w:val="00BE2AB6"/>
    <w:rsid w:val="00BE3668"/>
    <w:rsid w:val="00C02322"/>
    <w:rsid w:val="00C10543"/>
    <w:rsid w:val="00C2372C"/>
    <w:rsid w:val="00C344A9"/>
    <w:rsid w:val="00C37700"/>
    <w:rsid w:val="00C45C5C"/>
    <w:rsid w:val="00C64CEF"/>
    <w:rsid w:val="00C76942"/>
    <w:rsid w:val="00CA014D"/>
    <w:rsid w:val="00CD0F92"/>
    <w:rsid w:val="00CD73A3"/>
    <w:rsid w:val="00CE35FA"/>
    <w:rsid w:val="00D068A9"/>
    <w:rsid w:val="00D1129C"/>
    <w:rsid w:val="00D2018B"/>
    <w:rsid w:val="00D223FD"/>
    <w:rsid w:val="00D22567"/>
    <w:rsid w:val="00D23481"/>
    <w:rsid w:val="00D25937"/>
    <w:rsid w:val="00D500EB"/>
    <w:rsid w:val="00D62834"/>
    <w:rsid w:val="00D72826"/>
    <w:rsid w:val="00D75115"/>
    <w:rsid w:val="00D9198A"/>
    <w:rsid w:val="00DA0BD4"/>
    <w:rsid w:val="00DA3488"/>
    <w:rsid w:val="00DB12AA"/>
    <w:rsid w:val="00DC174C"/>
    <w:rsid w:val="00DD7615"/>
    <w:rsid w:val="00DE5246"/>
    <w:rsid w:val="00DF0B54"/>
    <w:rsid w:val="00E12DDE"/>
    <w:rsid w:val="00E14734"/>
    <w:rsid w:val="00E31FB8"/>
    <w:rsid w:val="00E323AA"/>
    <w:rsid w:val="00E32C02"/>
    <w:rsid w:val="00E43B99"/>
    <w:rsid w:val="00E739F8"/>
    <w:rsid w:val="00E77FAC"/>
    <w:rsid w:val="00E80BF2"/>
    <w:rsid w:val="00E84651"/>
    <w:rsid w:val="00ED6702"/>
    <w:rsid w:val="00EE4015"/>
    <w:rsid w:val="00EF2F1D"/>
    <w:rsid w:val="00EF33AA"/>
    <w:rsid w:val="00F177DE"/>
    <w:rsid w:val="00F21DBA"/>
    <w:rsid w:val="00F23DCD"/>
    <w:rsid w:val="00F36012"/>
    <w:rsid w:val="00F40A2A"/>
    <w:rsid w:val="00F5476A"/>
    <w:rsid w:val="00F56299"/>
    <w:rsid w:val="00F573E6"/>
    <w:rsid w:val="00F64A94"/>
    <w:rsid w:val="00F74112"/>
    <w:rsid w:val="00F94808"/>
    <w:rsid w:val="00FB2203"/>
    <w:rsid w:val="00FB444B"/>
    <w:rsid w:val="00FB7EE3"/>
    <w:rsid w:val="00FD4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4D"/>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semiHidden/>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link w:val="SinespaciadoCar"/>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semiHidden/>
    <w:rsid w:val="00A630BC"/>
    <w:rPr>
      <w:rFonts w:eastAsiaTheme="majorEastAsia" w:cstheme="majorBidi"/>
      <w:color w:val="595959" w:themeColor="text1" w:themeTint="A6"/>
      <w:szCs w:val="26"/>
    </w:rPr>
  </w:style>
  <w:style w:type="paragraph" w:styleId="Prrafodelista">
    <w:name w:val="List Paragraph"/>
    <w:basedOn w:val="Normal"/>
    <w:uiPriority w:val="34"/>
    <w:qFormat/>
    <w:rsid w:val="00283ED5"/>
    <w:pPr>
      <w:ind w:left="720"/>
      <w:contextualSpacing/>
    </w:pPr>
  </w:style>
  <w:style w:type="character" w:customStyle="1" w:styleId="SinespaciadoCar">
    <w:name w:val="Sin espaciado Car"/>
    <w:link w:val="Sinespaciado"/>
    <w:uiPriority w:val="1"/>
    <w:rsid w:val="00810E57"/>
    <w:rPr>
      <w:rFonts w:eastAsia="Calibri"/>
      <w:color w:val="595959" w:themeColor="text1" w:themeTint="A6"/>
    </w:rPr>
  </w:style>
  <w:style w:type="table" w:customStyle="1" w:styleId="ListTable4-Accent11">
    <w:name w:val="List Table 4 - Accent 11"/>
    <w:basedOn w:val="Tablanormal"/>
    <w:next w:val="Tabladelista4-nfasis1"/>
    <w:uiPriority w:val="49"/>
    <w:rsid w:val="002461A0"/>
    <w:pPr>
      <w:spacing w:after="0" w:line="240" w:lineRule="auto"/>
    </w:pPr>
    <w:rPr>
      <w:rFonts w:ascii="Calibri" w:eastAsia="SimSun" w:hAnsi="Calibri"/>
      <w:color w:val="auto"/>
      <w:spacing w:val="0"/>
      <w:sz w:val="20"/>
      <w:szCs w:val="20"/>
      <w:lang w:val="es-DO" w:eastAsia="es-D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lista4-nfasis1">
    <w:name w:val="List Table 4 Accent 1"/>
    <w:basedOn w:val="Tablanormal"/>
    <w:uiPriority w:val="49"/>
    <w:rsid w:val="002461A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2461A0"/>
    <w:pPr>
      <w:spacing w:after="200" w:line="240" w:lineRule="auto"/>
    </w:pPr>
    <w:rPr>
      <w:i/>
      <w:iCs/>
      <w:color w:val="44546A" w:themeColor="text2"/>
      <w:sz w:val="18"/>
      <w:szCs w:val="18"/>
    </w:rPr>
  </w:style>
  <w:style w:type="table" w:customStyle="1" w:styleId="ListTable4-Accent12">
    <w:name w:val="List Table 4 - Accent 12"/>
    <w:basedOn w:val="Tablanormal"/>
    <w:next w:val="Tabladelista4-nfasis1"/>
    <w:uiPriority w:val="49"/>
    <w:rsid w:val="002461A0"/>
    <w:pPr>
      <w:spacing w:after="0" w:line="240" w:lineRule="auto"/>
    </w:pPr>
    <w:rPr>
      <w:rFonts w:ascii="Calibri" w:eastAsia="SimSun" w:hAnsi="Calibri"/>
      <w:color w:val="auto"/>
      <w:spacing w:val="0"/>
      <w:sz w:val="20"/>
      <w:szCs w:val="20"/>
      <w:lang w:val="es-DO" w:eastAsia="es-D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extocomentario">
    <w:name w:val="annotation text"/>
    <w:basedOn w:val="Normal"/>
    <w:link w:val="TextocomentarioCar"/>
    <w:uiPriority w:val="99"/>
    <w:semiHidden/>
    <w:unhideWhenUsed/>
    <w:rsid w:val="0002423D"/>
    <w:pPr>
      <w:spacing w:line="240" w:lineRule="auto"/>
    </w:pPr>
    <w:rPr>
      <w:rFonts w:asciiTheme="minorHAnsi" w:hAnsiTheme="minorHAnsi" w:cstheme="minorBidi"/>
      <w:color w:val="auto"/>
      <w:spacing w:val="0"/>
      <w:sz w:val="20"/>
      <w:szCs w:val="20"/>
      <w:lang w:val="es-MX"/>
    </w:rPr>
  </w:style>
  <w:style w:type="character" w:customStyle="1" w:styleId="TextocomentarioCar">
    <w:name w:val="Texto comentario Car"/>
    <w:basedOn w:val="Fuentedeprrafopredeter"/>
    <w:link w:val="Textocomentario"/>
    <w:uiPriority w:val="99"/>
    <w:semiHidden/>
    <w:rsid w:val="0002423D"/>
    <w:rPr>
      <w:rFonts w:asciiTheme="minorHAnsi" w:hAnsiTheme="minorHAnsi" w:cstheme="minorBidi"/>
      <w:color w:val="auto"/>
      <w:spacing w:val="0"/>
      <w:sz w:val="20"/>
      <w:szCs w:val="20"/>
      <w:lang w:val="es-MX"/>
    </w:rPr>
  </w:style>
  <w:style w:type="character" w:styleId="Refdecomentario">
    <w:name w:val="annotation reference"/>
    <w:basedOn w:val="Fuentedeprrafopredeter"/>
    <w:uiPriority w:val="99"/>
    <w:semiHidden/>
    <w:unhideWhenUsed/>
    <w:rsid w:val="0002423D"/>
    <w:rPr>
      <w:sz w:val="16"/>
      <w:szCs w:val="16"/>
    </w:rPr>
  </w:style>
  <w:style w:type="paragraph" w:styleId="Textodeglobo">
    <w:name w:val="Balloon Text"/>
    <w:basedOn w:val="Normal"/>
    <w:link w:val="TextodegloboCar"/>
    <w:uiPriority w:val="99"/>
    <w:semiHidden/>
    <w:unhideWhenUsed/>
    <w:rsid w:val="0002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8692">
      <w:bodyDiv w:val="1"/>
      <w:marLeft w:val="0"/>
      <w:marRight w:val="0"/>
      <w:marTop w:val="0"/>
      <w:marBottom w:val="0"/>
      <w:divBdr>
        <w:top w:val="none" w:sz="0" w:space="0" w:color="auto"/>
        <w:left w:val="none" w:sz="0" w:space="0" w:color="auto"/>
        <w:bottom w:val="none" w:sz="0" w:space="0" w:color="auto"/>
        <w:right w:val="none" w:sz="0" w:space="0" w:color="auto"/>
      </w:divBdr>
    </w:div>
    <w:div w:id="59058697">
      <w:bodyDiv w:val="1"/>
      <w:marLeft w:val="0"/>
      <w:marRight w:val="0"/>
      <w:marTop w:val="0"/>
      <w:marBottom w:val="0"/>
      <w:divBdr>
        <w:top w:val="none" w:sz="0" w:space="0" w:color="auto"/>
        <w:left w:val="none" w:sz="0" w:space="0" w:color="auto"/>
        <w:bottom w:val="none" w:sz="0" w:space="0" w:color="auto"/>
        <w:right w:val="none" w:sz="0" w:space="0" w:color="auto"/>
      </w:divBdr>
    </w:div>
    <w:div w:id="184681942">
      <w:bodyDiv w:val="1"/>
      <w:marLeft w:val="0"/>
      <w:marRight w:val="0"/>
      <w:marTop w:val="0"/>
      <w:marBottom w:val="0"/>
      <w:divBdr>
        <w:top w:val="none" w:sz="0" w:space="0" w:color="auto"/>
        <w:left w:val="none" w:sz="0" w:space="0" w:color="auto"/>
        <w:bottom w:val="none" w:sz="0" w:space="0" w:color="auto"/>
        <w:right w:val="none" w:sz="0" w:space="0" w:color="auto"/>
      </w:divBdr>
    </w:div>
    <w:div w:id="213735958">
      <w:bodyDiv w:val="1"/>
      <w:marLeft w:val="0"/>
      <w:marRight w:val="0"/>
      <w:marTop w:val="0"/>
      <w:marBottom w:val="0"/>
      <w:divBdr>
        <w:top w:val="none" w:sz="0" w:space="0" w:color="auto"/>
        <w:left w:val="none" w:sz="0" w:space="0" w:color="auto"/>
        <w:bottom w:val="none" w:sz="0" w:space="0" w:color="auto"/>
        <w:right w:val="none" w:sz="0" w:space="0" w:color="auto"/>
      </w:divBdr>
    </w:div>
    <w:div w:id="238637826">
      <w:bodyDiv w:val="1"/>
      <w:marLeft w:val="0"/>
      <w:marRight w:val="0"/>
      <w:marTop w:val="0"/>
      <w:marBottom w:val="0"/>
      <w:divBdr>
        <w:top w:val="none" w:sz="0" w:space="0" w:color="auto"/>
        <w:left w:val="none" w:sz="0" w:space="0" w:color="auto"/>
        <w:bottom w:val="none" w:sz="0" w:space="0" w:color="auto"/>
        <w:right w:val="none" w:sz="0" w:space="0" w:color="auto"/>
      </w:divBdr>
    </w:div>
    <w:div w:id="272985398">
      <w:bodyDiv w:val="1"/>
      <w:marLeft w:val="0"/>
      <w:marRight w:val="0"/>
      <w:marTop w:val="0"/>
      <w:marBottom w:val="0"/>
      <w:divBdr>
        <w:top w:val="none" w:sz="0" w:space="0" w:color="auto"/>
        <w:left w:val="none" w:sz="0" w:space="0" w:color="auto"/>
        <w:bottom w:val="none" w:sz="0" w:space="0" w:color="auto"/>
        <w:right w:val="none" w:sz="0" w:space="0" w:color="auto"/>
      </w:divBdr>
    </w:div>
    <w:div w:id="289360345">
      <w:bodyDiv w:val="1"/>
      <w:marLeft w:val="0"/>
      <w:marRight w:val="0"/>
      <w:marTop w:val="0"/>
      <w:marBottom w:val="0"/>
      <w:divBdr>
        <w:top w:val="none" w:sz="0" w:space="0" w:color="auto"/>
        <w:left w:val="none" w:sz="0" w:space="0" w:color="auto"/>
        <w:bottom w:val="none" w:sz="0" w:space="0" w:color="auto"/>
        <w:right w:val="none" w:sz="0" w:space="0" w:color="auto"/>
      </w:divBdr>
    </w:div>
    <w:div w:id="323511015">
      <w:bodyDiv w:val="1"/>
      <w:marLeft w:val="0"/>
      <w:marRight w:val="0"/>
      <w:marTop w:val="0"/>
      <w:marBottom w:val="0"/>
      <w:divBdr>
        <w:top w:val="none" w:sz="0" w:space="0" w:color="auto"/>
        <w:left w:val="none" w:sz="0" w:space="0" w:color="auto"/>
        <w:bottom w:val="none" w:sz="0" w:space="0" w:color="auto"/>
        <w:right w:val="none" w:sz="0" w:space="0" w:color="auto"/>
      </w:divBdr>
    </w:div>
    <w:div w:id="362823971">
      <w:bodyDiv w:val="1"/>
      <w:marLeft w:val="0"/>
      <w:marRight w:val="0"/>
      <w:marTop w:val="0"/>
      <w:marBottom w:val="0"/>
      <w:divBdr>
        <w:top w:val="none" w:sz="0" w:space="0" w:color="auto"/>
        <w:left w:val="none" w:sz="0" w:space="0" w:color="auto"/>
        <w:bottom w:val="none" w:sz="0" w:space="0" w:color="auto"/>
        <w:right w:val="none" w:sz="0" w:space="0" w:color="auto"/>
      </w:divBdr>
    </w:div>
    <w:div w:id="378092046">
      <w:bodyDiv w:val="1"/>
      <w:marLeft w:val="0"/>
      <w:marRight w:val="0"/>
      <w:marTop w:val="0"/>
      <w:marBottom w:val="0"/>
      <w:divBdr>
        <w:top w:val="none" w:sz="0" w:space="0" w:color="auto"/>
        <w:left w:val="none" w:sz="0" w:space="0" w:color="auto"/>
        <w:bottom w:val="none" w:sz="0" w:space="0" w:color="auto"/>
        <w:right w:val="none" w:sz="0" w:space="0" w:color="auto"/>
      </w:divBdr>
    </w:div>
    <w:div w:id="953556228">
      <w:bodyDiv w:val="1"/>
      <w:marLeft w:val="0"/>
      <w:marRight w:val="0"/>
      <w:marTop w:val="0"/>
      <w:marBottom w:val="0"/>
      <w:divBdr>
        <w:top w:val="none" w:sz="0" w:space="0" w:color="auto"/>
        <w:left w:val="none" w:sz="0" w:space="0" w:color="auto"/>
        <w:bottom w:val="none" w:sz="0" w:space="0" w:color="auto"/>
        <w:right w:val="none" w:sz="0" w:space="0" w:color="auto"/>
      </w:divBdr>
    </w:div>
    <w:div w:id="1154881766">
      <w:bodyDiv w:val="1"/>
      <w:marLeft w:val="0"/>
      <w:marRight w:val="0"/>
      <w:marTop w:val="0"/>
      <w:marBottom w:val="0"/>
      <w:divBdr>
        <w:top w:val="none" w:sz="0" w:space="0" w:color="auto"/>
        <w:left w:val="none" w:sz="0" w:space="0" w:color="auto"/>
        <w:bottom w:val="none" w:sz="0" w:space="0" w:color="auto"/>
        <w:right w:val="none" w:sz="0" w:space="0" w:color="auto"/>
      </w:divBdr>
    </w:div>
    <w:div w:id="1194343868">
      <w:bodyDiv w:val="1"/>
      <w:marLeft w:val="0"/>
      <w:marRight w:val="0"/>
      <w:marTop w:val="0"/>
      <w:marBottom w:val="0"/>
      <w:divBdr>
        <w:top w:val="none" w:sz="0" w:space="0" w:color="auto"/>
        <w:left w:val="none" w:sz="0" w:space="0" w:color="auto"/>
        <w:bottom w:val="none" w:sz="0" w:space="0" w:color="auto"/>
        <w:right w:val="none" w:sz="0" w:space="0" w:color="auto"/>
      </w:divBdr>
    </w:div>
    <w:div w:id="1208567853">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395741207">
      <w:bodyDiv w:val="1"/>
      <w:marLeft w:val="0"/>
      <w:marRight w:val="0"/>
      <w:marTop w:val="0"/>
      <w:marBottom w:val="0"/>
      <w:divBdr>
        <w:top w:val="none" w:sz="0" w:space="0" w:color="auto"/>
        <w:left w:val="none" w:sz="0" w:space="0" w:color="auto"/>
        <w:bottom w:val="none" w:sz="0" w:space="0" w:color="auto"/>
        <w:right w:val="none" w:sz="0" w:space="0" w:color="auto"/>
      </w:divBdr>
    </w:div>
    <w:div w:id="1487547708">
      <w:bodyDiv w:val="1"/>
      <w:marLeft w:val="0"/>
      <w:marRight w:val="0"/>
      <w:marTop w:val="0"/>
      <w:marBottom w:val="0"/>
      <w:divBdr>
        <w:top w:val="none" w:sz="0" w:space="0" w:color="auto"/>
        <w:left w:val="none" w:sz="0" w:space="0" w:color="auto"/>
        <w:bottom w:val="none" w:sz="0" w:space="0" w:color="auto"/>
        <w:right w:val="none" w:sz="0" w:space="0" w:color="auto"/>
      </w:divBdr>
    </w:div>
    <w:div w:id="1654522794">
      <w:bodyDiv w:val="1"/>
      <w:marLeft w:val="0"/>
      <w:marRight w:val="0"/>
      <w:marTop w:val="0"/>
      <w:marBottom w:val="0"/>
      <w:divBdr>
        <w:top w:val="none" w:sz="0" w:space="0" w:color="auto"/>
        <w:left w:val="none" w:sz="0" w:space="0" w:color="auto"/>
        <w:bottom w:val="none" w:sz="0" w:space="0" w:color="auto"/>
        <w:right w:val="none" w:sz="0" w:space="0" w:color="auto"/>
      </w:divBdr>
    </w:div>
    <w:div w:id="1702441278">
      <w:bodyDiv w:val="1"/>
      <w:marLeft w:val="0"/>
      <w:marRight w:val="0"/>
      <w:marTop w:val="0"/>
      <w:marBottom w:val="0"/>
      <w:divBdr>
        <w:top w:val="none" w:sz="0" w:space="0" w:color="auto"/>
        <w:left w:val="none" w:sz="0" w:space="0" w:color="auto"/>
        <w:bottom w:val="none" w:sz="0" w:space="0" w:color="auto"/>
        <w:right w:val="none" w:sz="0" w:space="0" w:color="auto"/>
      </w:divBdr>
    </w:div>
    <w:div w:id="183225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a:t>Sistema de Atención Ciudadana 311</a:t>
            </a:r>
          </a:p>
        </c:rich>
      </c:tx>
      <c:layout>
        <c:manualLayout>
          <c:xMode val="edge"/>
          <c:yMode val="edge"/>
          <c:x val="0.25833898366870806"/>
          <c:y val="4.7619047619047616E-2"/>
        </c:manualLayout>
      </c:layout>
      <c:overlay val="0"/>
      <c:spPr>
        <a:noFill/>
        <a:ln>
          <a:noFill/>
        </a:ln>
        <a:effectLst/>
      </c:spPr>
      <c:txPr>
        <a:bodyPr rot="0" spcFirstLastPara="1" vertOverflow="ellipsis" vert="horz" wrap="square" anchor="ctr" anchorCtr="1"/>
        <a:lstStyle/>
        <a:p>
          <a:pPr>
            <a:defRPr sz="96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manualLayout>
          <c:layoutTarget val="inner"/>
          <c:xMode val="edge"/>
          <c:yMode val="edge"/>
          <c:x val="0.18784696005465071"/>
          <c:y val="0.28285066960969502"/>
          <c:w val="0.27233150864703554"/>
          <c:h val="0.64302534117197618"/>
        </c:manualLayout>
      </c:layout>
      <c:pieChart>
        <c:varyColors val="1"/>
        <c:ser>
          <c:idx val="0"/>
          <c:order val="0"/>
          <c:tx>
            <c:strRef>
              <c:f>Sheet1!$B$1</c:f>
              <c:strCache>
                <c:ptCount val="1"/>
                <c:pt idx="0">
                  <c:v>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59E-4C92-BFFB-4AB0273BD1C9}"/>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59E-4C92-BFFB-4AB0273BD1C9}"/>
              </c:ext>
            </c:extLst>
          </c:dPt>
          <c:dPt>
            <c:idx val="2"/>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59E-4C92-BFFB-4AB0273BD1C9}"/>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59E-4C92-BFFB-4AB0273BD1C9}"/>
              </c:ext>
            </c:extLst>
          </c:dPt>
          <c:dPt>
            <c:idx val="4"/>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59E-4C92-BFFB-4AB0273BD1C9}"/>
              </c:ext>
            </c:extLst>
          </c:dPt>
          <c:dPt>
            <c:idx val="5"/>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759E-4C92-BFFB-4AB0273BD1C9}"/>
              </c:ext>
            </c:extLst>
          </c:dPt>
          <c:dLbls>
            <c:dLbl>
              <c:idx val="0"/>
              <c:layout>
                <c:manualLayout>
                  <c:x val="3.3044349764499137E-3"/>
                  <c:y val="3.598064392894284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59E-4C92-BFFB-4AB0273BD1C9}"/>
                </c:ext>
              </c:extLst>
            </c:dLbl>
            <c:dLbl>
              <c:idx val="1"/>
              <c:layout>
                <c:manualLayout>
                  <c:x val="9.3926401323122279E-3"/>
                  <c:y val="-0.1029087165991043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59E-4C92-BFFB-4AB0273BD1C9}"/>
                </c:ext>
              </c:extLst>
            </c:dLbl>
            <c:dLbl>
              <c:idx val="2"/>
              <c:layout>
                <c:manualLayout>
                  <c:x val="-1.1235753065113435E-6"/>
                  <c:y val="-1.710635227200373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59E-4C92-BFFB-4AB0273BD1C9}"/>
                </c:ext>
              </c:extLst>
            </c:dLbl>
            <c:dLbl>
              <c:idx val="3"/>
              <c:layout>
                <c:manualLayout>
                  <c:x val="5.2551864236148301E-3"/>
                  <c:y val="-9.66270136044316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59E-4C92-BFFB-4AB0273BD1C9}"/>
                </c:ext>
              </c:extLst>
            </c:dLbl>
            <c:dLbl>
              <c:idx val="4"/>
              <c:layout>
                <c:manualLayout>
                  <c:x val="7.7286251033689283E-3"/>
                  <c:y val="8.943215824437034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59E-4C92-BFFB-4AB0273BD1C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D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Programa de Alimentación Escolar </c:v>
                </c:pt>
                <c:pt idx="1">
                  <c:v>Programas de Salud </c:v>
                </c:pt>
                <c:pt idx="2">
                  <c:v>RRHH</c:v>
                </c:pt>
                <c:pt idx="3">
                  <c:v>Servicios Integrados </c:v>
                </c:pt>
                <c:pt idx="4">
                  <c:v>Compras y contrataciones </c:v>
                </c:pt>
                <c:pt idx="5">
                  <c:v>Programas de Apoyo Estudiantil </c:v>
                </c:pt>
              </c:strCache>
            </c:strRef>
          </c:cat>
          <c:val>
            <c:numRef>
              <c:f>Sheet1!$B$2:$B$7</c:f>
              <c:numCache>
                <c:formatCode>General</c:formatCode>
                <c:ptCount val="6"/>
                <c:pt idx="0">
                  <c:v>2</c:v>
                </c:pt>
                <c:pt idx="1">
                  <c:v>2</c:v>
                </c:pt>
                <c:pt idx="2">
                  <c:v>1</c:v>
                </c:pt>
                <c:pt idx="3">
                  <c:v>1</c:v>
                </c:pt>
                <c:pt idx="4">
                  <c:v>3</c:v>
                </c:pt>
                <c:pt idx="5">
                  <c:v>0</c:v>
                </c:pt>
              </c:numCache>
            </c:numRef>
          </c:val>
          <c:extLst>
            <c:ext xmlns:c16="http://schemas.microsoft.com/office/drawing/2014/chart" uri="{C3380CC4-5D6E-409C-BE32-E72D297353CC}">
              <c16:uniqueId val="{0000000C-759E-4C92-BFFB-4AB0273BD1C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8238593463488297"/>
          <c:y val="0.21605206188849038"/>
          <c:w val="0.40049077769388408"/>
          <c:h val="0.7839479381115096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47F0-D5FE-47DD-8E88-FA6EC9C3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96</Pages>
  <Words>16632</Words>
  <Characters>91482</Characters>
  <Application>Microsoft Office Word</Application>
  <DocSecurity>0</DocSecurity>
  <Lines>762</Lines>
  <Paragraphs>215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Saulina Maria Sanchez Gomez</cp:lastModifiedBy>
  <cp:revision>54</cp:revision>
  <cp:lastPrinted>2022-12-15T19:06:00Z</cp:lastPrinted>
  <dcterms:created xsi:type="dcterms:W3CDTF">2022-10-20T14:12:00Z</dcterms:created>
  <dcterms:modified xsi:type="dcterms:W3CDTF">2022-12-28T18:37:00Z</dcterms:modified>
</cp:coreProperties>
</file>